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Preventive service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Average (SE)
                <w:rPr>
                  <w:vertAlign w:val="superscript"/>
                  <w:i>true</w:i>
                  <w:t xml:space="default">*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Percent Change (95% CI)
                <w:rPr>
                  <w:vertAlign w:val="superscript"/>
                  <w:i>true</w:i>
                  <w:t xml:space="default">*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(95% CI)
                <w:rPr>
                  <w:vertAlign w:val="superscript"/>
                  <w:i>true</w:i>
                  <w:t xml:space="default">*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AAPC (95% CI)
                <w:rPr>
                  <w:vertAlign w:val="superscript"/>
                  <w:i>true</w:i>
                  <w:t xml:space="default">*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84.4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-7.1 (-14.5,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influenza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32.4 (11.3, 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 (6.9, 11.6), -6.0 (-12.1, 0.6), 2.9 (0.7,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(1.1, 4.2)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12.9 (-5.6, 31.3)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(-2.2, 0.9), 11.6 (-6.1, 32.7)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(-1.4,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(-4.3, 21.7)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(-0.1,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(-0.1,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-5.7 (-18.2, 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(-1.3,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61.4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(-8.5, 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(-1.1, 8.4), -1.1 (-2.1,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(-1.0, 1.4)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*</w:t>
            </w:r>
            <w:r>
              <w:rPr>
                <w:rFonts w:ascii="Calibri" w:hAnsi="Calibri"/>
                <w:sz w:val="20"/>
                <w:vertAlign w:val="baseline"/>
              </w:rPr>
              <w:t xml:space="default">Values in these columns were estimated excluding data from 2020.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2023-06-14T14:35:45Z</dcterms:created>
  <dcterms:modified xsi:type="dcterms:W3CDTF">2023-06-14T14:35:45Z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