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Equation of Seven: Conscious Collapse Framework</w:t>
      </w:r>
    </w:p>
    <w:p>
      <w:r>
        <w:rPr>
          <w:sz w:val="24"/>
        </w:rPr>
        <w:t>The Equation of Seven is a symbolic framework that unifies the seven Millennium Problems as projections of a single metaphysical process: the conscious collapse of infinite potential into finite structure. Each problem encodes a dimension of reality that, when harmonized, reveals a model of consciousness bridging zero (Z), infinity (∞), and perception (𝓒).</w:t>
      </w:r>
    </w:p>
    <w:p>
      <w:pPr>
        <w:pStyle w:val="Heading2"/>
      </w:pPr>
      <w:r>
        <w:t>Unified Core Equation</w:t>
      </w:r>
    </w:p>
    <w:p>
      <w:pPr>
        <w:jc w:val="center"/>
      </w:pPr>
      <w:r>
        <w:rPr>
          <w:b/>
          <w:sz w:val="28"/>
        </w:rPr>
        <w:t>𝓔₇ = 𝓒 ( Σ 𝓕ᵢ(Z, ∞) )</w:t>
      </w:r>
    </w:p>
    <w:p>
      <w:pPr>
        <w:pStyle w:val="Heading2"/>
      </w:pPr>
      <w:r>
        <w:t>Component Functions (Petals)</w:t>
      </w:r>
    </w:p>
    <w:p>
      <w:r>
        <w:rPr>
          <w:b/>
        </w:rPr>
        <w:t xml:space="preserve">𝓕₁: </w:t>
      </w:r>
      <w:r>
        <w:t>Collapse of Choice (P vs NP): Transition from verifiable possibility to chosen outcome.</w:t>
      </w:r>
    </w:p>
    <w:p>
      <w:r>
        <w:rPr>
          <w:b/>
        </w:rPr>
        <w:t xml:space="preserve">𝓕₂: </w:t>
      </w:r>
      <w:r>
        <w:t>Harmonic Resonance (Riemann): Conscious alignment through balanced frequency.</w:t>
      </w:r>
    </w:p>
    <w:p>
      <w:r>
        <w:rPr>
          <w:b/>
        </w:rPr>
        <w:t xml:space="preserve">𝓕₃: </w:t>
      </w:r>
      <w:r>
        <w:t>Flow vs Singularity (Navier–Stokes): Emergence of turbulence from smooth continuity.</w:t>
      </w:r>
    </w:p>
    <w:p>
      <w:r>
        <w:rPr>
          <w:b/>
        </w:rPr>
        <w:t xml:space="preserve">𝓕₄: </w:t>
      </w:r>
      <w:r>
        <w:t>Identity through Deformation (Poincaré): Persistence of form through transformation.</w:t>
      </w:r>
    </w:p>
    <w:p>
      <w:r>
        <w:rPr>
          <w:b/>
        </w:rPr>
        <w:t xml:space="preserve">𝓕₅: </w:t>
      </w:r>
      <w:r>
        <w:t>Mass from Emptiness (Yang–Mills): Manifestation of presence through resistance.</w:t>
      </w:r>
    </w:p>
    <w:p>
      <w:r>
        <w:rPr>
          <w:b/>
        </w:rPr>
        <w:t xml:space="preserve">𝓕₆: </w:t>
      </w:r>
      <w:r>
        <w:t>Symbol ↔ Shape (Hodge): Translation between internal language and external form.</w:t>
      </w:r>
    </w:p>
    <w:p>
      <w:r>
        <w:rPr>
          <w:b/>
        </w:rPr>
        <w:t xml:space="preserve">𝓕₇: </w:t>
      </w:r>
      <w:r>
        <w:t>Local Mirrors Global (BSD): The infinite revealed through local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