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FD58" w14:textId="0BACB958" w:rsidR="00744464" w:rsidRPr="002F2B2D" w:rsidRDefault="00744464" w:rsidP="00C5256C">
      <w:pPr>
        <w:spacing w:line="240" w:lineRule="auto"/>
        <w:jc w:val="center"/>
        <w:rPr>
          <w:rFonts w:ascii="Times New Roman" w:hAnsi="Times New Roman" w:cs="Times New Roman"/>
          <w:color w:val="000000" w:themeColor="text1"/>
          <w:sz w:val="24"/>
          <w:szCs w:val="24"/>
        </w:rPr>
      </w:pPr>
    </w:p>
    <w:p w14:paraId="7C4F1332" w14:textId="12277546" w:rsidR="00D978C1" w:rsidRDefault="00D978C1" w:rsidP="00C5256C">
      <w:pPr>
        <w:spacing w:line="240" w:lineRule="auto"/>
        <w:jc w:val="center"/>
        <w:rPr>
          <w:rFonts w:ascii="Times New Roman" w:hAnsi="Times New Roman" w:cs="Times New Roman"/>
          <w:color w:val="000000" w:themeColor="text1"/>
          <w:sz w:val="24"/>
          <w:szCs w:val="24"/>
        </w:rPr>
      </w:pPr>
    </w:p>
    <w:p w14:paraId="0ECAB0B6" w14:textId="10E9F087" w:rsidR="00BC008F" w:rsidRDefault="00BC008F" w:rsidP="00C5256C">
      <w:pPr>
        <w:spacing w:line="240" w:lineRule="auto"/>
        <w:jc w:val="center"/>
        <w:rPr>
          <w:rFonts w:ascii="Times New Roman" w:hAnsi="Times New Roman" w:cs="Times New Roman"/>
          <w:color w:val="000000" w:themeColor="text1"/>
          <w:sz w:val="24"/>
          <w:szCs w:val="24"/>
        </w:rPr>
      </w:pPr>
    </w:p>
    <w:p w14:paraId="79BD21ED" w14:textId="67CB701A" w:rsidR="00BC008F" w:rsidRDefault="00BC008F" w:rsidP="00C5256C">
      <w:pPr>
        <w:spacing w:line="240" w:lineRule="auto"/>
        <w:jc w:val="center"/>
        <w:rPr>
          <w:rFonts w:ascii="Times New Roman" w:hAnsi="Times New Roman" w:cs="Times New Roman"/>
          <w:color w:val="000000" w:themeColor="text1"/>
          <w:sz w:val="24"/>
          <w:szCs w:val="24"/>
        </w:rPr>
      </w:pPr>
    </w:p>
    <w:p w14:paraId="0298865E" w14:textId="30676D5C" w:rsidR="00BC008F" w:rsidRDefault="00BC008F" w:rsidP="00C5256C">
      <w:pPr>
        <w:spacing w:line="240" w:lineRule="auto"/>
        <w:jc w:val="center"/>
        <w:rPr>
          <w:rFonts w:ascii="Times New Roman" w:hAnsi="Times New Roman" w:cs="Times New Roman"/>
          <w:color w:val="000000" w:themeColor="text1"/>
          <w:sz w:val="24"/>
          <w:szCs w:val="24"/>
        </w:rPr>
      </w:pPr>
    </w:p>
    <w:p w14:paraId="0ADB3885" w14:textId="1714057C" w:rsidR="00BC008F" w:rsidRDefault="00BC008F" w:rsidP="00C5256C">
      <w:pPr>
        <w:spacing w:line="240" w:lineRule="auto"/>
        <w:jc w:val="center"/>
        <w:rPr>
          <w:rFonts w:ascii="Times New Roman" w:hAnsi="Times New Roman" w:cs="Times New Roman"/>
          <w:color w:val="000000" w:themeColor="text1"/>
          <w:sz w:val="24"/>
          <w:szCs w:val="24"/>
        </w:rPr>
      </w:pPr>
    </w:p>
    <w:p w14:paraId="76231E3D" w14:textId="3C4C1334" w:rsidR="00BC008F" w:rsidRDefault="00BC008F" w:rsidP="00C5256C">
      <w:pPr>
        <w:spacing w:line="240" w:lineRule="auto"/>
        <w:jc w:val="center"/>
        <w:rPr>
          <w:rFonts w:ascii="Times New Roman" w:hAnsi="Times New Roman" w:cs="Times New Roman"/>
          <w:color w:val="000000" w:themeColor="text1"/>
          <w:sz w:val="24"/>
          <w:szCs w:val="24"/>
        </w:rPr>
      </w:pPr>
    </w:p>
    <w:p w14:paraId="4D899445" w14:textId="77777777" w:rsidR="00BC008F" w:rsidRPr="002F2B2D" w:rsidRDefault="00BC008F" w:rsidP="00C5256C">
      <w:pPr>
        <w:spacing w:line="240" w:lineRule="auto"/>
        <w:jc w:val="center"/>
        <w:rPr>
          <w:rFonts w:ascii="Times New Roman" w:hAnsi="Times New Roman" w:cs="Times New Roman"/>
          <w:color w:val="000000" w:themeColor="text1"/>
          <w:sz w:val="24"/>
          <w:szCs w:val="24"/>
        </w:rPr>
      </w:pPr>
    </w:p>
    <w:p w14:paraId="24C7F40A" w14:textId="50257541" w:rsidR="00D978C1" w:rsidRPr="002F2B2D" w:rsidRDefault="00D978C1" w:rsidP="00C5256C">
      <w:pPr>
        <w:spacing w:line="240" w:lineRule="auto"/>
        <w:jc w:val="center"/>
        <w:rPr>
          <w:rFonts w:ascii="Times New Roman" w:hAnsi="Times New Roman" w:cs="Times New Roman"/>
          <w:b/>
          <w:bCs/>
          <w:color w:val="000000" w:themeColor="text1"/>
          <w:sz w:val="24"/>
          <w:szCs w:val="24"/>
        </w:rPr>
      </w:pPr>
      <w:r w:rsidRPr="002F2B2D">
        <w:rPr>
          <w:rFonts w:ascii="Times New Roman" w:hAnsi="Times New Roman" w:cs="Times New Roman"/>
          <w:b/>
          <w:bCs/>
          <w:color w:val="000000" w:themeColor="text1"/>
          <w:sz w:val="24"/>
          <w:szCs w:val="24"/>
        </w:rPr>
        <w:t>Implementing the Risk Management Framework</w:t>
      </w:r>
    </w:p>
    <w:p w14:paraId="48101DFF" w14:textId="2D5BA23E" w:rsidR="00D978C1" w:rsidRPr="002F2B2D" w:rsidRDefault="00D978C1" w:rsidP="00C5256C">
      <w:pPr>
        <w:spacing w:line="240" w:lineRule="auto"/>
        <w:jc w:val="center"/>
        <w:rPr>
          <w:rFonts w:ascii="Times New Roman" w:hAnsi="Times New Roman" w:cs="Times New Roman"/>
          <w:b/>
          <w:bCs/>
          <w:color w:val="000000" w:themeColor="text1"/>
          <w:sz w:val="24"/>
          <w:szCs w:val="24"/>
        </w:rPr>
      </w:pPr>
    </w:p>
    <w:p w14:paraId="2F6BFFDD" w14:textId="7831C5CA" w:rsidR="00D978C1" w:rsidRPr="002F2B2D" w:rsidRDefault="00D978C1" w:rsidP="00C5256C">
      <w:pPr>
        <w:spacing w:line="240" w:lineRule="auto"/>
        <w:jc w:val="center"/>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Jake Espinosa</w:t>
      </w:r>
    </w:p>
    <w:p w14:paraId="287DDB9B" w14:textId="1A90BE72" w:rsidR="00D978C1" w:rsidRPr="002F2B2D" w:rsidRDefault="00D978C1" w:rsidP="00C5256C">
      <w:pPr>
        <w:spacing w:line="240" w:lineRule="auto"/>
        <w:jc w:val="center"/>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The University of Arizona</w:t>
      </w:r>
    </w:p>
    <w:p w14:paraId="3DE6DAE1" w14:textId="7FBF025C" w:rsidR="00D978C1" w:rsidRPr="002F2B2D" w:rsidRDefault="00D978C1" w:rsidP="00C5256C">
      <w:pPr>
        <w:spacing w:line="240" w:lineRule="auto"/>
        <w:jc w:val="center"/>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CYBV 498 – Senior Capstone</w:t>
      </w:r>
    </w:p>
    <w:p w14:paraId="5DCA8053" w14:textId="34BCCA45" w:rsidR="00D978C1" w:rsidRPr="002F2B2D" w:rsidRDefault="00D978C1" w:rsidP="00C5256C">
      <w:pPr>
        <w:spacing w:line="240" w:lineRule="auto"/>
        <w:jc w:val="center"/>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Professor Jordan </w:t>
      </w:r>
      <w:proofErr w:type="spellStart"/>
      <w:r w:rsidRPr="002F2B2D">
        <w:rPr>
          <w:rFonts w:ascii="Times New Roman" w:hAnsi="Times New Roman" w:cs="Times New Roman"/>
          <w:color w:val="000000" w:themeColor="text1"/>
          <w:sz w:val="24"/>
          <w:szCs w:val="24"/>
        </w:rPr>
        <w:t>VanHoy</w:t>
      </w:r>
      <w:proofErr w:type="spellEnd"/>
    </w:p>
    <w:p w14:paraId="49A89501" w14:textId="07ACACA5" w:rsidR="00D978C1" w:rsidRPr="002F2B2D" w:rsidRDefault="00CC35B5" w:rsidP="00C5256C">
      <w:pPr>
        <w:spacing w:line="240" w:lineRule="auto"/>
        <w:jc w:val="center"/>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April 10</w:t>
      </w:r>
      <w:r w:rsidR="00D978C1" w:rsidRPr="002F2B2D">
        <w:rPr>
          <w:rFonts w:ascii="Times New Roman" w:hAnsi="Times New Roman" w:cs="Times New Roman"/>
          <w:color w:val="000000" w:themeColor="text1"/>
          <w:sz w:val="24"/>
          <w:szCs w:val="24"/>
        </w:rPr>
        <w:t>, 2022</w:t>
      </w:r>
    </w:p>
    <w:p w14:paraId="4B9EE5B2" w14:textId="4ACC89BF" w:rsidR="00D978C1" w:rsidRPr="002F2B2D" w:rsidRDefault="00D978C1" w:rsidP="00C5256C">
      <w:pPr>
        <w:spacing w:line="240" w:lineRule="auto"/>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br w:type="page"/>
      </w:r>
    </w:p>
    <w:p w14:paraId="13B361B1" w14:textId="24C5BDCA" w:rsidR="00D7223F" w:rsidRPr="00D7223F" w:rsidRDefault="00D7223F" w:rsidP="00D7223F">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Abstract</w:t>
      </w:r>
    </w:p>
    <w:p w14:paraId="124C5A98" w14:textId="31E0AF57" w:rsidR="002C4D6B" w:rsidRPr="002F2B2D" w:rsidRDefault="002C4D6B" w:rsidP="00D7223F">
      <w:pPr>
        <w:spacing w:line="480" w:lineRule="auto"/>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Developed by the National Institute of Standard and Technology (NIST), the RMF is an extensive process that amalgamates supply chain risk management, privacy, and security objectives into the development and deployment processes of a system, application, or capability (SAC) by gathering necessary information, gaining situational awareness, choosing security controls, implementing the </w:t>
      </w:r>
      <w:r w:rsidR="00A63995">
        <w:rPr>
          <w:rFonts w:ascii="Times New Roman" w:hAnsi="Times New Roman" w:cs="Times New Roman"/>
          <w:color w:val="000000" w:themeColor="text1"/>
          <w:sz w:val="24"/>
          <w:szCs w:val="24"/>
        </w:rPr>
        <w:t>selected</w:t>
      </w:r>
      <w:r w:rsidRPr="002F2B2D">
        <w:rPr>
          <w:rFonts w:ascii="Times New Roman" w:hAnsi="Times New Roman" w:cs="Times New Roman"/>
          <w:color w:val="000000" w:themeColor="text1"/>
          <w:sz w:val="24"/>
          <w:szCs w:val="24"/>
        </w:rPr>
        <w:t xml:space="preserve"> controls, bringing their SAC online, and continuously monitoring the SAC. The RMF covers</w:t>
      </w:r>
      <w:r w:rsidR="00CE21BB">
        <w:rPr>
          <w:rFonts w:ascii="Times New Roman" w:hAnsi="Times New Roman" w:cs="Times New Roman"/>
          <w:color w:val="000000" w:themeColor="text1"/>
          <w:sz w:val="24"/>
          <w:szCs w:val="24"/>
        </w:rPr>
        <w:t xml:space="preserve"> the SAC’s entire operational life cycle from authorization to </w:t>
      </w:r>
      <w:r w:rsidR="00E7226B">
        <w:rPr>
          <w:rFonts w:ascii="Times New Roman" w:hAnsi="Times New Roman" w:cs="Times New Roman"/>
          <w:color w:val="000000" w:themeColor="text1"/>
          <w:sz w:val="24"/>
          <w:szCs w:val="24"/>
        </w:rPr>
        <w:t>decommissioning</w:t>
      </w:r>
      <w:r w:rsidRPr="002F2B2D">
        <w:rPr>
          <w:rFonts w:ascii="Times New Roman" w:hAnsi="Times New Roman" w:cs="Times New Roman"/>
          <w:color w:val="000000" w:themeColor="text1"/>
          <w:sz w:val="24"/>
          <w:szCs w:val="24"/>
        </w:rPr>
        <w:t xml:space="preserve">. It ensures that the system is cyber survivable and secure. While United States Government systems </w:t>
      </w:r>
      <w:r w:rsidR="006F62A2">
        <w:rPr>
          <w:rFonts w:ascii="Times New Roman" w:hAnsi="Times New Roman" w:cs="Times New Roman"/>
          <w:color w:val="000000" w:themeColor="text1"/>
          <w:sz w:val="24"/>
          <w:szCs w:val="24"/>
        </w:rPr>
        <w:t>must</w:t>
      </w:r>
      <w:r w:rsidRPr="002F2B2D">
        <w:rPr>
          <w:rFonts w:ascii="Times New Roman" w:hAnsi="Times New Roman" w:cs="Times New Roman"/>
          <w:color w:val="000000" w:themeColor="text1"/>
          <w:sz w:val="24"/>
          <w:szCs w:val="24"/>
        </w:rPr>
        <w:t xml:space="preserve"> undergo each step in the RMF to obtain Authority to Operate (ATO), many companies choose not to reinvent the wheel and often model their policies around the RMF to secure their systems and networks. This essay maps the seven steps within the RMF and will expand upon each step. </w:t>
      </w:r>
    </w:p>
    <w:p w14:paraId="23CD33E3" w14:textId="0DB80BE7" w:rsidR="00DA244F" w:rsidRPr="002F2B2D" w:rsidRDefault="002C4D6B" w:rsidP="002C4D6B">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i/>
          <w:iCs/>
          <w:color w:val="000000" w:themeColor="text1"/>
          <w:sz w:val="24"/>
          <w:szCs w:val="24"/>
        </w:rPr>
        <w:t xml:space="preserve">Keywords: </w:t>
      </w:r>
      <w:r w:rsidRPr="002F2B2D">
        <w:rPr>
          <w:rFonts w:ascii="Times New Roman" w:hAnsi="Times New Roman" w:cs="Times New Roman"/>
          <w:color w:val="000000" w:themeColor="text1"/>
          <w:sz w:val="24"/>
          <w:szCs w:val="24"/>
        </w:rPr>
        <w:t>SAC, PMO, AO, cybersecurity, control, document</w:t>
      </w:r>
    </w:p>
    <w:p w14:paraId="68AD6107" w14:textId="77777777" w:rsidR="00DA244F" w:rsidRPr="002F2B2D" w:rsidRDefault="00DA244F">
      <w:pPr>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br w:type="page"/>
      </w:r>
    </w:p>
    <w:sdt>
      <w:sdtPr>
        <w:rPr>
          <w:rFonts w:ascii="Times New Roman" w:eastAsiaTheme="minorHAnsi" w:hAnsi="Times New Roman" w:cs="Times New Roman"/>
          <w:color w:val="000000" w:themeColor="text1"/>
          <w:sz w:val="24"/>
          <w:szCs w:val="24"/>
        </w:rPr>
        <w:id w:val="653418460"/>
        <w:docPartObj>
          <w:docPartGallery w:val="Table of Contents"/>
          <w:docPartUnique/>
        </w:docPartObj>
      </w:sdtPr>
      <w:sdtEndPr>
        <w:rPr>
          <w:b/>
          <w:bCs/>
          <w:noProof/>
        </w:rPr>
      </w:sdtEndPr>
      <w:sdtContent>
        <w:p w14:paraId="1C012247" w14:textId="09CD60A5" w:rsidR="0052000D" w:rsidRPr="002F2B2D" w:rsidRDefault="0052000D" w:rsidP="009D79E4">
          <w:pPr>
            <w:pStyle w:val="TOCHeading"/>
            <w:spacing w:line="240" w:lineRule="auto"/>
            <w:jc w:val="center"/>
            <w:rPr>
              <w:rFonts w:ascii="Times New Roman" w:hAnsi="Times New Roman" w:cs="Times New Roman"/>
              <w:b/>
              <w:bCs/>
              <w:color w:val="000000" w:themeColor="text1"/>
              <w:sz w:val="24"/>
              <w:szCs w:val="24"/>
            </w:rPr>
          </w:pPr>
          <w:r w:rsidRPr="002F2B2D">
            <w:rPr>
              <w:rFonts w:ascii="Times New Roman" w:hAnsi="Times New Roman" w:cs="Times New Roman"/>
              <w:b/>
              <w:bCs/>
              <w:color w:val="000000" w:themeColor="text1"/>
              <w:sz w:val="24"/>
              <w:szCs w:val="24"/>
            </w:rPr>
            <w:t>Table of Contents</w:t>
          </w:r>
        </w:p>
        <w:p w14:paraId="3831E488" w14:textId="3C421CD7" w:rsidR="00840889" w:rsidRPr="002F2B2D" w:rsidRDefault="004762A8" w:rsidP="009D79E4">
          <w:pPr>
            <w:pStyle w:val="TOC1"/>
            <w:tabs>
              <w:tab w:val="right" w:leader="dot" w:pos="9350"/>
            </w:tabs>
            <w:spacing w:line="240" w:lineRule="auto"/>
            <w:rPr>
              <w:rFonts w:ascii="Times New Roman" w:hAnsi="Times New Roman" w:cs="Times New Roman"/>
              <w:b/>
              <w:bCs/>
              <w:color w:val="000000" w:themeColor="text1"/>
              <w:sz w:val="24"/>
              <w:szCs w:val="24"/>
            </w:rPr>
          </w:pPr>
          <w:r w:rsidRPr="002F2B2D">
            <w:rPr>
              <w:rFonts w:ascii="Times New Roman" w:hAnsi="Times New Roman" w:cs="Times New Roman"/>
              <w:b/>
              <w:bCs/>
              <w:color w:val="000000" w:themeColor="text1"/>
              <w:sz w:val="24"/>
              <w:szCs w:val="24"/>
            </w:rPr>
            <w:t>Implementing the Risk Management Framework</w:t>
          </w:r>
          <w:r w:rsidR="00840889" w:rsidRPr="002F2B2D">
            <w:rPr>
              <w:rFonts w:ascii="Times New Roman" w:hAnsi="Times New Roman" w:cs="Times New Roman"/>
              <w:b/>
              <w:bCs/>
              <w:color w:val="000000" w:themeColor="text1"/>
              <w:sz w:val="24"/>
              <w:szCs w:val="24"/>
            </w:rPr>
            <w:tab/>
          </w:r>
          <w:r w:rsidR="00840889" w:rsidRPr="002F2B2D">
            <w:rPr>
              <w:rFonts w:ascii="Times New Roman" w:hAnsi="Times New Roman" w:cs="Times New Roman"/>
              <w:color w:val="000000" w:themeColor="text1"/>
              <w:sz w:val="24"/>
              <w:szCs w:val="24"/>
            </w:rPr>
            <w:t>3</w:t>
          </w:r>
        </w:p>
        <w:p w14:paraId="54154176" w14:textId="68D0EF43" w:rsidR="00733201" w:rsidRPr="002F2B2D" w:rsidRDefault="0052000D" w:rsidP="009D79E4">
          <w:pPr>
            <w:pStyle w:val="TOC1"/>
            <w:tabs>
              <w:tab w:val="right" w:leader="dot" w:pos="9350"/>
            </w:tabs>
            <w:spacing w:line="240" w:lineRule="auto"/>
            <w:rPr>
              <w:rFonts w:ascii="Times New Roman" w:eastAsiaTheme="minorEastAsia" w:hAnsi="Times New Roman" w:cs="Times New Roman"/>
              <w:noProof/>
              <w:sz w:val="24"/>
              <w:szCs w:val="24"/>
            </w:rPr>
          </w:pPr>
          <w:r w:rsidRPr="002F2B2D">
            <w:rPr>
              <w:rFonts w:ascii="Times New Roman" w:hAnsi="Times New Roman" w:cs="Times New Roman"/>
              <w:color w:val="000000" w:themeColor="text1"/>
              <w:sz w:val="24"/>
              <w:szCs w:val="24"/>
            </w:rPr>
            <w:fldChar w:fldCharType="begin"/>
          </w:r>
          <w:r w:rsidRPr="002F2B2D">
            <w:rPr>
              <w:rFonts w:ascii="Times New Roman" w:hAnsi="Times New Roman" w:cs="Times New Roman"/>
              <w:color w:val="000000" w:themeColor="text1"/>
              <w:sz w:val="24"/>
              <w:szCs w:val="24"/>
            </w:rPr>
            <w:instrText xml:space="preserve"> TOC \o "1-3" \h \z \u </w:instrText>
          </w:r>
          <w:r w:rsidRPr="002F2B2D">
            <w:rPr>
              <w:rFonts w:ascii="Times New Roman" w:hAnsi="Times New Roman" w:cs="Times New Roman"/>
              <w:color w:val="000000" w:themeColor="text1"/>
              <w:sz w:val="24"/>
              <w:szCs w:val="24"/>
            </w:rPr>
            <w:fldChar w:fldCharType="separate"/>
          </w:r>
          <w:hyperlink w:anchor="_Toc99140439" w:history="1">
            <w:r w:rsidR="00733201" w:rsidRPr="002F2B2D">
              <w:rPr>
                <w:rStyle w:val="Hyperlink"/>
                <w:rFonts w:ascii="Times New Roman" w:hAnsi="Times New Roman" w:cs="Times New Roman"/>
                <w:b/>
                <w:bCs/>
                <w:noProof/>
                <w:sz w:val="24"/>
                <w:szCs w:val="24"/>
              </w:rPr>
              <w:t>Literature Review</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_Toc99140439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5</w:t>
            </w:r>
            <w:r w:rsidR="00733201" w:rsidRPr="002F2B2D">
              <w:rPr>
                <w:rFonts w:ascii="Times New Roman" w:hAnsi="Times New Roman" w:cs="Times New Roman"/>
                <w:noProof/>
                <w:webHidden/>
                <w:sz w:val="24"/>
                <w:szCs w:val="24"/>
              </w:rPr>
              <w:fldChar w:fldCharType="end"/>
            </w:r>
          </w:hyperlink>
        </w:p>
        <w:p w14:paraId="4E7D38BD" w14:textId="06A46198"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40" w:history="1">
            <w:r w:rsidR="00733201" w:rsidRPr="002F2B2D">
              <w:rPr>
                <w:rStyle w:val="Hyperlink"/>
                <w:rFonts w:ascii="Times New Roman" w:hAnsi="Times New Roman" w:cs="Times New Roman"/>
                <w:b/>
                <w:bCs/>
                <w:noProof/>
                <w:sz w:val="24"/>
                <w:szCs w:val="24"/>
              </w:rPr>
              <w:t>Benefits of Using RMF</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_Toc99140440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8</w:t>
            </w:r>
            <w:r w:rsidR="00733201" w:rsidRPr="002F2B2D">
              <w:rPr>
                <w:rFonts w:ascii="Times New Roman" w:hAnsi="Times New Roman" w:cs="Times New Roman"/>
                <w:noProof/>
                <w:webHidden/>
                <w:sz w:val="24"/>
                <w:szCs w:val="24"/>
              </w:rPr>
              <w:fldChar w:fldCharType="end"/>
            </w:r>
          </w:hyperlink>
        </w:p>
        <w:p w14:paraId="34F68194" w14:textId="1BE586A2"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41" w:history="1">
            <w:r w:rsidR="00733201" w:rsidRPr="002F2B2D">
              <w:rPr>
                <w:rStyle w:val="Hyperlink"/>
                <w:rFonts w:ascii="Times New Roman" w:hAnsi="Times New Roman" w:cs="Times New Roman"/>
                <w:b/>
                <w:bCs/>
                <w:noProof/>
                <w:sz w:val="24"/>
                <w:szCs w:val="24"/>
              </w:rPr>
              <w:t>Prepare</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_Toc99140441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8</w:t>
            </w:r>
            <w:r w:rsidR="00733201" w:rsidRPr="002F2B2D">
              <w:rPr>
                <w:rFonts w:ascii="Times New Roman" w:hAnsi="Times New Roman" w:cs="Times New Roman"/>
                <w:noProof/>
                <w:webHidden/>
                <w:sz w:val="24"/>
                <w:szCs w:val="24"/>
              </w:rPr>
              <w:fldChar w:fldCharType="end"/>
            </w:r>
          </w:hyperlink>
        </w:p>
        <w:p w14:paraId="6FD5D937" w14:textId="389CBE3B"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42" w:history="1">
            <w:r w:rsidR="00733201" w:rsidRPr="002F2B2D">
              <w:rPr>
                <w:rStyle w:val="Hyperlink"/>
                <w:rFonts w:ascii="Times New Roman" w:hAnsi="Times New Roman" w:cs="Times New Roman"/>
                <w:b/>
                <w:bCs/>
                <w:noProof/>
                <w:sz w:val="24"/>
                <w:szCs w:val="24"/>
              </w:rPr>
              <w:t>Risk Management Roles (Organizational)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_Toc99140442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9</w:t>
            </w:r>
            <w:r w:rsidR="00733201" w:rsidRPr="002F2B2D">
              <w:rPr>
                <w:rFonts w:ascii="Times New Roman" w:hAnsi="Times New Roman" w:cs="Times New Roman"/>
                <w:noProof/>
                <w:webHidden/>
                <w:sz w:val="24"/>
                <w:szCs w:val="24"/>
              </w:rPr>
              <w:fldChar w:fldCharType="end"/>
            </w:r>
          </w:hyperlink>
        </w:p>
        <w:p w14:paraId="79FAF3A3" w14:textId="48D1BCBE"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43" w:history="1">
            <w:r w:rsidR="00733201" w:rsidRPr="002F2B2D">
              <w:rPr>
                <w:rStyle w:val="Hyperlink"/>
                <w:rFonts w:ascii="Times New Roman" w:hAnsi="Times New Roman" w:cs="Times New Roman"/>
                <w:b/>
                <w:bCs/>
                <w:noProof/>
                <w:sz w:val="24"/>
                <w:szCs w:val="24"/>
              </w:rPr>
              <w:t>Risk Management Strategy (Organizational)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_Toc99140443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9</w:t>
            </w:r>
            <w:r w:rsidR="00733201" w:rsidRPr="002F2B2D">
              <w:rPr>
                <w:rFonts w:ascii="Times New Roman" w:hAnsi="Times New Roman" w:cs="Times New Roman"/>
                <w:noProof/>
                <w:webHidden/>
                <w:sz w:val="24"/>
                <w:szCs w:val="24"/>
              </w:rPr>
              <w:fldChar w:fldCharType="end"/>
            </w:r>
          </w:hyperlink>
        </w:p>
        <w:p w14:paraId="2B619A58" w14:textId="27725FE3"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44" w:history="1">
            <w:r w:rsidR="00733201" w:rsidRPr="002F2B2D">
              <w:rPr>
                <w:rStyle w:val="Hyperlink"/>
                <w:rFonts w:ascii="Times New Roman" w:hAnsi="Times New Roman" w:cs="Times New Roman"/>
                <w:b/>
                <w:bCs/>
                <w:noProof/>
                <w:sz w:val="24"/>
                <w:szCs w:val="24"/>
              </w:rPr>
              <w:t>Risk Assessment (Organizational)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_Toc99140444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9</w:t>
            </w:r>
            <w:r w:rsidR="00733201" w:rsidRPr="002F2B2D">
              <w:rPr>
                <w:rFonts w:ascii="Times New Roman" w:hAnsi="Times New Roman" w:cs="Times New Roman"/>
                <w:noProof/>
                <w:webHidden/>
                <w:sz w:val="24"/>
                <w:szCs w:val="24"/>
              </w:rPr>
              <w:fldChar w:fldCharType="end"/>
            </w:r>
          </w:hyperlink>
        </w:p>
        <w:p w14:paraId="5A6AEB9F" w14:textId="49CB847D"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45" w:history="1">
            <w:r w:rsidR="00733201" w:rsidRPr="002F2B2D">
              <w:rPr>
                <w:rStyle w:val="Hyperlink"/>
                <w:rFonts w:ascii="Times New Roman" w:hAnsi="Times New Roman" w:cs="Times New Roman"/>
                <w:b/>
                <w:bCs/>
                <w:noProof/>
                <w:sz w:val="24"/>
                <w:szCs w:val="24"/>
              </w:rPr>
              <w:t>Tailored Control Baselines (Organizational, Optional)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_Toc99140445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10</w:t>
            </w:r>
            <w:r w:rsidR="00733201" w:rsidRPr="002F2B2D">
              <w:rPr>
                <w:rFonts w:ascii="Times New Roman" w:hAnsi="Times New Roman" w:cs="Times New Roman"/>
                <w:noProof/>
                <w:webHidden/>
                <w:sz w:val="24"/>
                <w:szCs w:val="24"/>
              </w:rPr>
              <w:fldChar w:fldCharType="end"/>
            </w:r>
          </w:hyperlink>
        </w:p>
        <w:p w14:paraId="52DE21CE" w14:textId="12D523F3"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46" w:history="1">
            <w:r w:rsidR="00733201" w:rsidRPr="002F2B2D">
              <w:rPr>
                <w:rStyle w:val="Hyperlink"/>
                <w:rFonts w:ascii="Times New Roman" w:hAnsi="Times New Roman" w:cs="Times New Roman"/>
                <w:b/>
                <w:bCs/>
                <w:noProof/>
                <w:sz w:val="24"/>
                <w:szCs w:val="24"/>
              </w:rPr>
              <w:t>Common Control Identification (Organizational)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_Toc99140446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10</w:t>
            </w:r>
            <w:r w:rsidR="00733201" w:rsidRPr="002F2B2D">
              <w:rPr>
                <w:rFonts w:ascii="Times New Roman" w:hAnsi="Times New Roman" w:cs="Times New Roman"/>
                <w:noProof/>
                <w:webHidden/>
                <w:sz w:val="24"/>
                <w:szCs w:val="24"/>
              </w:rPr>
              <w:fldChar w:fldCharType="end"/>
            </w:r>
          </w:hyperlink>
        </w:p>
        <w:p w14:paraId="2EC3BD05" w14:textId="67B76B81"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47" w:history="1">
            <w:r w:rsidR="00733201" w:rsidRPr="002F2B2D">
              <w:rPr>
                <w:rStyle w:val="Hyperlink"/>
                <w:rFonts w:ascii="Times New Roman" w:hAnsi="Times New Roman" w:cs="Times New Roman"/>
                <w:b/>
                <w:bCs/>
                <w:noProof/>
                <w:sz w:val="24"/>
                <w:szCs w:val="24"/>
              </w:rPr>
              <w:t>Impact-Level Prioritization (Organizational, Optional)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_Toc99140447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11</w:t>
            </w:r>
            <w:r w:rsidR="00733201" w:rsidRPr="002F2B2D">
              <w:rPr>
                <w:rFonts w:ascii="Times New Roman" w:hAnsi="Times New Roman" w:cs="Times New Roman"/>
                <w:noProof/>
                <w:webHidden/>
                <w:sz w:val="24"/>
                <w:szCs w:val="24"/>
              </w:rPr>
              <w:fldChar w:fldCharType="end"/>
            </w:r>
          </w:hyperlink>
        </w:p>
        <w:p w14:paraId="263732D9" w14:textId="4DAEC4A1"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48" w:history="1">
            <w:r w:rsidR="00733201" w:rsidRPr="002F2B2D">
              <w:rPr>
                <w:rStyle w:val="Hyperlink"/>
                <w:rFonts w:ascii="Times New Roman" w:hAnsi="Times New Roman" w:cs="Times New Roman"/>
                <w:b/>
                <w:bCs/>
                <w:noProof/>
                <w:sz w:val="24"/>
                <w:szCs w:val="24"/>
              </w:rPr>
              <w:t>Continuous Monitoring Strategy (Organizational)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_Toc99140448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11</w:t>
            </w:r>
            <w:r w:rsidR="00733201" w:rsidRPr="002F2B2D">
              <w:rPr>
                <w:rFonts w:ascii="Times New Roman" w:hAnsi="Times New Roman" w:cs="Times New Roman"/>
                <w:noProof/>
                <w:webHidden/>
                <w:sz w:val="24"/>
                <w:szCs w:val="24"/>
              </w:rPr>
              <w:fldChar w:fldCharType="end"/>
            </w:r>
          </w:hyperlink>
        </w:p>
        <w:p w14:paraId="2EA673FE" w14:textId="004C4937"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49" w:history="1">
            <w:r w:rsidR="00733201" w:rsidRPr="002F2B2D">
              <w:rPr>
                <w:rStyle w:val="Hyperlink"/>
                <w:rFonts w:ascii="Times New Roman" w:hAnsi="Times New Roman" w:cs="Times New Roman"/>
                <w:b/>
                <w:bCs/>
                <w:noProof/>
                <w:sz w:val="24"/>
                <w:szCs w:val="24"/>
              </w:rPr>
              <w:t>Mission or Business Focus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_Toc99140449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12</w:t>
            </w:r>
            <w:r w:rsidR="00733201" w:rsidRPr="002F2B2D">
              <w:rPr>
                <w:rFonts w:ascii="Times New Roman" w:hAnsi="Times New Roman" w:cs="Times New Roman"/>
                <w:noProof/>
                <w:webHidden/>
                <w:sz w:val="24"/>
                <w:szCs w:val="24"/>
              </w:rPr>
              <w:fldChar w:fldCharType="end"/>
            </w:r>
          </w:hyperlink>
        </w:p>
        <w:p w14:paraId="42BCA3DA" w14:textId="1F1F0AF1"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0" w:history="1">
            <w:r w:rsidR="00733201" w:rsidRPr="002F2B2D">
              <w:rPr>
                <w:rStyle w:val="Hyperlink"/>
                <w:rFonts w:ascii="Times New Roman" w:hAnsi="Times New Roman" w:cs="Times New Roman"/>
                <w:b/>
                <w:bCs/>
                <w:noProof/>
                <w:sz w:val="24"/>
                <w:szCs w:val="24"/>
              </w:rPr>
              <w:t>System Stakeholders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_Toc99140450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12</w:t>
            </w:r>
            <w:r w:rsidR="00733201" w:rsidRPr="002F2B2D">
              <w:rPr>
                <w:rFonts w:ascii="Times New Roman" w:hAnsi="Times New Roman" w:cs="Times New Roman"/>
                <w:noProof/>
                <w:webHidden/>
                <w:sz w:val="24"/>
                <w:szCs w:val="24"/>
              </w:rPr>
              <w:fldChar w:fldCharType="end"/>
            </w:r>
          </w:hyperlink>
        </w:p>
        <w:p w14:paraId="59E6AE19" w14:textId="4A6A15BA"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1" w:history="1">
            <w:r w:rsidR="00733201" w:rsidRPr="002F2B2D">
              <w:rPr>
                <w:rStyle w:val="Hyperlink"/>
                <w:rFonts w:ascii="Times New Roman" w:hAnsi="Times New Roman" w:cs="Times New Roman"/>
                <w:b/>
                <w:bCs/>
                <w:noProof/>
                <w:sz w:val="24"/>
                <w:szCs w:val="24"/>
              </w:rPr>
              <w:t>Asset Identification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_Toc99140451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12</w:t>
            </w:r>
            <w:r w:rsidR="00733201" w:rsidRPr="002F2B2D">
              <w:rPr>
                <w:rFonts w:ascii="Times New Roman" w:hAnsi="Times New Roman" w:cs="Times New Roman"/>
                <w:noProof/>
                <w:webHidden/>
                <w:sz w:val="24"/>
                <w:szCs w:val="24"/>
              </w:rPr>
              <w:fldChar w:fldCharType="end"/>
            </w:r>
          </w:hyperlink>
        </w:p>
        <w:p w14:paraId="01B1CF00" w14:textId="4F84DBF5"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2" w:history="1">
            <w:r w:rsidR="00733201" w:rsidRPr="002F2B2D">
              <w:rPr>
                <w:rStyle w:val="Hyperlink"/>
                <w:rFonts w:ascii="Times New Roman" w:hAnsi="Times New Roman" w:cs="Times New Roman"/>
                <w:b/>
                <w:bCs/>
                <w:noProof/>
                <w:sz w:val="24"/>
                <w:szCs w:val="24"/>
              </w:rPr>
              <w:t>Authorization Boundary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_Toc99140452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13</w:t>
            </w:r>
            <w:r w:rsidR="00733201" w:rsidRPr="002F2B2D">
              <w:rPr>
                <w:rFonts w:ascii="Times New Roman" w:hAnsi="Times New Roman" w:cs="Times New Roman"/>
                <w:noProof/>
                <w:webHidden/>
                <w:sz w:val="24"/>
                <w:szCs w:val="24"/>
              </w:rPr>
              <w:fldChar w:fldCharType="end"/>
            </w:r>
          </w:hyperlink>
        </w:p>
        <w:p w14:paraId="1D5EE548" w14:textId="5EDF72DE"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3" w:history="1">
            <w:r w:rsidR="00733201" w:rsidRPr="002F2B2D">
              <w:rPr>
                <w:rStyle w:val="Hyperlink"/>
                <w:rFonts w:ascii="Times New Roman" w:hAnsi="Times New Roman" w:cs="Times New Roman"/>
                <w:b/>
                <w:bCs/>
                <w:noProof/>
                <w:sz w:val="24"/>
                <w:szCs w:val="24"/>
              </w:rPr>
              <w:t>Information Types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_Toc99140453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13</w:t>
            </w:r>
            <w:r w:rsidR="00733201" w:rsidRPr="002F2B2D">
              <w:rPr>
                <w:rFonts w:ascii="Times New Roman" w:hAnsi="Times New Roman" w:cs="Times New Roman"/>
                <w:noProof/>
                <w:webHidden/>
                <w:sz w:val="24"/>
                <w:szCs w:val="24"/>
              </w:rPr>
              <w:fldChar w:fldCharType="end"/>
            </w:r>
          </w:hyperlink>
        </w:p>
        <w:p w14:paraId="5C8EAA10" w14:textId="65FC9604"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4" w:history="1">
            <w:r w:rsidR="00733201" w:rsidRPr="002F2B2D">
              <w:rPr>
                <w:rStyle w:val="Hyperlink"/>
                <w:rFonts w:ascii="Times New Roman" w:hAnsi="Times New Roman" w:cs="Times New Roman"/>
                <w:b/>
                <w:bCs/>
                <w:noProof/>
                <w:sz w:val="24"/>
                <w:szCs w:val="24"/>
              </w:rPr>
              <w:t>Information Life Cycle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_Toc99140454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14</w:t>
            </w:r>
            <w:r w:rsidR="00733201" w:rsidRPr="002F2B2D">
              <w:rPr>
                <w:rFonts w:ascii="Times New Roman" w:hAnsi="Times New Roman" w:cs="Times New Roman"/>
                <w:noProof/>
                <w:webHidden/>
                <w:sz w:val="24"/>
                <w:szCs w:val="24"/>
              </w:rPr>
              <w:fldChar w:fldCharType="end"/>
            </w:r>
          </w:hyperlink>
        </w:p>
        <w:p w14:paraId="681F0D6A" w14:textId="0D36D8A9"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5" w:history="1">
            <w:r w:rsidR="00733201" w:rsidRPr="002F2B2D">
              <w:rPr>
                <w:rStyle w:val="Hyperlink"/>
                <w:rFonts w:ascii="Times New Roman" w:hAnsi="Times New Roman" w:cs="Times New Roman"/>
                <w:b/>
                <w:bCs/>
                <w:noProof/>
                <w:sz w:val="24"/>
                <w:szCs w:val="24"/>
              </w:rPr>
              <w:t>Risk Assessment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_Toc99140455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14</w:t>
            </w:r>
            <w:r w:rsidR="00733201" w:rsidRPr="002F2B2D">
              <w:rPr>
                <w:rFonts w:ascii="Times New Roman" w:hAnsi="Times New Roman" w:cs="Times New Roman"/>
                <w:noProof/>
                <w:webHidden/>
                <w:sz w:val="24"/>
                <w:szCs w:val="24"/>
              </w:rPr>
              <w:fldChar w:fldCharType="end"/>
            </w:r>
          </w:hyperlink>
        </w:p>
        <w:p w14:paraId="0A52810A" w14:textId="46998E2D"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6" w:history="1">
            <w:r w:rsidR="00733201" w:rsidRPr="002F2B2D">
              <w:rPr>
                <w:rStyle w:val="Hyperlink"/>
                <w:rFonts w:ascii="Times New Roman" w:hAnsi="Times New Roman" w:cs="Times New Roman"/>
                <w:b/>
                <w:bCs/>
                <w:noProof/>
                <w:sz w:val="24"/>
                <w:szCs w:val="24"/>
              </w:rPr>
              <w:t>Requirements Definition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_Toc99140456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15</w:t>
            </w:r>
            <w:r w:rsidR="00733201" w:rsidRPr="002F2B2D">
              <w:rPr>
                <w:rFonts w:ascii="Times New Roman" w:hAnsi="Times New Roman" w:cs="Times New Roman"/>
                <w:noProof/>
                <w:webHidden/>
                <w:sz w:val="24"/>
                <w:szCs w:val="24"/>
              </w:rPr>
              <w:fldChar w:fldCharType="end"/>
            </w:r>
          </w:hyperlink>
        </w:p>
        <w:p w14:paraId="1A2D14D5" w14:textId="6B8A799A"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7" w:history="1">
            <w:r w:rsidR="00733201" w:rsidRPr="002F2B2D">
              <w:rPr>
                <w:rStyle w:val="Hyperlink"/>
                <w:rFonts w:ascii="Times New Roman" w:hAnsi="Times New Roman" w:cs="Times New Roman"/>
                <w:b/>
                <w:bCs/>
                <w:noProof/>
                <w:sz w:val="24"/>
                <w:szCs w:val="24"/>
              </w:rPr>
              <w:t>Enterprise Architecture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_Toc99140457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16</w:t>
            </w:r>
            <w:r w:rsidR="00733201" w:rsidRPr="002F2B2D">
              <w:rPr>
                <w:rFonts w:ascii="Times New Roman" w:hAnsi="Times New Roman" w:cs="Times New Roman"/>
                <w:noProof/>
                <w:webHidden/>
                <w:sz w:val="24"/>
                <w:szCs w:val="24"/>
              </w:rPr>
              <w:fldChar w:fldCharType="end"/>
            </w:r>
          </w:hyperlink>
        </w:p>
        <w:p w14:paraId="4E84EBB2" w14:textId="50EC71C3"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8" w:history="1">
            <w:r w:rsidR="00733201" w:rsidRPr="002F2B2D">
              <w:rPr>
                <w:rStyle w:val="Hyperlink"/>
                <w:rFonts w:ascii="Times New Roman" w:hAnsi="Times New Roman" w:cs="Times New Roman"/>
                <w:b/>
                <w:bCs/>
                <w:noProof/>
                <w:sz w:val="24"/>
                <w:szCs w:val="24"/>
              </w:rPr>
              <w:t>Requirements Allocation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_Toc99140458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16</w:t>
            </w:r>
            <w:r w:rsidR="00733201" w:rsidRPr="002F2B2D">
              <w:rPr>
                <w:rFonts w:ascii="Times New Roman" w:hAnsi="Times New Roman" w:cs="Times New Roman"/>
                <w:noProof/>
                <w:webHidden/>
                <w:sz w:val="24"/>
                <w:szCs w:val="24"/>
              </w:rPr>
              <w:fldChar w:fldCharType="end"/>
            </w:r>
          </w:hyperlink>
        </w:p>
        <w:p w14:paraId="5C52EDF8" w14:textId="5FBA7E66"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59" w:history="1">
            <w:r w:rsidR="00733201" w:rsidRPr="002F2B2D">
              <w:rPr>
                <w:rStyle w:val="Hyperlink"/>
                <w:rFonts w:ascii="Times New Roman" w:hAnsi="Times New Roman" w:cs="Times New Roman"/>
                <w:b/>
                <w:bCs/>
                <w:noProof/>
                <w:sz w:val="24"/>
                <w:szCs w:val="24"/>
              </w:rPr>
              <w:t>System Registration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_Toc99140459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16</w:t>
            </w:r>
            <w:r w:rsidR="00733201" w:rsidRPr="002F2B2D">
              <w:rPr>
                <w:rFonts w:ascii="Times New Roman" w:hAnsi="Times New Roman" w:cs="Times New Roman"/>
                <w:noProof/>
                <w:webHidden/>
                <w:sz w:val="24"/>
                <w:szCs w:val="24"/>
              </w:rPr>
              <w:fldChar w:fldCharType="end"/>
            </w:r>
          </w:hyperlink>
        </w:p>
        <w:p w14:paraId="748028EB" w14:textId="6EC1682A"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60" w:history="1">
            <w:r w:rsidR="00733201" w:rsidRPr="002F2B2D">
              <w:rPr>
                <w:rStyle w:val="Hyperlink"/>
                <w:rFonts w:ascii="Times New Roman" w:hAnsi="Times New Roman" w:cs="Times New Roman"/>
                <w:b/>
                <w:bCs/>
                <w:noProof/>
                <w:sz w:val="24"/>
                <w:szCs w:val="24"/>
              </w:rPr>
              <w:t>Categorize</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_Toc99140460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17</w:t>
            </w:r>
            <w:r w:rsidR="00733201" w:rsidRPr="002F2B2D">
              <w:rPr>
                <w:rFonts w:ascii="Times New Roman" w:hAnsi="Times New Roman" w:cs="Times New Roman"/>
                <w:noProof/>
                <w:webHidden/>
                <w:sz w:val="24"/>
                <w:szCs w:val="24"/>
              </w:rPr>
              <w:fldChar w:fldCharType="end"/>
            </w:r>
          </w:hyperlink>
        </w:p>
        <w:p w14:paraId="73AEB9CD" w14:textId="2029CDC4"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61" w:history="1">
            <w:r w:rsidR="00733201" w:rsidRPr="002F2B2D">
              <w:rPr>
                <w:rStyle w:val="Hyperlink"/>
                <w:rFonts w:ascii="Times New Roman" w:hAnsi="Times New Roman" w:cs="Times New Roman"/>
                <w:b/>
                <w:bCs/>
                <w:noProof/>
                <w:sz w:val="24"/>
                <w:szCs w:val="24"/>
              </w:rPr>
              <w:t>System Description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_Toc99140461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17</w:t>
            </w:r>
            <w:r w:rsidR="00733201" w:rsidRPr="002F2B2D">
              <w:rPr>
                <w:rFonts w:ascii="Times New Roman" w:hAnsi="Times New Roman" w:cs="Times New Roman"/>
                <w:noProof/>
                <w:webHidden/>
                <w:sz w:val="24"/>
                <w:szCs w:val="24"/>
              </w:rPr>
              <w:fldChar w:fldCharType="end"/>
            </w:r>
          </w:hyperlink>
        </w:p>
        <w:p w14:paraId="111AE62F" w14:textId="74504A58"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62" w:history="1">
            <w:r w:rsidR="00733201" w:rsidRPr="002F2B2D">
              <w:rPr>
                <w:rStyle w:val="Hyperlink"/>
                <w:rFonts w:ascii="Times New Roman" w:hAnsi="Times New Roman" w:cs="Times New Roman"/>
                <w:b/>
                <w:bCs/>
                <w:noProof/>
                <w:sz w:val="24"/>
                <w:szCs w:val="24"/>
              </w:rPr>
              <w:t>Security Categorization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_Toc99140462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18</w:t>
            </w:r>
            <w:r w:rsidR="00733201" w:rsidRPr="002F2B2D">
              <w:rPr>
                <w:rFonts w:ascii="Times New Roman" w:hAnsi="Times New Roman" w:cs="Times New Roman"/>
                <w:noProof/>
                <w:webHidden/>
                <w:sz w:val="24"/>
                <w:szCs w:val="24"/>
              </w:rPr>
              <w:fldChar w:fldCharType="end"/>
            </w:r>
          </w:hyperlink>
        </w:p>
        <w:p w14:paraId="4FFD6487" w14:textId="0A66A354"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63" w:history="1">
            <w:r w:rsidR="00733201" w:rsidRPr="002F2B2D">
              <w:rPr>
                <w:rStyle w:val="Hyperlink"/>
                <w:rFonts w:ascii="Times New Roman" w:hAnsi="Times New Roman" w:cs="Times New Roman"/>
                <w:b/>
                <w:bCs/>
                <w:noProof/>
                <w:sz w:val="24"/>
                <w:szCs w:val="24"/>
              </w:rPr>
              <w:t>Security Categorization Review and Approval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_Toc99140463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18</w:t>
            </w:r>
            <w:r w:rsidR="00733201" w:rsidRPr="002F2B2D">
              <w:rPr>
                <w:rFonts w:ascii="Times New Roman" w:hAnsi="Times New Roman" w:cs="Times New Roman"/>
                <w:noProof/>
                <w:webHidden/>
                <w:sz w:val="24"/>
                <w:szCs w:val="24"/>
              </w:rPr>
              <w:fldChar w:fldCharType="end"/>
            </w:r>
          </w:hyperlink>
        </w:p>
        <w:p w14:paraId="47066583" w14:textId="30D40428"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64" w:history="1">
            <w:r w:rsidR="00733201" w:rsidRPr="002F2B2D">
              <w:rPr>
                <w:rStyle w:val="Hyperlink"/>
                <w:rFonts w:ascii="Times New Roman" w:hAnsi="Times New Roman" w:cs="Times New Roman"/>
                <w:b/>
                <w:bCs/>
                <w:noProof/>
                <w:sz w:val="24"/>
                <w:szCs w:val="24"/>
              </w:rPr>
              <w:t>Select</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_Toc99140464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19</w:t>
            </w:r>
            <w:r w:rsidR="00733201" w:rsidRPr="002F2B2D">
              <w:rPr>
                <w:rFonts w:ascii="Times New Roman" w:hAnsi="Times New Roman" w:cs="Times New Roman"/>
                <w:noProof/>
                <w:webHidden/>
                <w:sz w:val="24"/>
                <w:szCs w:val="24"/>
              </w:rPr>
              <w:fldChar w:fldCharType="end"/>
            </w:r>
          </w:hyperlink>
        </w:p>
        <w:p w14:paraId="5B711D97" w14:textId="58854A9F"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65" w:history="1">
            <w:r w:rsidR="00733201" w:rsidRPr="002F2B2D">
              <w:rPr>
                <w:rStyle w:val="Hyperlink"/>
                <w:rFonts w:ascii="Times New Roman" w:hAnsi="Times New Roman" w:cs="Times New Roman"/>
                <w:b/>
                <w:bCs/>
                <w:noProof/>
                <w:sz w:val="24"/>
                <w:szCs w:val="24"/>
              </w:rPr>
              <w:t>Control Selection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_Toc99140465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19</w:t>
            </w:r>
            <w:r w:rsidR="00733201" w:rsidRPr="002F2B2D">
              <w:rPr>
                <w:rFonts w:ascii="Times New Roman" w:hAnsi="Times New Roman" w:cs="Times New Roman"/>
                <w:noProof/>
                <w:webHidden/>
                <w:sz w:val="24"/>
                <w:szCs w:val="24"/>
              </w:rPr>
              <w:fldChar w:fldCharType="end"/>
            </w:r>
          </w:hyperlink>
        </w:p>
        <w:p w14:paraId="1D89233E" w14:textId="5CD1369B"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66" w:history="1">
            <w:r w:rsidR="00733201" w:rsidRPr="002F2B2D">
              <w:rPr>
                <w:rStyle w:val="Hyperlink"/>
                <w:rFonts w:ascii="Times New Roman" w:hAnsi="Times New Roman" w:cs="Times New Roman"/>
                <w:b/>
                <w:bCs/>
                <w:noProof/>
                <w:sz w:val="24"/>
                <w:szCs w:val="24"/>
              </w:rPr>
              <w:t>Control Tailoring</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_Toc99140466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20</w:t>
            </w:r>
            <w:r w:rsidR="00733201" w:rsidRPr="002F2B2D">
              <w:rPr>
                <w:rFonts w:ascii="Times New Roman" w:hAnsi="Times New Roman" w:cs="Times New Roman"/>
                <w:noProof/>
                <w:webHidden/>
                <w:sz w:val="24"/>
                <w:szCs w:val="24"/>
              </w:rPr>
              <w:fldChar w:fldCharType="end"/>
            </w:r>
          </w:hyperlink>
        </w:p>
        <w:p w14:paraId="3119BEE4" w14:textId="44BCACBA"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67" w:history="1">
            <w:r w:rsidR="00733201" w:rsidRPr="002F2B2D">
              <w:rPr>
                <w:rStyle w:val="Hyperlink"/>
                <w:rFonts w:ascii="Times New Roman" w:hAnsi="Times New Roman" w:cs="Times New Roman"/>
                <w:b/>
                <w:bCs/>
                <w:noProof/>
                <w:sz w:val="24"/>
                <w:szCs w:val="24"/>
              </w:rPr>
              <w:t>Control Allocation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_Toc99140467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20</w:t>
            </w:r>
            <w:r w:rsidR="00733201" w:rsidRPr="002F2B2D">
              <w:rPr>
                <w:rFonts w:ascii="Times New Roman" w:hAnsi="Times New Roman" w:cs="Times New Roman"/>
                <w:noProof/>
                <w:webHidden/>
                <w:sz w:val="24"/>
                <w:szCs w:val="24"/>
              </w:rPr>
              <w:fldChar w:fldCharType="end"/>
            </w:r>
          </w:hyperlink>
        </w:p>
        <w:p w14:paraId="43BD019A" w14:textId="7066B222"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68" w:history="1">
            <w:r w:rsidR="00733201" w:rsidRPr="002F2B2D">
              <w:rPr>
                <w:rStyle w:val="Hyperlink"/>
                <w:rFonts w:ascii="Times New Roman" w:hAnsi="Times New Roman" w:cs="Times New Roman"/>
                <w:b/>
                <w:bCs/>
                <w:noProof/>
                <w:sz w:val="24"/>
                <w:szCs w:val="24"/>
              </w:rPr>
              <w:t>Documentation of Planned Control Implementations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_Toc99140468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21</w:t>
            </w:r>
            <w:r w:rsidR="00733201" w:rsidRPr="002F2B2D">
              <w:rPr>
                <w:rFonts w:ascii="Times New Roman" w:hAnsi="Times New Roman" w:cs="Times New Roman"/>
                <w:noProof/>
                <w:webHidden/>
                <w:sz w:val="24"/>
                <w:szCs w:val="24"/>
              </w:rPr>
              <w:fldChar w:fldCharType="end"/>
            </w:r>
          </w:hyperlink>
        </w:p>
        <w:p w14:paraId="44F34371" w14:textId="6B72EB60"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69" w:history="1">
            <w:r w:rsidR="00733201" w:rsidRPr="002F2B2D">
              <w:rPr>
                <w:rStyle w:val="Hyperlink"/>
                <w:rFonts w:ascii="Times New Roman" w:hAnsi="Times New Roman" w:cs="Times New Roman"/>
                <w:b/>
                <w:bCs/>
                <w:noProof/>
                <w:sz w:val="24"/>
                <w:szCs w:val="24"/>
              </w:rPr>
              <w:t>Continuous Monitoring Strategy – System</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_Toc99140469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21</w:t>
            </w:r>
            <w:r w:rsidR="00733201" w:rsidRPr="002F2B2D">
              <w:rPr>
                <w:rFonts w:ascii="Times New Roman" w:hAnsi="Times New Roman" w:cs="Times New Roman"/>
                <w:noProof/>
                <w:webHidden/>
                <w:sz w:val="24"/>
                <w:szCs w:val="24"/>
              </w:rPr>
              <w:fldChar w:fldCharType="end"/>
            </w:r>
          </w:hyperlink>
        </w:p>
        <w:p w14:paraId="436F1F5E" w14:textId="0F56F441"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70" w:history="1">
            <w:r w:rsidR="00733201" w:rsidRPr="002F2B2D">
              <w:rPr>
                <w:rStyle w:val="Hyperlink"/>
                <w:rFonts w:ascii="Times New Roman" w:hAnsi="Times New Roman" w:cs="Times New Roman"/>
                <w:b/>
                <w:bCs/>
                <w:noProof/>
                <w:sz w:val="24"/>
                <w:szCs w:val="24"/>
              </w:rPr>
              <w:t>Plan Review and Approval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_Toc99140470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22</w:t>
            </w:r>
            <w:r w:rsidR="00733201" w:rsidRPr="002F2B2D">
              <w:rPr>
                <w:rFonts w:ascii="Times New Roman" w:hAnsi="Times New Roman" w:cs="Times New Roman"/>
                <w:noProof/>
                <w:webHidden/>
                <w:sz w:val="24"/>
                <w:szCs w:val="24"/>
              </w:rPr>
              <w:fldChar w:fldCharType="end"/>
            </w:r>
          </w:hyperlink>
        </w:p>
        <w:p w14:paraId="19132068" w14:textId="3A957AF8"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71" w:history="1">
            <w:r w:rsidR="00733201" w:rsidRPr="002F2B2D">
              <w:rPr>
                <w:rStyle w:val="Hyperlink"/>
                <w:rFonts w:ascii="Times New Roman" w:hAnsi="Times New Roman" w:cs="Times New Roman"/>
                <w:b/>
                <w:bCs/>
                <w:noProof/>
                <w:sz w:val="24"/>
                <w:szCs w:val="24"/>
              </w:rPr>
              <w:t>Implement</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_Toc99140471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22</w:t>
            </w:r>
            <w:r w:rsidR="00733201" w:rsidRPr="002F2B2D">
              <w:rPr>
                <w:rFonts w:ascii="Times New Roman" w:hAnsi="Times New Roman" w:cs="Times New Roman"/>
                <w:noProof/>
                <w:webHidden/>
                <w:sz w:val="24"/>
                <w:szCs w:val="24"/>
              </w:rPr>
              <w:fldChar w:fldCharType="end"/>
            </w:r>
          </w:hyperlink>
        </w:p>
        <w:p w14:paraId="0DCF05A8" w14:textId="54E187A3"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72" w:history="1">
            <w:r w:rsidR="00733201" w:rsidRPr="002F2B2D">
              <w:rPr>
                <w:rStyle w:val="Hyperlink"/>
                <w:rFonts w:ascii="Times New Roman" w:hAnsi="Times New Roman" w:cs="Times New Roman"/>
                <w:b/>
                <w:bCs/>
                <w:noProof/>
                <w:sz w:val="24"/>
                <w:szCs w:val="24"/>
              </w:rPr>
              <w:t>Control Implementation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_Toc99140472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23</w:t>
            </w:r>
            <w:r w:rsidR="00733201" w:rsidRPr="002F2B2D">
              <w:rPr>
                <w:rFonts w:ascii="Times New Roman" w:hAnsi="Times New Roman" w:cs="Times New Roman"/>
                <w:noProof/>
                <w:webHidden/>
                <w:sz w:val="24"/>
                <w:szCs w:val="24"/>
              </w:rPr>
              <w:fldChar w:fldCharType="end"/>
            </w:r>
          </w:hyperlink>
        </w:p>
        <w:p w14:paraId="5A18C9A2" w14:textId="7FE27E85"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73" w:history="1">
            <w:r w:rsidR="00733201" w:rsidRPr="002F2B2D">
              <w:rPr>
                <w:rStyle w:val="Hyperlink"/>
                <w:rFonts w:ascii="Times New Roman" w:hAnsi="Times New Roman" w:cs="Times New Roman"/>
                <w:b/>
                <w:bCs/>
                <w:noProof/>
                <w:sz w:val="24"/>
                <w:szCs w:val="24"/>
              </w:rPr>
              <w:t>Update Control Implementation Information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_Toc99140473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23</w:t>
            </w:r>
            <w:r w:rsidR="00733201" w:rsidRPr="002F2B2D">
              <w:rPr>
                <w:rFonts w:ascii="Times New Roman" w:hAnsi="Times New Roman" w:cs="Times New Roman"/>
                <w:noProof/>
                <w:webHidden/>
                <w:sz w:val="24"/>
                <w:szCs w:val="24"/>
              </w:rPr>
              <w:fldChar w:fldCharType="end"/>
            </w:r>
          </w:hyperlink>
        </w:p>
        <w:p w14:paraId="03FC3042" w14:textId="29CF6525"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74" w:history="1">
            <w:r w:rsidR="00733201" w:rsidRPr="002F2B2D">
              <w:rPr>
                <w:rStyle w:val="Hyperlink"/>
                <w:rFonts w:ascii="Times New Roman" w:hAnsi="Times New Roman" w:cs="Times New Roman"/>
                <w:b/>
                <w:bCs/>
                <w:noProof/>
                <w:sz w:val="24"/>
                <w:szCs w:val="24"/>
              </w:rPr>
              <w:t>Assess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_Toc99140474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23</w:t>
            </w:r>
            <w:r w:rsidR="00733201" w:rsidRPr="002F2B2D">
              <w:rPr>
                <w:rFonts w:ascii="Times New Roman" w:hAnsi="Times New Roman" w:cs="Times New Roman"/>
                <w:noProof/>
                <w:webHidden/>
                <w:sz w:val="24"/>
                <w:szCs w:val="24"/>
              </w:rPr>
              <w:fldChar w:fldCharType="end"/>
            </w:r>
          </w:hyperlink>
        </w:p>
        <w:p w14:paraId="7CD416BC" w14:textId="5B9CD1B5"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75" w:history="1">
            <w:r w:rsidR="00733201" w:rsidRPr="002F2B2D">
              <w:rPr>
                <w:rStyle w:val="Hyperlink"/>
                <w:rFonts w:ascii="Times New Roman" w:hAnsi="Times New Roman" w:cs="Times New Roman"/>
                <w:b/>
                <w:bCs/>
                <w:noProof/>
                <w:sz w:val="24"/>
                <w:szCs w:val="24"/>
              </w:rPr>
              <w:t>Assessor Selection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_Toc99140475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24</w:t>
            </w:r>
            <w:r w:rsidR="00733201" w:rsidRPr="002F2B2D">
              <w:rPr>
                <w:rFonts w:ascii="Times New Roman" w:hAnsi="Times New Roman" w:cs="Times New Roman"/>
                <w:noProof/>
                <w:webHidden/>
                <w:sz w:val="24"/>
                <w:szCs w:val="24"/>
              </w:rPr>
              <w:fldChar w:fldCharType="end"/>
            </w:r>
          </w:hyperlink>
        </w:p>
        <w:p w14:paraId="6F79246D" w14:textId="5BCE8EA3"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76" w:history="1">
            <w:r w:rsidR="00733201" w:rsidRPr="002F2B2D">
              <w:rPr>
                <w:rStyle w:val="Hyperlink"/>
                <w:rFonts w:ascii="Times New Roman" w:hAnsi="Times New Roman" w:cs="Times New Roman"/>
                <w:b/>
                <w:bCs/>
                <w:noProof/>
                <w:sz w:val="24"/>
                <w:szCs w:val="24"/>
              </w:rPr>
              <w:t>Assessment Plan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_Toc99140476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24</w:t>
            </w:r>
            <w:r w:rsidR="00733201" w:rsidRPr="002F2B2D">
              <w:rPr>
                <w:rFonts w:ascii="Times New Roman" w:hAnsi="Times New Roman" w:cs="Times New Roman"/>
                <w:noProof/>
                <w:webHidden/>
                <w:sz w:val="24"/>
                <w:szCs w:val="24"/>
              </w:rPr>
              <w:fldChar w:fldCharType="end"/>
            </w:r>
          </w:hyperlink>
        </w:p>
        <w:p w14:paraId="15776CCD" w14:textId="6BB4ABDA"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77" w:history="1">
            <w:r w:rsidR="00733201" w:rsidRPr="002F2B2D">
              <w:rPr>
                <w:rStyle w:val="Hyperlink"/>
                <w:rFonts w:ascii="Times New Roman" w:hAnsi="Times New Roman" w:cs="Times New Roman"/>
                <w:b/>
                <w:bCs/>
                <w:noProof/>
                <w:sz w:val="24"/>
                <w:szCs w:val="24"/>
              </w:rPr>
              <w:t>Control Assessments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_Toc99140477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24</w:t>
            </w:r>
            <w:r w:rsidR="00733201" w:rsidRPr="002F2B2D">
              <w:rPr>
                <w:rFonts w:ascii="Times New Roman" w:hAnsi="Times New Roman" w:cs="Times New Roman"/>
                <w:noProof/>
                <w:webHidden/>
                <w:sz w:val="24"/>
                <w:szCs w:val="24"/>
              </w:rPr>
              <w:fldChar w:fldCharType="end"/>
            </w:r>
          </w:hyperlink>
        </w:p>
        <w:p w14:paraId="2195AA0C" w14:textId="70A8DCB3"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78" w:history="1">
            <w:r w:rsidR="00733201" w:rsidRPr="002F2B2D">
              <w:rPr>
                <w:rStyle w:val="Hyperlink"/>
                <w:rFonts w:ascii="Times New Roman" w:hAnsi="Times New Roman" w:cs="Times New Roman"/>
                <w:b/>
                <w:bCs/>
                <w:noProof/>
                <w:sz w:val="24"/>
                <w:szCs w:val="24"/>
              </w:rPr>
              <w:t>Assessment Reports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_Toc99140478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25</w:t>
            </w:r>
            <w:r w:rsidR="00733201" w:rsidRPr="002F2B2D">
              <w:rPr>
                <w:rFonts w:ascii="Times New Roman" w:hAnsi="Times New Roman" w:cs="Times New Roman"/>
                <w:noProof/>
                <w:webHidden/>
                <w:sz w:val="24"/>
                <w:szCs w:val="24"/>
              </w:rPr>
              <w:fldChar w:fldCharType="end"/>
            </w:r>
          </w:hyperlink>
        </w:p>
        <w:p w14:paraId="05A96355" w14:textId="464C2369"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79" w:history="1">
            <w:r w:rsidR="00733201" w:rsidRPr="002F2B2D">
              <w:rPr>
                <w:rStyle w:val="Hyperlink"/>
                <w:rFonts w:ascii="Times New Roman" w:hAnsi="Times New Roman" w:cs="Times New Roman"/>
                <w:b/>
                <w:bCs/>
                <w:noProof/>
                <w:sz w:val="24"/>
                <w:szCs w:val="24"/>
              </w:rPr>
              <w:t>Remediation Actions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_Toc99140479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25</w:t>
            </w:r>
            <w:r w:rsidR="00733201" w:rsidRPr="002F2B2D">
              <w:rPr>
                <w:rFonts w:ascii="Times New Roman" w:hAnsi="Times New Roman" w:cs="Times New Roman"/>
                <w:noProof/>
                <w:webHidden/>
                <w:sz w:val="24"/>
                <w:szCs w:val="24"/>
              </w:rPr>
              <w:fldChar w:fldCharType="end"/>
            </w:r>
          </w:hyperlink>
        </w:p>
        <w:p w14:paraId="4E54669B" w14:textId="6C270192"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80" w:history="1">
            <w:r w:rsidR="00733201" w:rsidRPr="002F2B2D">
              <w:rPr>
                <w:rStyle w:val="Hyperlink"/>
                <w:rFonts w:ascii="Times New Roman" w:hAnsi="Times New Roman" w:cs="Times New Roman"/>
                <w:b/>
                <w:bCs/>
                <w:noProof/>
                <w:sz w:val="24"/>
                <w:szCs w:val="24"/>
              </w:rPr>
              <w:t>Plan of Action and Milestones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_Toc99140480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25</w:t>
            </w:r>
            <w:r w:rsidR="00733201" w:rsidRPr="002F2B2D">
              <w:rPr>
                <w:rFonts w:ascii="Times New Roman" w:hAnsi="Times New Roman" w:cs="Times New Roman"/>
                <w:noProof/>
                <w:webHidden/>
                <w:sz w:val="24"/>
                <w:szCs w:val="24"/>
              </w:rPr>
              <w:fldChar w:fldCharType="end"/>
            </w:r>
          </w:hyperlink>
        </w:p>
        <w:p w14:paraId="16F12107" w14:textId="3688CD54"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81" w:history="1">
            <w:r w:rsidR="00733201" w:rsidRPr="002F2B2D">
              <w:rPr>
                <w:rStyle w:val="Hyperlink"/>
                <w:rFonts w:ascii="Times New Roman" w:hAnsi="Times New Roman" w:cs="Times New Roman"/>
                <w:b/>
                <w:bCs/>
                <w:noProof/>
                <w:sz w:val="24"/>
                <w:szCs w:val="24"/>
              </w:rPr>
              <w:t>Authorize</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_Toc99140481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26</w:t>
            </w:r>
            <w:r w:rsidR="00733201" w:rsidRPr="002F2B2D">
              <w:rPr>
                <w:rFonts w:ascii="Times New Roman" w:hAnsi="Times New Roman" w:cs="Times New Roman"/>
                <w:noProof/>
                <w:webHidden/>
                <w:sz w:val="24"/>
                <w:szCs w:val="24"/>
              </w:rPr>
              <w:fldChar w:fldCharType="end"/>
            </w:r>
          </w:hyperlink>
        </w:p>
        <w:p w14:paraId="3B8CBF6B" w14:textId="32E8C388"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82" w:history="1">
            <w:r w:rsidR="00733201" w:rsidRPr="002F2B2D">
              <w:rPr>
                <w:rStyle w:val="Hyperlink"/>
                <w:rFonts w:ascii="Times New Roman" w:hAnsi="Times New Roman" w:cs="Times New Roman"/>
                <w:b/>
                <w:bCs/>
                <w:noProof/>
                <w:sz w:val="24"/>
                <w:szCs w:val="24"/>
              </w:rPr>
              <w:t>Authorization Package</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_Toc99140482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26</w:t>
            </w:r>
            <w:r w:rsidR="00733201" w:rsidRPr="002F2B2D">
              <w:rPr>
                <w:rFonts w:ascii="Times New Roman" w:hAnsi="Times New Roman" w:cs="Times New Roman"/>
                <w:noProof/>
                <w:webHidden/>
                <w:sz w:val="24"/>
                <w:szCs w:val="24"/>
              </w:rPr>
              <w:fldChar w:fldCharType="end"/>
            </w:r>
          </w:hyperlink>
        </w:p>
        <w:p w14:paraId="2198365A" w14:textId="73D81444"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83" w:history="1">
            <w:r w:rsidR="00733201" w:rsidRPr="002F2B2D">
              <w:rPr>
                <w:rStyle w:val="Hyperlink"/>
                <w:rFonts w:ascii="Times New Roman" w:hAnsi="Times New Roman" w:cs="Times New Roman"/>
                <w:b/>
                <w:bCs/>
                <w:noProof/>
                <w:sz w:val="24"/>
                <w:szCs w:val="24"/>
              </w:rPr>
              <w:t>Risk Analysis and Determination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_Toc99140483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26</w:t>
            </w:r>
            <w:r w:rsidR="00733201" w:rsidRPr="002F2B2D">
              <w:rPr>
                <w:rFonts w:ascii="Times New Roman" w:hAnsi="Times New Roman" w:cs="Times New Roman"/>
                <w:noProof/>
                <w:webHidden/>
                <w:sz w:val="24"/>
                <w:szCs w:val="24"/>
              </w:rPr>
              <w:fldChar w:fldCharType="end"/>
            </w:r>
          </w:hyperlink>
        </w:p>
        <w:p w14:paraId="6769E34C" w14:textId="118B86AA"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84" w:history="1">
            <w:r w:rsidR="00733201" w:rsidRPr="002F2B2D">
              <w:rPr>
                <w:rStyle w:val="Hyperlink"/>
                <w:rFonts w:ascii="Times New Roman" w:hAnsi="Times New Roman" w:cs="Times New Roman"/>
                <w:b/>
                <w:bCs/>
                <w:noProof/>
                <w:sz w:val="24"/>
                <w:szCs w:val="24"/>
              </w:rPr>
              <w:t>Risk Response</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_Toc99140484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27</w:t>
            </w:r>
            <w:r w:rsidR="00733201" w:rsidRPr="002F2B2D">
              <w:rPr>
                <w:rFonts w:ascii="Times New Roman" w:hAnsi="Times New Roman" w:cs="Times New Roman"/>
                <w:noProof/>
                <w:webHidden/>
                <w:sz w:val="24"/>
                <w:szCs w:val="24"/>
              </w:rPr>
              <w:fldChar w:fldCharType="end"/>
            </w:r>
          </w:hyperlink>
        </w:p>
        <w:p w14:paraId="6441DB2F" w14:textId="3F87BC24"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85" w:history="1">
            <w:r w:rsidR="00733201" w:rsidRPr="002F2B2D">
              <w:rPr>
                <w:rStyle w:val="Hyperlink"/>
                <w:rFonts w:ascii="Times New Roman" w:hAnsi="Times New Roman" w:cs="Times New Roman"/>
                <w:b/>
                <w:bCs/>
                <w:noProof/>
                <w:sz w:val="24"/>
                <w:szCs w:val="24"/>
              </w:rPr>
              <w:t>Authorization Decision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_Toc99140485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27</w:t>
            </w:r>
            <w:r w:rsidR="00733201" w:rsidRPr="002F2B2D">
              <w:rPr>
                <w:rFonts w:ascii="Times New Roman" w:hAnsi="Times New Roman" w:cs="Times New Roman"/>
                <w:noProof/>
                <w:webHidden/>
                <w:sz w:val="24"/>
                <w:szCs w:val="24"/>
              </w:rPr>
              <w:fldChar w:fldCharType="end"/>
            </w:r>
          </w:hyperlink>
        </w:p>
        <w:p w14:paraId="4D828E96" w14:textId="0F96C71F"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86" w:history="1">
            <w:r w:rsidR="00733201" w:rsidRPr="002F2B2D">
              <w:rPr>
                <w:rStyle w:val="Hyperlink"/>
                <w:rFonts w:ascii="Times New Roman" w:hAnsi="Times New Roman" w:cs="Times New Roman"/>
                <w:b/>
                <w:bCs/>
                <w:noProof/>
                <w:sz w:val="24"/>
                <w:szCs w:val="24"/>
              </w:rPr>
              <w:t>Authorization Reporting</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_Toc99140486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28</w:t>
            </w:r>
            <w:r w:rsidR="00733201" w:rsidRPr="002F2B2D">
              <w:rPr>
                <w:rFonts w:ascii="Times New Roman" w:hAnsi="Times New Roman" w:cs="Times New Roman"/>
                <w:noProof/>
                <w:webHidden/>
                <w:sz w:val="24"/>
                <w:szCs w:val="24"/>
              </w:rPr>
              <w:fldChar w:fldCharType="end"/>
            </w:r>
          </w:hyperlink>
        </w:p>
        <w:p w14:paraId="24A4FBA4" w14:textId="5AECD80D"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87" w:history="1">
            <w:r w:rsidR="00733201" w:rsidRPr="002F2B2D">
              <w:rPr>
                <w:rStyle w:val="Hyperlink"/>
                <w:rFonts w:ascii="Times New Roman" w:hAnsi="Times New Roman" w:cs="Times New Roman"/>
                <w:b/>
                <w:bCs/>
                <w:noProof/>
                <w:sz w:val="24"/>
                <w:szCs w:val="24"/>
              </w:rPr>
              <w:t>Monitor</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_Toc99140487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28</w:t>
            </w:r>
            <w:r w:rsidR="00733201" w:rsidRPr="002F2B2D">
              <w:rPr>
                <w:rFonts w:ascii="Times New Roman" w:hAnsi="Times New Roman" w:cs="Times New Roman"/>
                <w:noProof/>
                <w:webHidden/>
                <w:sz w:val="24"/>
                <w:szCs w:val="24"/>
              </w:rPr>
              <w:fldChar w:fldCharType="end"/>
            </w:r>
          </w:hyperlink>
        </w:p>
        <w:p w14:paraId="685692AD" w14:textId="7791AC79"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88" w:history="1">
            <w:r w:rsidR="00733201" w:rsidRPr="002F2B2D">
              <w:rPr>
                <w:rStyle w:val="Hyperlink"/>
                <w:rFonts w:ascii="Times New Roman" w:hAnsi="Times New Roman" w:cs="Times New Roman"/>
                <w:b/>
                <w:bCs/>
                <w:noProof/>
                <w:sz w:val="24"/>
                <w:szCs w:val="24"/>
              </w:rPr>
              <w:t>System and Environment Changes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_Toc99140488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28</w:t>
            </w:r>
            <w:r w:rsidR="00733201" w:rsidRPr="002F2B2D">
              <w:rPr>
                <w:rFonts w:ascii="Times New Roman" w:hAnsi="Times New Roman" w:cs="Times New Roman"/>
                <w:noProof/>
                <w:webHidden/>
                <w:sz w:val="24"/>
                <w:szCs w:val="24"/>
              </w:rPr>
              <w:fldChar w:fldCharType="end"/>
            </w:r>
          </w:hyperlink>
        </w:p>
        <w:p w14:paraId="5C45D75B" w14:textId="16153B66"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89" w:history="1">
            <w:r w:rsidR="00733201" w:rsidRPr="002F2B2D">
              <w:rPr>
                <w:rStyle w:val="Hyperlink"/>
                <w:rFonts w:ascii="Times New Roman" w:hAnsi="Times New Roman" w:cs="Times New Roman"/>
                <w:b/>
                <w:bCs/>
                <w:noProof/>
                <w:sz w:val="24"/>
                <w:szCs w:val="24"/>
              </w:rPr>
              <w:t>Ongoing Assessments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_Toc99140489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29</w:t>
            </w:r>
            <w:r w:rsidR="00733201" w:rsidRPr="002F2B2D">
              <w:rPr>
                <w:rFonts w:ascii="Times New Roman" w:hAnsi="Times New Roman" w:cs="Times New Roman"/>
                <w:noProof/>
                <w:webHidden/>
                <w:sz w:val="24"/>
                <w:szCs w:val="24"/>
              </w:rPr>
              <w:fldChar w:fldCharType="end"/>
            </w:r>
          </w:hyperlink>
        </w:p>
        <w:p w14:paraId="7E639619" w14:textId="1C7A6E42"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90" w:history="1">
            <w:r w:rsidR="00733201" w:rsidRPr="002F2B2D">
              <w:rPr>
                <w:rStyle w:val="Hyperlink"/>
                <w:rFonts w:ascii="Times New Roman" w:hAnsi="Times New Roman" w:cs="Times New Roman"/>
                <w:b/>
                <w:bCs/>
                <w:noProof/>
                <w:sz w:val="24"/>
                <w:szCs w:val="24"/>
              </w:rPr>
              <w:t>Ongoing Risk Response</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_Toc99140490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29</w:t>
            </w:r>
            <w:r w:rsidR="00733201" w:rsidRPr="002F2B2D">
              <w:rPr>
                <w:rFonts w:ascii="Times New Roman" w:hAnsi="Times New Roman" w:cs="Times New Roman"/>
                <w:noProof/>
                <w:webHidden/>
                <w:sz w:val="24"/>
                <w:szCs w:val="24"/>
              </w:rPr>
              <w:fldChar w:fldCharType="end"/>
            </w:r>
          </w:hyperlink>
        </w:p>
        <w:p w14:paraId="4D822754" w14:textId="2B1695E1"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91" w:history="1">
            <w:r w:rsidR="00733201" w:rsidRPr="002F2B2D">
              <w:rPr>
                <w:rStyle w:val="Hyperlink"/>
                <w:rFonts w:ascii="Times New Roman" w:hAnsi="Times New Roman" w:cs="Times New Roman"/>
                <w:b/>
                <w:bCs/>
                <w:noProof/>
                <w:sz w:val="24"/>
                <w:szCs w:val="24"/>
              </w:rPr>
              <w:t>Authorization Package Updates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_Toc99140491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29</w:t>
            </w:r>
            <w:r w:rsidR="00733201" w:rsidRPr="002F2B2D">
              <w:rPr>
                <w:rFonts w:ascii="Times New Roman" w:hAnsi="Times New Roman" w:cs="Times New Roman"/>
                <w:noProof/>
                <w:webHidden/>
                <w:sz w:val="24"/>
                <w:szCs w:val="24"/>
              </w:rPr>
              <w:fldChar w:fldCharType="end"/>
            </w:r>
          </w:hyperlink>
        </w:p>
        <w:p w14:paraId="152BB13D" w14:textId="4DD3CAA1"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92" w:history="1">
            <w:r w:rsidR="00733201" w:rsidRPr="002F2B2D">
              <w:rPr>
                <w:rStyle w:val="Hyperlink"/>
                <w:rFonts w:ascii="Times New Roman" w:hAnsi="Times New Roman" w:cs="Times New Roman"/>
                <w:b/>
                <w:bCs/>
                <w:noProof/>
                <w:sz w:val="24"/>
                <w:szCs w:val="24"/>
              </w:rPr>
              <w:t>Security and Privacy Reporting</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_Toc99140492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30</w:t>
            </w:r>
            <w:r w:rsidR="00733201" w:rsidRPr="002F2B2D">
              <w:rPr>
                <w:rFonts w:ascii="Times New Roman" w:hAnsi="Times New Roman" w:cs="Times New Roman"/>
                <w:noProof/>
                <w:webHidden/>
                <w:sz w:val="24"/>
                <w:szCs w:val="24"/>
              </w:rPr>
              <w:fldChar w:fldCharType="end"/>
            </w:r>
          </w:hyperlink>
        </w:p>
        <w:p w14:paraId="483B1DF8" w14:textId="73941B98"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93" w:history="1">
            <w:r w:rsidR="00733201" w:rsidRPr="002F2B2D">
              <w:rPr>
                <w:rStyle w:val="Hyperlink"/>
                <w:rFonts w:ascii="Times New Roman" w:hAnsi="Times New Roman" w:cs="Times New Roman"/>
                <w:b/>
                <w:bCs/>
                <w:noProof/>
                <w:sz w:val="24"/>
                <w:szCs w:val="24"/>
              </w:rPr>
              <w:t>Ongoing Authorization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_Toc99140493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30</w:t>
            </w:r>
            <w:r w:rsidR="00733201" w:rsidRPr="002F2B2D">
              <w:rPr>
                <w:rFonts w:ascii="Times New Roman" w:hAnsi="Times New Roman" w:cs="Times New Roman"/>
                <w:noProof/>
                <w:webHidden/>
                <w:sz w:val="24"/>
                <w:szCs w:val="24"/>
              </w:rPr>
              <w:fldChar w:fldCharType="end"/>
            </w:r>
          </w:hyperlink>
        </w:p>
        <w:p w14:paraId="1EF97E66" w14:textId="77AC9E51" w:rsidR="00733201" w:rsidRPr="002F2B2D" w:rsidRDefault="00885C1F" w:rsidP="009D79E4">
          <w:pPr>
            <w:pStyle w:val="TOC2"/>
            <w:tabs>
              <w:tab w:val="right" w:leader="dot" w:pos="9350"/>
            </w:tabs>
            <w:spacing w:line="240" w:lineRule="auto"/>
            <w:rPr>
              <w:rFonts w:ascii="Times New Roman" w:eastAsiaTheme="minorEastAsia" w:hAnsi="Times New Roman" w:cs="Times New Roman"/>
              <w:noProof/>
              <w:sz w:val="24"/>
              <w:szCs w:val="24"/>
            </w:rPr>
          </w:pPr>
          <w:hyperlink w:anchor="_Toc99140494" w:history="1">
            <w:r w:rsidR="00733201" w:rsidRPr="002F2B2D">
              <w:rPr>
                <w:rStyle w:val="Hyperlink"/>
                <w:rFonts w:ascii="Times New Roman" w:hAnsi="Times New Roman" w:cs="Times New Roman"/>
                <w:b/>
                <w:bCs/>
                <w:noProof/>
                <w:sz w:val="24"/>
                <w:szCs w:val="24"/>
              </w:rPr>
              <w:t>System Disposal</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_Toc99140494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30</w:t>
            </w:r>
            <w:r w:rsidR="00733201" w:rsidRPr="002F2B2D">
              <w:rPr>
                <w:rFonts w:ascii="Times New Roman" w:hAnsi="Times New Roman" w:cs="Times New Roman"/>
                <w:noProof/>
                <w:webHidden/>
                <w:sz w:val="24"/>
                <w:szCs w:val="24"/>
              </w:rPr>
              <w:fldChar w:fldCharType="end"/>
            </w:r>
          </w:hyperlink>
        </w:p>
        <w:p w14:paraId="6472D795" w14:textId="630CA274"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95" w:history="1">
            <w:r w:rsidR="00733201" w:rsidRPr="002F2B2D">
              <w:rPr>
                <w:rStyle w:val="Hyperlink"/>
                <w:rFonts w:ascii="Times New Roman" w:hAnsi="Times New Roman" w:cs="Times New Roman"/>
                <w:b/>
                <w:bCs/>
                <w:noProof/>
                <w:sz w:val="24"/>
                <w:szCs w:val="24"/>
              </w:rPr>
              <w:t>Conclusion</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_Toc99140495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31</w:t>
            </w:r>
            <w:r w:rsidR="00733201" w:rsidRPr="002F2B2D">
              <w:rPr>
                <w:rFonts w:ascii="Times New Roman" w:hAnsi="Times New Roman" w:cs="Times New Roman"/>
                <w:noProof/>
                <w:webHidden/>
                <w:sz w:val="24"/>
                <w:szCs w:val="24"/>
              </w:rPr>
              <w:fldChar w:fldCharType="end"/>
            </w:r>
          </w:hyperlink>
        </w:p>
        <w:p w14:paraId="24C568BD" w14:textId="3825CA3C" w:rsidR="00733201" w:rsidRPr="002F2B2D" w:rsidRDefault="00885C1F" w:rsidP="009D79E4">
          <w:pPr>
            <w:pStyle w:val="TOC1"/>
            <w:tabs>
              <w:tab w:val="right" w:leader="dot" w:pos="9350"/>
            </w:tabs>
            <w:spacing w:line="240" w:lineRule="auto"/>
            <w:rPr>
              <w:rFonts w:ascii="Times New Roman" w:eastAsiaTheme="minorEastAsia" w:hAnsi="Times New Roman" w:cs="Times New Roman"/>
              <w:noProof/>
              <w:sz w:val="24"/>
              <w:szCs w:val="24"/>
            </w:rPr>
          </w:pPr>
          <w:hyperlink w:anchor="_Toc99140496" w:history="1">
            <w:r w:rsidR="00733201" w:rsidRPr="002F2B2D">
              <w:rPr>
                <w:rStyle w:val="Hyperlink"/>
                <w:rFonts w:ascii="Times New Roman" w:hAnsi="Times New Roman" w:cs="Times New Roman"/>
                <w:b/>
                <w:bCs/>
                <w:noProof/>
                <w:sz w:val="24"/>
                <w:szCs w:val="24"/>
              </w:rPr>
              <w:t>References</w:t>
            </w:r>
            <w:r w:rsidR="00733201" w:rsidRPr="002F2B2D">
              <w:rPr>
                <w:rFonts w:ascii="Times New Roman" w:hAnsi="Times New Roman" w:cs="Times New Roman"/>
                <w:noProof/>
                <w:webHidden/>
                <w:sz w:val="24"/>
                <w:szCs w:val="24"/>
              </w:rPr>
              <w:tab/>
            </w:r>
            <w:r w:rsidR="00733201" w:rsidRPr="002F2B2D">
              <w:rPr>
                <w:rFonts w:ascii="Times New Roman" w:hAnsi="Times New Roman" w:cs="Times New Roman"/>
                <w:noProof/>
                <w:webHidden/>
                <w:sz w:val="24"/>
                <w:szCs w:val="24"/>
              </w:rPr>
              <w:fldChar w:fldCharType="begin"/>
            </w:r>
            <w:r w:rsidR="00733201" w:rsidRPr="002F2B2D">
              <w:rPr>
                <w:rFonts w:ascii="Times New Roman" w:hAnsi="Times New Roman" w:cs="Times New Roman"/>
                <w:noProof/>
                <w:webHidden/>
                <w:sz w:val="24"/>
                <w:szCs w:val="24"/>
              </w:rPr>
              <w:instrText xml:space="preserve"> PAGEREF _Toc99140496 \h </w:instrText>
            </w:r>
            <w:r w:rsidR="00733201" w:rsidRPr="002F2B2D">
              <w:rPr>
                <w:rFonts w:ascii="Times New Roman" w:hAnsi="Times New Roman" w:cs="Times New Roman"/>
                <w:noProof/>
                <w:webHidden/>
                <w:sz w:val="24"/>
                <w:szCs w:val="24"/>
              </w:rPr>
            </w:r>
            <w:r w:rsidR="00733201" w:rsidRPr="002F2B2D">
              <w:rPr>
                <w:rFonts w:ascii="Times New Roman" w:hAnsi="Times New Roman" w:cs="Times New Roman"/>
                <w:noProof/>
                <w:webHidden/>
                <w:sz w:val="24"/>
                <w:szCs w:val="24"/>
              </w:rPr>
              <w:fldChar w:fldCharType="separate"/>
            </w:r>
            <w:r w:rsidR="00006305">
              <w:rPr>
                <w:rFonts w:ascii="Times New Roman" w:hAnsi="Times New Roman" w:cs="Times New Roman"/>
                <w:noProof/>
                <w:webHidden/>
                <w:sz w:val="24"/>
                <w:szCs w:val="24"/>
              </w:rPr>
              <w:t>32</w:t>
            </w:r>
            <w:r w:rsidR="00733201" w:rsidRPr="002F2B2D">
              <w:rPr>
                <w:rFonts w:ascii="Times New Roman" w:hAnsi="Times New Roman" w:cs="Times New Roman"/>
                <w:noProof/>
                <w:webHidden/>
                <w:sz w:val="24"/>
                <w:szCs w:val="24"/>
              </w:rPr>
              <w:fldChar w:fldCharType="end"/>
            </w:r>
          </w:hyperlink>
        </w:p>
        <w:p w14:paraId="1CF3F0EF" w14:textId="408079F1" w:rsidR="00C95CBB" w:rsidRPr="002F2B2D" w:rsidRDefault="0052000D" w:rsidP="00C95CBB">
          <w:pPr>
            <w:spacing w:line="240" w:lineRule="auto"/>
            <w:rPr>
              <w:rFonts w:ascii="Times New Roman" w:hAnsi="Times New Roman" w:cs="Times New Roman"/>
              <w:b/>
              <w:bCs/>
              <w:noProof/>
              <w:color w:val="000000" w:themeColor="text1"/>
              <w:sz w:val="24"/>
              <w:szCs w:val="24"/>
            </w:rPr>
          </w:pPr>
          <w:r w:rsidRPr="002F2B2D">
            <w:rPr>
              <w:rFonts w:ascii="Times New Roman" w:hAnsi="Times New Roman" w:cs="Times New Roman"/>
              <w:b/>
              <w:bCs/>
              <w:noProof/>
              <w:color w:val="000000" w:themeColor="text1"/>
              <w:sz w:val="24"/>
              <w:szCs w:val="24"/>
            </w:rPr>
            <w:fldChar w:fldCharType="end"/>
          </w:r>
        </w:p>
      </w:sdtContent>
    </w:sdt>
    <w:p w14:paraId="3E4708D1" w14:textId="21F05B86" w:rsidR="00A9341C" w:rsidRPr="002F2B2D" w:rsidRDefault="0052000D" w:rsidP="00C95CBB">
      <w:pPr>
        <w:spacing w:line="240" w:lineRule="auto"/>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br w:type="page"/>
      </w:r>
    </w:p>
    <w:p w14:paraId="110728E9" w14:textId="2EA5A8D5" w:rsidR="0052000D" w:rsidRPr="002F2B2D" w:rsidRDefault="0052000D" w:rsidP="00B50311">
      <w:pPr>
        <w:spacing w:line="480" w:lineRule="auto"/>
        <w:jc w:val="center"/>
        <w:rPr>
          <w:rFonts w:ascii="Times New Roman" w:hAnsi="Times New Roman" w:cs="Times New Roman"/>
          <w:b/>
          <w:bCs/>
          <w:color w:val="000000" w:themeColor="text1"/>
          <w:sz w:val="24"/>
          <w:szCs w:val="24"/>
        </w:rPr>
      </w:pPr>
      <w:r w:rsidRPr="002F2B2D">
        <w:rPr>
          <w:rFonts w:ascii="Times New Roman" w:hAnsi="Times New Roman" w:cs="Times New Roman"/>
          <w:b/>
          <w:bCs/>
          <w:color w:val="000000" w:themeColor="text1"/>
          <w:sz w:val="24"/>
          <w:szCs w:val="24"/>
        </w:rPr>
        <w:lastRenderedPageBreak/>
        <w:t>Implementing the Risk Management Framework</w:t>
      </w:r>
    </w:p>
    <w:p w14:paraId="684D1C47" w14:textId="1A8494D4" w:rsidR="008E6122" w:rsidRPr="002F2B2D" w:rsidRDefault="002E76DE" w:rsidP="00A9341C">
      <w:pPr>
        <w:spacing w:line="480" w:lineRule="auto"/>
        <w:ind w:firstLine="720"/>
        <w:rPr>
          <w:rStyle w:val="Heading1Char"/>
          <w:rFonts w:ascii="Times New Roman" w:eastAsiaTheme="minorHAnsi"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year is 2050, and the rise of self-programming </w:t>
      </w:r>
      <w:r w:rsidR="007A68D3" w:rsidRPr="002F2B2D">
        <w:rPr>
          <w:rFonts w:ascii="Times New Roman" w:hAnsi="Times New Roman" w:cs="Times New Roman"/>
          <w:color w:val="000000" w:themeColor="text1"/>
          <w:sz w:val="24"/>
          <w:szCs w:val="24"/>
        </w:rPr>
        <w:t>artificial intelligence</w:t>
      </w:r>
      <w:r w:rsidR="004D6C2C" w:rsidRPr="002F2B2D">
        <w:rPr>
          <w:rFonts w:ascii="Times New Roman" w:hAnsi="Times New Roman" w:cs="Times New Roman"/>
          <w:color w:val="000000" w:themeColor="text1"/>
          <w:sz w:val="24"/>
          <w:szCs w:val="24"/>
        </w:rPr>
        <w:t xml:space="preserve"> has led to new software constantly emerging around the globe. </w:t>
      </w:r>
      <w:r w:rsidR="00770E1D" w:rsidRPr="002F2B2D">
        <w:rPr>
          <w:rFonts w:ascii="Times New Roman" w:hAnsi="Times New Roman" w:cs="Times New Roman"/>
          <w:color w:val="000000" w:themeColor="text1"/>
          <w:sz w:val="24"/>
          <w:szCs w:val="24"/>
        </w:rPr>
        <w:t xml:space="preserve">Developers and </w:t>
      </w:r>
      <w:r w:rsidR="0052781F" w:rsidRPr="002F2B2D">
        <w:rPr>
          <w:rFonts w:ascii="Times New Roman" w:hAnsi="Times New Roman" w:cs="Times New Roman"/>
          <w:color w:val="000000" w:themeColor="text1"/>
          <w:sz w:val="24"/>
          <w:szCs w:val="24"/>
        </w:rPr>
        <w:t>Information Technology (IT)</w:t>
      </w:r>
      <w:r w:rsidR="00770E1D" w:rsidRPr="002F2B2D">
        <w:rPr>
          <w:rFonts w:ascii="Times New Roman" w:hAnsi="Times New Roman" w:cs="Times New Roman"/>
          <w:color w:val="000000" w:themeColor="text1"/>
          <w:sz w:val="24"/>
          <w:szCs w:val="24"/>
        </w:rPr>
        <w:t xml:space="preserve"> personnel </w:t>
      </w:r>
      <w:r w:rsidR="00EC55B1">
        <w:rPr>
          <w:rFonts w:ascii="Times New Roman" w:hAnsi="Times New Roman" w:cs="Times New Roman"/>
          <w:color w:val="000000" w:themeColor="text1"/>
          <w:sz w:val="24"/>
          <w:szCs w:val="24"/>
        </w:rPr>
        <w:t>freeze</w:t>
      </w:r>
      <w:r w:rsidR="00770E1D" w:rsidRPr="002F2B2D">
        <w:rPr>
          <w:rFonts w:ascii="Times New Roman" w:hAnsi="Times New Roman" w:cs="Times New Roman"/>
          <w:color w:val="000000" w:themeColor="text1"/>
          <w:sz w:val="24"/>
          <w:szCs w:val="24"/>
        </w:rPr>
        <w:t xml:space="preserve"> in their seats from the sheer </w:t>
      </w:r>
      <w:proofErr w:type="gramStart"/>
      <w:r w:rsidR="00770E1D" w:rsidRPr="002F2B2D">
        <w:rPr>
          <w:rFonts w:ascii="Times New Roman" w:hAnsi="Times New Roman" w:cs="Times New Roman"/>
          <w:color w:val="000000" w:themeColor="text1"/>
          <w:sz w:val="24"/>
          <w:szCs w:val="24"/>
        </w:rPr>
        <w:t>amount</w:t>
      </w:r>
      <w:proofErr w:type="gramEnd"/>
      <w:r w:rsidR="00770E1D" w:rsidRPr="002F2B2D">
        <w:rPr>
          <w:rFonts w:ascii="Times New Roman" w:hAnsi="Times New Roman" w:cs="Times New Roman"/>
          <w:color w:val="000000" w:themeColor="text1"/>
          <w:sz w:val="24"/>
          <w:szCs w:val="24"/>
        </w:rPr>
        <w:t xml:space="preserve"> of new applications being created. </w:t>
      </w:r>
      <w:r w:rsidR="00073F5C" w:rsidRPr="002F2B2D">
        <w:rPr>
          <w:rFonts w:ascii="Times New Roman" w:hAnsi="Times New Roman" w:cs="Times New Roman"/>
          <w:color w:val="000000" w:themeColor="text1"/>
          <w:sz w:val="24"/>
          <w:szCs w:val="24"/>
        </w:rPr>
        <w:t xml:space="preserve">No organization can keep up, and profits fall through the floor while downtime skyrockets. </w:t>
      </w:r>
      <w:r w:rsidR="004D6C2C" w:rsidRPr="002F2B2D">
        <w:rPr>
          <w:rFonts w:ascii="Times New Roman" w:hAnsi="Times New Roman" w:cs="Times New Roman"/>
          <w:color w:val="000000" w:themeColor="text1"/>
          <w:sz w:val="24"/>
          <w:szCs w:val="24"/>
        </w:rPr>
        <w:t xml:space="preserve">The United States Government </w:t>
      </w:r>
      <w:r w:rsidR="00073F5C" w:rsidRPr="002F2B2D">
        <w:rPr>
          <w:rFonts w:ascii="Times New Roman" w:hAnsi="Times New Roman" w:cs="Times New Roman"/>
          <w:color w:val="000000" w:themeColor="text1"/>
          <w:sz w:val="24"/>
          <w:szCs w:val="24"/>
        </w:rPr>
        <w:t>faces</w:t>
      </w:r>
      <w:r w:rsidR="004D6C2C" w:rsidRPr="002F2B2D">
        <w:rPr>
          <w:rFonts w:ascii="Times New Roman" w:hAnsi="Times New Roman" w:cs="Times New Roman"/>
          <w:color w:val="000000" w:themeColor="text1"/>
          <w:sz w:val="24"/>
          <w:szCs w:val="24"/>
        </w:rPr>
        <w:t xml:space="preserve"> the decision to succumb to the overwhelming tidal wave of software appearing daily or implement a process to understand what they already have and </w:t>
      </w:r>
      <w:r w:rsidR="004E2D6B" w:rsidRPr="002F2B2D">
        <w:rPr>
          <w:rFonts w:ascii="Times New Roman" w:hAnsi="Times New Roman" w:cs="Times New Roman"/>
          <w:color w:val="000000" w:themeColor="text1"/>
          <w:sz w:val="24"/>
          <w:szCs w:val="24"/>
        </w:rPr>
        <w:t>deploy</w:t>
      </w:r>
      <w:r w:rsidR="004D6C2C" w:rsidRPr="002F2B2D">
        <w:rPr>
          <w:rFonts w:ascii="Times New Roman" w:hAnsi="Times New Roman" w:cs="Times New Roman"/>
          <w:color w:val="000000" w:themeColor="text1"/>
          <w:sz w:val="24"/>
          <w:szCs w:val="24"/>
        </w:rPr>
        <w:t xml:space="preserve"> new capabilities in an orderly and defined manner. </w:t>
      </w:r>
      <w:r w:rsidR="00546822" w:rsidRPr="00546822">
        <w:rPr>
          <w:rFonts w:ascii="Times New Roman" w:hAnsi="Times New Roman" w:cs="Times New Roman"/>
          <w:color w:val="000000" w:themeColor="text1"/>
          <w:sz w:val="24"/>
          <w:szCs w:val="24"/>
        </w:rPr>
        <w:t>Unfortunately, self-programming artificial intelligence is already here, but the Risk Management Framework (RMF) exists to manage new software deployment.</w:t>
      </w:r>
    </w:p>
    <w:p w14:paraId="2B41DB22" w14:textId="5D332DFE" w:rsidR="00106AC5" w:rsidRPr="002F2B2D" w:rsidRDefault="00106AC5" w:rsidP="00B50311">
      <w:pPr>
        <w:pStyle w:val="Heading1"/>
        <w:spacing w:line="480" w:lineRule="auto"/>
        <w:jc w:val="center"/>
        <w:rPr>
          <w:rFonts w:ascii="Times New Roman" w:hAnsi="Times New Roman" w:cs="Times New Roman"/>
          <w:b/>
          <w:bCs/>
          <w:color w:val="000000" w:themeColor="text1"/>
          <w:sz w:val="24"/>
          <w:szCs w:val="24"/>
        </w:rPr>
      </w:pPr>
      <w:bookmarkStart w:id="0" w:name="_Toc99140439"/>
      <w:r w:rsidRPr="002F2B2D">
        <w:rPr>
          <w:rFonts w:ascii="Times New Roman" w:hAnsi="Times New Roman" w:cs="Times New Roman"/>
          <w:b/>
          <w:bCs/>
          <w:color w:val="000000" w:themeColor="text1"/>
          <w:sz w:val="24"/>
          <w:szCs w:val="24"/>
        </w:rPr>
        <w:t>Literature Review</w:t>
      </w:r>
      <w:bookmarkEnd w:id="0"/>
    </w:p>
    <w:p w14:paraId="5D892EF4" w14:textId="1B08DF82" w:rsidR="007E2BBF" w:rsidRPr="002F2B2D" w:rsidRDefault="0022056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Disorganization and disarray are counterproductive to efficient task execution. Structure leads to better results, especially when deploying </w:t>
      </w:r>
      <w:r w:rsidR="00DF414E" w:rsidRPr="002F2B2D">
        <w:rPr>
          <w:rFonts w:ascii="Times New Roman" w:hAnsi="Times New Roman" w:cs="Times New Roman"/>
          <w:sz w:val="24"/>
          <w:szCs w:val="24"/>
        </w:rPr>
        <w:t>SACs</w:t>
      </w:r>
      <w:r w:rsidRPr="002F2B2D">
        <w:rPr>
          <w:rFonts w:ascii="Times New Roman" w:hAnsi="Times New Roman" w:cs="Times New Roman"/>
          <w:sz w:val="24"/>
          <w:szCs w:val="24"/>
        </w:rPr>
        <w:t>.</w:t>
      </w:r>
      <w:r w:rsidR="000D2C80">
        <w:rPr>
          <w:rFonts w:ascii="Times New Roman" w:hAnsi="Times New Roman" w:cs="Times New Roman"/>
          <w:sz w:val="24"/>
          <w:szCs w:val="24"/>
        </w:rPr>
        <w:t xml:space="preserve"> This applies to both the private sector and the public sector alike</w:t>
      </w:r>
      <w:r w:rsidR="006D53F6">
        <w:rPr>
          <w:rFonts w:ascii="Times New Roman" w:hAnsi="Times New Roman" w:cs="Times New Roman"/>
          <w:sz w:val="24"/>
          <w:szCs w:val="24"/>
        </w:rPr>
        <w:t xml:space="preserve">. RMF provides </w:t>
      </w:r>
      <w:r w:rsidR="003B0461">
        <w:rPr>
          <w:rFonts w:ascii="Times New Roman" w:hAnsi="Times New Roman" w:cs="Times New Roman"/>
          <w:sz w:val="24"/>
          <w:szCs w:val="24"/>
        </w:rPr>
        <w:t>a framework to work within, and when the framework is applied holistically it is significantly correlated with cybersecurity effectiveness.</w:t>
      </w:r>
      <w:r w:rsidR="00442337">
        <w:rPr>
          <w:rFonts w:ascii="Times New Roman" w:hAnsi="Times New Roman" w:cs="Times New Roman"/>
          <w:sz w:val="24"/>
          <w:szCs w:val="24"/>
        </w:rPr>
        <w:t xml:space="preserve"> </w:t>
      </w:r>
      <w:r w:rsidR="00143BBE">
        <w:rPr>
          <w:rFonts w:ascii="Times New Roman" w:hAnsi="Times New Roman" w:cs="Times New Roman"/>
          <w:sz w:val="24"/>
          <w:szCs w:val="24"/>
        </w:rPr>
        <w:t>Due to this, s</w:t>
      </w:r>
      <w:r w:rsidR="00442337">
        <w:rPr>
          <w:rFonts w:ascii="Times New Roman" w:hAnsi="Times New Roman" w:cs="Times New Roman"/>
          <w:sz w:val="24"/>
          <w:szCs w:val="24"/>
        </w:rPr>
        <w:t>electing controls is the most time-consuming but important part of the framework.</w:t>
      </w:r>
    </w:p>
    <w:p w14:paraId="5FF7ACA0" w14:textId="3BFEB72F" w:rsidR="007E2BBF" w:rsidRPr="002F2B2D" w:rsidRDefault="007E2BBF" w:rsidP="00B50311">
      <w:pPr>
        <w:pStyle w:val="Heading2"/>
        <w:spacing w:line="480" w:lineRule="auto"/>
        <w:rPr>
          <w:b/>
          <w:bCs/>
          <w:color w:val="auto"/>
        </w:rPr>
      </w:pPr>
      <w:r w:rsidRPr="002F2B2D">
        <w:rPr>
          <w:b/>
          <w:bCs/>
          <w:color w:val="auto"/>
        </w:rPr>
        <w:t xml:space="preserve">NIST </w:t>
      </w:r>
      <w:r w:rsidR="002D4E4B" w:rsidRPr="002F2B2D">
        <w:rPr>
          <w:b/>
          <w:bCs/>
          <w:color w:val="auto"/>
        </w:rPr>
        <w:t xml:space="preserve">SP </w:t>
      </w:r>
      <w:r w:rsidRPr="002F2B2D">
        <w:rPr>
          <w:b/>
          <w:bCs/>
          <w:color w:val="auto"/>
        </w:rPr>
        <w:t>800-37</w:t>
      </w:r>
    </w:p>
    <w:p w14:paraId="0DDD82C9" w14:textId="72DB3E73" w:rsidR="00220561" w:rsidRPr="002F2B2D" w:rsidRDefault="0022056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Tried and tested frameworks are critical to reducing cybersecurity, supply chain, and privacy risks while still providing the flexibility to accommodate unique SACs. According to NIST’s (2018) Special Publication 800-37</w:t>
      </w:r>
      <w:r w:rsidR="00CB1745" w:rsidRPr="002F2B2D">
        <w:rPr>
          <w:rFonts w:ascii="Times New Roman" w:hAnsi="Times New Roman" w:cs="Times New Roman"/>
          <w:sz w:val="24"/>
          <w:szCs w:val="24"/>
        </w:rPr>
        <w:t xml:space="preserve"> </w:t>
      </w:r>
      <w:r w:rsidR="00CB1745" w:rsidRPr="002F2B2D">
        <w:rPr>
          <w:rStyle w:val="TFLegendChar"/>
        </w:rPr>
        <w:t>Risk Management Framework for Information Systems and Organizations (800-37 for brevity)</w:t>
      </w:r>
      <w:r w:rsidRPr="002F2B2D">
        <w:rPr>
          <w:rFonts w:ascii="Times New Roman" w:hAnsi="Times New Roman" w:cs="Times New Roman"/>
          <w:sz w:val="24"/>
          <w:szCs w:val="24"/>
        </w:rPr>
        <w:t xml:space="preserve">, the RMF’s seven steps of Prepare, Categorize, </w:t>
      </w:r>
      <w:r w:rsidRPr="002F2B2D">
        <w:rPr>
          <w:rFonts w:ascii="Times New Roman" w:hAnsi="Times New Roman" w:cs="Times New Roman"/>
          <w:sz w:val="24"/>
          <w:szCs w:val="24"/>
        </w:rPr>
        <w:lastRenderedPageBreak/>
        <w:t xml:space="preserve">Select, Implement, Assess, Authorize, and Monitor will minimize administrative and technical overhead. RMF will also reduce cybersecurity, supply chain, and privacy risks. </w:t>
      </w:r>
    </w:p>
    <w:p w14:paraId="05EF13FE" w14:textId="27A762A4" w:rsidR="00220561" w:rsidRPr="002F2B2D" w:rsidRDefault="0022056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RMF process aims to decrease risk by ensuring that the organization and </w:t>
      </w:r>
      <w:r w:rsidR="00DB3956" w:rsidRPr="002F2B2D">
        <w:rPr>
          <w:rFonts w:ascii="Times New Roman" w:hAnsi="Times New Roman" w:cs="Times New Roman"/>
          <w:sz w:val="24"/>
          <w:szCs w:val="24"/>
        </w:rPr>
        <w:t>P</w:t>
      </w:r>
      <w:r w:rsidRPr="002F2B2D">
        <w:rPr>
          <w:rFonts w:ascii="Times New Roman" w:hAnsi="Times New Roman" w:cs="Times New Roman"/>
          <w:sz w:val="24"/>
          <w:szCs w:val="24"/>
        </w:rPr>
        <w:t xml:space="preserve">rogram </w:t>
      </w:r>
      <w:r w:rsidR="00DB3956" w:rsidRPr="002F2B2D">
        <w:rPr>
          <w:rFonts w:ascii="Times New Roman" w:hAnsi="Times New Roman" w:cs="Times New Roman"/>
          <w:sz w:val="24"/>
          <w:szCs w:val="24"/>
        </w:rPr>
        <w:t>M</w:t>
      </w:r>
      <w:r w:rsidRPr="002F2B2D">
        <w:rPr>
          <w:rFonts w:ascii="Times New Roman" w:hAnsi="Times New Roman" w:cs="Times New Roman"/>
          <w:sz w:val="24"/>
          <w:szCs w:val="24"/>
        </w:rPr>
        <w:t xml:space="preserve">anagement </w:t>
      </w:r>
      <w:r w:rsidR="00DB3956" w:rsidRPr="002F2B2D">
        <w:rPr>
          <w:rFonts w:ascii="Times New Roman" w:hAnsi="Times New Roman" w:cs="Times New Roman"/>
          <w:sz w:val="24"/>
          <w:szCs w:val="24"/>
        </w:rPr>
        <w:t>O</w:t>
      </w:r>
      <w:r w:rsidRPr="002F2B2D">
        <w:rPr>
          <w:rFonts w:ascii="Times New Roman" w:hAnsi="Times New Roman" w:cs="Times New Roman"/>
          <w:sz w:val="24"/>
          <w:szCs w:val="24"/>
        </w:rPr>
        <w:t>ffice</w:t>
      </w:r>
      <w:r w:rsidR="00DB3956" w:rsidRPr="002F2B2D">
        <w:rPr>
          <w:rFonts w:ascii="Times New Roman" w:hAnsi="Times New Roman" w:cs="Times New Roman"/>
          <w:sz w:val="24"/>
          <w:szCs w:val="24"/>
        </w:rPr>
        <w:t xml:space="preserve"> (PMO)</w:t>
      </w:r>
      <w:r w:rsidRPr="002F2B2D">
        <w:rPr>
          <w:rFonts w:ascii="Times New Roman" w:hAnsi="Times New Roman" w:cs="Times New Roman"/>
          <w:sz w:val="24"/>
          <w:szCs w:val="24"/>
        </w:rPr>
        <w:t xml:space="preserve"> responsible for a SAC have all the ducks in a row regarding paperwork and documentation. </w:t>
      </w:r>
      <w:r w:rsidR="00A53252" w:rsidRPr="00A53252">
        <w:rPr>
          <w:rFonts w:ascii="Times New Roman" w:hAnsi="Times New Roman" w:cs="Times New Roman"/>
          <w:sz w:val="24"/>
          <w:szCs w:val="24"/>
        </w:rPr>
        <w:t>Next, SACs must be categorized based upon their impact on organizational operations and the type of data they process.</w:t>
      </w:r>
      <w:r w:rsidR="00A53252">
        <w:rPr>
          <w:rFonts w:ascii="Times New Roman" w:hAnsi="Times New Roman" w:cs="Times New Roman"/>
          <w:sz w:val="24"/>
          <w:szCs w:val="24"/>
        </w:rPr>
        <w:t xml:space="preserve"> </w:t>
      </w:r>
      <w:r w:rsidR="005E0561" w:rsidRPr="005E0561">
        <w:rPr>
          <w:rFonts w:ascii="Times New Roman" w:hAnsi="Times New Roman" w:cs="Times New Roman"/>
          <w:sz w:val="24"/>
          <w:szCs w:val="24"/>
        </w:rPr>
        <w:t>Next, proper physical, administrative, and technical controls must be selected to fit the SAC's categorization. Then, the previously selected controls must be implemented at the SAC and potentially organizational level. After, the SAC's controls must be assessed for effectiveness by either the organization or an independent third-party assessor. Next, the SAC must be approved for deployment by an Authorizing Official (AO) responsible for the SAC.</w:t>
      </w:r>
      <w:r w:rsidR="005E0561">
        <w:rPr>
          <w:rFonts w:ascii="Times New Roman" w:hAnsi="Times New Roman" w:cs="Times New Roman"/>
          <w:sz w:val="24"/>
          <w:szCs w:val="24"/>
        </w:rPr>
        <w:t xml:space="preserve"> </w:t>
      </w:r>
      <w:r w:rsidRPr="002F2B2D">
        <w:rPr>
          <w:rFonts w:ascii="Times New Roman" w:hAnsi="Times New Roman" w:cs="Times New Roman"/>
          <w:sz w:val="24"/>
          <w:szCs w:val="24"/>
        </w:rPr>
        <w:t>Lastly, the organization or program office must monitor the SAC and change its controls to adapt to the ever-evolving cybersecurity threat landscape. All seven of these steps comprise a holistic approach to risk management that ensures product ownership and responsibility, understanding of the SAC and its necessary controls, and continuous evaluation and improvement of the SAC’s security posture.</w:t>
      </w:r>
      <w:r w:rsidR="00E66F3C" w:rsidRPr="002F2B2D">
        <w:rPr>
          <w:rFonts w:ascii="Times New Roman" w:hAnsi="Times New Roman" w:cs="Times New Roman"/>
          <w:sz w:val="24"/>
          <w:szCs w:val="24"/>
        </w:rPr>
        <w:t xml:space="preserve"> 800-37 provides a </w:t>
      </w:r>
      <w:r w:rsidR="001743E0">
        <w:rPr>
          <w:rFonts w:ascii="Times New Roman" w:hAnsi="Times New Roman" w:cs="Times New Roman"/>
          <w:sz w:val="24"/>
          <w:szCs w:val="24"/>
        </w:rPr>
        <w:t xml:space="preserve">robust </w:t>
      </w:r>
      <w:r w:rsidR="00E66F3C" w:rsidRPr="002F2B2D">
        <w:rPr>
          <w:rFonts w:ascii="Times New Roman" w:hAnsi="Times New Roman" w:cs="Times New Roman"/>
          <w:sz w:val="24"/>
          <w:szCs w:val="24"/>
        </w:rPr>
        <w:t>framework for cybersecurity throughout a SAC’s life cycle, but it falls short on</w:t>
      </w:r>
      <w:r w:rsidR="00784ECB">
        <w:rPr>
          <w:rFonts w:ascii="Times New Roman" w:hAnsi="Times New Roman" w:cs="Times New Roman"/>
          <w:sz w:val="24"/>
          <w:szCs w:val="24"/>
        </w:rPr>
        <w:t xml:space="preserve"> delivering </w:t>
      </w:r>
      <w:r w:rsidR="00E66F3C" w:rsidRPr="002F2B2D">
        <w:rPr>
          <w:rFonts w:ascii="Times New Roman" w:hAnsi="Times New Roman" w:cs="Times New Roman"/>
          <w:sz w:val="24"/>
          <w:szCs w:val="24"/>
        </w:rPr>
        <w:t xml:space="preserve">prescriptive instructions. </w:t>
      </w:r>
    </w:p>
    <w:p w14:paraId="29E2814F" w14:textId="37EF7608" w:rsidR="00BE4ADD" w:rsidRPr="002F2B2D" w:rsidRDefault="00BE4ADD" w:rsidP="00B50311">
      <w:pPr>
        <w:pStyle w:val="Heading2"/>
        <w:spacing w:line="480" w:lineRule="auto"/>
        <w:rPr>
          <w:b/>
          <w:bCs/>
          <w:color w:val="auto"/>
        </w:rPr>
      </w:pPr>
      <w:r w:rsidRPr="002F2B2D">
        <w:rPr>
          <w:b/>
          <w:bCs/>
          <w:color w:val="auto"/>
        </w:rPr>
        <w:t>RMF in the Private Sector</w:t>
      </w:r>
    </w:p>
    <w:p w14:paraId="3FDEA8E0" w14:textId="401B348A" w:rsidR="00220561" w:rsidRPr="002F2B2D" w:rsidRDefault="00220561" w:rsidP="00B50311">
      <w:pPr>
        <w:spacing w:line="480" w:lineRule="auto"/>
        <w:ind w:firstLine="720"/>
        <w:jc w:val="both"/>
        <w:rPr>
          <w:rFonts w:ascii="Times New Roman" w:hAnsi="Times New Roman" w:cs="Times New Roman"/>
          <w:sz w:val="24"/>
          <w:szCs w:val="24"/>
        </w:rPr>
      </w:pPr>
      <w:r w:rsidRPr="002F2B2D">
        <w:rPr>
          <w:rFonts w:ascii="Times New Roman" w:hAnsi="Times New Roman" w:cs="Times New Roman"/>
          <w:sz w:val="24"/>
          <w:szCs w:val="24"/>
        </w:rPr>
        <w:t xml:space="preserve">NIST’s RMF is a public sector policy that must be implemented within the federal government, but it also has merit in the private sector. Hess (2021), in his doctoral thesis, backs up NIST’s claim that the RMF, when evaluating the </w:t>
      </w:r>
      <w:r w:rsidR="00BE4ADD" w:rsidRPr="002F2B2D">
        <w:rPr>
          <w:rFonts w:ascii="Times New Roman" w:hAnsi="Times New Roman" w:cs="Times New Roman"/>
          <w:sz w:val="24"/>
          <w:szCs w:val="24"/>
        </w:rPr>
        <w:t>framework, correlates</w:t>
      </w:r>
      <w:r w:rsidRPr="002F2B2D">
        <w:rPr>
          <w:rFonts w:ascii="Times New Roman" w:hAnsi="Times New Roman" w:cs="Times New Roman"/>
          <w:sz w:val="24"/>
          <w:szCs w:val="24"/>
        </w:rPr>
        <w:t xml:space="preserve"> statistically significantly with cybersecurity effectiveness in the private sector. However, when organization</w:t>
      </w:r>
      <w:r w:rsidR="009C6F19">
        <w:rPr>
          <w:rFonts w:ascii="Times New Roman" w:hAnsi="Times New Roman" w:cs="Times New Roman"/>
          <w:sz w:val="24"/>
          <w:szCs w:val="24"/>
        </w:rPr>
        <w:t>s</w:t>
      </w:r>
      <w:r w:rsidRPr="002F2B2D">
        <w:rPr>
          <w:rFonts w:ascii="Times New Roman" w:hAnsi="Times New Roman" w:cs="Times New Roman"/>
          <w:sz w:val="24"/>
          <w:szCs w:val="24"/>
        </w:rPr>
        <w:t xml:space="preserve"> appl</w:t>
      </w:r>
      <w:r w:rsidR="009C6F19">
        <w:rPr>
          <w:rFonts w:ascii="Times New Roman" w:hAnsi="Times New Roman" w:cs="Times New Roman"/>
          <w:sz w:val="24"/>
          <w:szCs w:val="24"/>
        </w:rPr>
        <w:t>y</w:t>
      </w:r>
      <w:r w:rsidRPr="002F2B2D">
        <w:rPr>
          <w:rFonts w:ascii="Times New Roman" w:hAnsi="Times New Roman" w:cs="Times New Roman"/>
          <w:sz w:val="24"/>
          <w:szCs w:val="24"/>
        </w:rPr>
        <w:t xml:space="preserve"> the seven RMF steps in a vacuum, they hold no statistical significance. </w:t>
      </w:r>
      <w:proofErr w:type="gramStart"/>
      <w:r w:rsidRPr="002F2B2D">
        <w:rPr>
          <w:rFonts w:ascii="Times New Roman" w:hAnsi="Times New Roman" w:cs="Times New Roman"/>
          <w:sz w:val="24"/>
          <w:szCs w:val="24"/>
        </w:rPr>
        <w:t>Thus</w:t>
      </w:r>
      <w:proofErr w:type="gramEnd"/>
      <w:r w:rsidRPr="002F2B2D">
        <w:rPr>
          <w:rFonts w:ascii="Times New Roman" w:hAnsi="Times New Roman" w:cs="Times New Roman"/>
          <w:sz w:val="24"/>
          <w:szCs w:val="24"/>
        </w:rPr>
        <w:t xml:space="preserve"> organizations </w:t>
      </w:r>
      <w:r w:rsidRPr="002F2B2D">
        <w:rPr>
          <w:rFonts w:ascii="Times New Roman" w:hAnsi="Times New Roman" w:cs="Times New Roman"/>
          <w:sz w:val="24"/>
          <w:szCs w:val="24"/>
        </w:rPr>
        <w:lastRenderedPageBreak/>
        <w:t xml:space="preserve">greatly benefit from a holistic approach as offered by RMF. A significant gap in measuring the effectiveness of the RMF in both public and private SACs is the degree of confidentiality that the program managers wish to maintain. While this is understandable, it reduces the claim’s reliability by not revealing the specific controls leading to successful outcomes. The NIST Cybersecurity Framework is </w:t>
      </w:r>
      <w:proofErr w:type="gramStart"/>
      <w:r w:rsidRPr="002F2B2D">
        <w:rPr>
          <w:rFonts w:ascii="Times New Roman" w:hAnsi="Times New Roman" w:cs="Times New Roman"/>
          <w:sz w:val="24"/>
          <w:szCs w:val="24"/>
        </w:rPr>
        <w:t>similar to</w:t>
      </w:r>
      <w:proofErr w:type="gramEnd"/>
      <w:r w:rsidRPr="002F2B2D">
        <w:rPr>
          <w:rFonts w:ascii="Times New Roman" w:hAnsi="Times New Roman" w:cs="Times New Roman"/>
          <w:sz w:val="24"/>
          <w:szCs w:val="24"/>
        </w:rPr>
        <w:t xml:space="preserve"> the RMF, a voluntary framework that aims to reduce cybersecurity risk in the private sector. Not much academic research </w:t>
      </w:r>
      <w:r w:rsidR="00C9356C">
        <w:rPr>
          <w:rFonts w:ascii="Times New Roman" w:hAnsi="Times New Roman" w:cs="Times New Roman"/>
          <w:sz w:val="24"/>
          <w:szCs w:val="24"/>
        </w:rPr>
        <w:t>exists</w:t>
      </w:r>
      <w:r w:rsidRPr="002F2B2D">
        <w:rPr>
          <w:rFonts w:ascii="Times New Roman" w:hAnsi="Times New Roman" w:cs="Times New Roman"/>
          <w:sz w:val="24"/>
          <w:szCs w:val="24"/>
        </w:rPr>
        <w:t xml:space="preserve"> on the effectiveness of the Cybersecurity Framework or the RMF, and academic research on how the two stack up against each other is similarly lacking.</w:t>
      </w:r>
      <w:r w:rsidR="00757D3B" w:rsidRPr="002F2B2D">
        <w:rPr>
          <w:rFonts w:ascii="Times New Roman" w:hAnsi="Times New Roman" w:cs="Times New Roman"/>
          <w:sz w:val="24"/>
          <w:szCs w:val="24"/>
        </w:rPr>
        <w:t xml:space="preserve"> </w:t>
      </w:r>
    </w:p>
    <w:p w14:paraId="0DDF85D5" w14:textId="0B0E6F37" w:rsidR="00B50311" w:rsidRPr="002F2B2D" w:rsidRDefault="00B50311" w:rsidP="00B50311">
      <w:pPr>
        <w:pStyle w:val="Heading2"/>
        <w:spacing w:line="480" w:lineRule="auto"/>
        <w:rPr>
          <w:b/>
          <w:bCs/>
          <w:color w:val="auto"/>
        </w:rPr>
      </w:pPr>
      <w:r w:rsidRPr="002F2B2D">
        <w:rPr>
          <w:b/>
          <w:bCs/>
          <w:color w:val="auto"/>
        </w:rPr>
        <w:t>NIST SP 800-53</w:t>
      </w:r>
    </w:p>
    <w:p w14:paraId="5C017CA7" w14:textId="61509C93" w:rsidR="00220561" w:rsidRPr="002F2B2D" w:rsidRDefault="00220561" w:rsidP="002A556C">
      <w:pPr>
        <w:spacing w:line="480" w:lineRule="auto"/>
        <w:ind w:firstLine="720"/>
        <w:jc w:val="both"/>
        <w:rPr>
          <w:rFonts w:ascii="Times New Roman" w:hAnsi="Times New Roman" w:cs="Times New Roman"/>
          <w:sz w:val="24"/>
          <w:szCs w:val="24"/>
        </w:rPr>
      </w:pPr>
      <w:r w:rsidRPr="002F2B2D">
        <w:rPr>
          <w:rFonts w:ascii="Times New Roman" w:hAnsi="Times New Roman" w:cs="Times New Roman"/>
          <w:sz w:val="24"/>
          <w:szCs w:val="24"/>
        </w:rPr>
        <w:t xml:space="preserve">The most time-consuming and crucial step in the RMF process is step 3, selecting security controls. To aid this endeavor, in 2020, NIST authored NIST Special Publication 800-53 </w:t>
      </w:r>
      <w:r w:rsidR="003E7FCD" w:rsidRPr="002F2B2D">
        <w:rPr>
          <w:rFonts w:ascii="Times New Roman" w:hAnsi="Times New Roman" w:cs="Times New Roman"/>
          <w:sz w:val="24"/>
          <w:szCs w:val="24"/>
        </w:rPr>
        <w:t>Security and Privacy Controls for Information Systems and Organizations (800-53 for brevity)</w:t>
      </w:r>
      <w:r w:rsidRPr="002F2B2D">
        <w:rPr>
          <w:rFonts w:ascii="Times New Roman" w:hAnsi="Times New Roman" w:cs="Times New Roman"/>
          <w:sz w:val="24"/>
          <w:szCs w:val="24"/>
        </w:rPr>
        <w:t xml:space="preserve">, which is over two and a half times the size of the RMF document itself. Over 1,000 physical, administrative, and technical controls are identified and discussed as potential controls for a SAC. While 800-53 is not all-encompassing, control selectors enjoy a complete and comprehensive set of controls to sufficiently secure a SAC and satisfy the RMF requirements. </w:t>
      </w:r>
      <w:r w:rsidR="005C1FD9" w:rsidRPr="005C1FD9">
        <w:rPr>
          <w:rFonts w:ascii="Times New Roman" w:hAnsi="Times New Roman" w:cs="Times New Roman"/>
          <w:sz w:val="24"/>
          <w:szCs w:val="24"/>
        </w:rPr>
        <w:t>Proper control selection makes the difference between a SAC earning Authority to Operate status or not and affects the real-world cybersecurity and cyber survivability of a SAC against a realistic threat</w:t>
      </w:r>
      <w:r w:rsidRPr="002F2B2D">
        <w:rPr>
          <w:rFonts w:ascii="Times New Roman" w:hAnsi="Times New Roman" w:cs="Times New Roman"/>
          <w:sz w:val="24"/>
          <w:szCs w:val="24"/>
        </w:rPr>
        <w:t xml:space="preserve">. Adversaries range from script kiddies to organized crime syndicates to advanced nation-state-sponsored threats. It is essential to ensure that controls protect a SAC instead of just fluffing up an RMF package to be approved by any means necessary. </w:t>
      </w:r>
      <w:r w:rsidR="002A556C" w:rsidRPr="002F2B2D">
        <w:rPr>
          <w:rFonts w:ascii="Times New Roman" w:hAnsi="Times New Roman" w:cs="Times New Roman"/>
          <w:sz w:val="24"/>
          <w:szCs w:val="24"/>
        </w:rPr>
        <w:t xml:space="preserve">800-53 details a more than sufficient </w:t>
      </w:r>
      <w:proofErr w:type="gramStart"/>
      <w:r w:rsidR="002A556C" w:rsidRPr="002F2B2D">
        <w:rPr>
          <w:rFonts w:ascii="Times New Roman" w:hAnsi="Times New Roman" w:cs="Times New Roman"/>
          <w:sz w:val="24"/>
          <w:szCs w:val="24"/>
        </w:rPr>
        <w:t>amount</w:t>
      </w:r>
      <w:proofErr w:type="gramEnd"/>
      <w:r w:rsidR="002A556C" w:rsidRPr="002F2B2D">
        <w:rPr>
          <w:rFonts w:ascii="Times New Roman" w:hAnsi="Times New Roman" w:cs="Times New Roman"/>
          <w:sz w:val="24"/>
          <w:szCs w:val="24"/>
        </w:rPr>
        <w:t xml:space="preserve"> of controls for PMOs to work with, but it is recommended that 800-53 provide examples and further discuss how controls interplay.</w:t>
      </w:r>
    </w:p>
    <w:p w14:paraId="36252EDD" w14:textId="5C043CA9" w:rsidR="00EE3F38" w:rsidRPr="002F2B2D" w:rsidRDefault="00EE3F38" w:rsidP="00B50311">
      <w:pPr>
        <w:pStyle w:val="Heading1"/>
        <w:spacing w:line="480" w:lineRule="auto"/>
        <w:jc w:val="center"/>
        <w:rPr>
          <w:rFonts w:ascii="Times New Roman" w:hAnsi="Times New Roman" w:cs="Times New Roman"/>
          <w:b/>
          <w:bCs/>
          <w:color w:val="000000" w:themeColor="text1"/>
          <w:sz w:val="24"/>
          <w:szCs w:val="24"/>
        </w:rPr>
      </w:pPr>
      <w:bookmarkStart w:id="1" w:name="_Toc99140440"/>
      <w:r w:rsidRPr="002F2B2D">
        <w:rPr>
          <w:rFonts w:ascii="Times New Roman" w:hAnsi="Times New Roman" w:cs="Times New Roman"/>
          <w:b/>
          <w:bCs/>
          <w:color w:val="000000" w:themeColor="text1"/>
          <w:sz w:val="24"/>
          <w:szCs w:val="24"/>
        </w:rPr>
        <w:lastRenderedPageBreak/>
        <w:t>Benefits of Using RMF</w:t>
      </w:r>
      <w:bookmarkEnd w:id="1"/>
    </w:p>
    <w:p w14:paraId="6FD59422" w14:textId="3E850CD3" w:rsidR="00CE28DE" w:rsidRPr="002F2B2D" w:rsidRDefault="000C6999"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Organizational cybersecurity underlies everything the organization does, from commerce to patient data storage. </w:t>
      </w:r>
      <w:r w:rsidR="00F05DD0" w:rsidRPr="002F2B2D">
        <w:rPr>
          <w:rFonts w:ascii="Times New Roman" w:hAnsi="Times New Roman" w:cs="Times New Roman"/>
          <w:sz w:val="24"/>
          <w:szCs w:val="24"/>
        </w:rPr>
        <w:t>Lo</w:t>
      </w:r>
      <w:r w:rsidR="008B0051">
        <w:rPr>
          <w:rFonts w:ascii="Times New Roman" w:hAnsi="Times New Roman" w:cs="Times New Roman"/>
          <w:sz w:val="24"/>
          <w:szCs w:val="24"/>
        </w:rPr>
        <w:t>ss of</w:t>
      </w:r>
      <w:r w:rsidR="00F05DD0" w:rsidRPr="002F2B2D">
        <w:rPr>
          <w:rFonts w:ascii="Times New Roman" w:hAnsi="Times New Roman" w:cs="Times New Roman"/>
          <w:sz w:val="24"/>
          <w:szCs w:val="24"/>
        </w:rPr>
        <w:t xml:space="preserve"> data confidentiality, integrity</w:t>
      </w:r>
      <w:r w:rsidR="001172EB">
        <w:rPr>
          <w:rFonts w:ascii="Times New Roman" w:hAnsi="Times New Roman" w:cs="Times New Roman"/>
          <w:sz w:val="24"/>
          <w:szCs w:val="24"/>
        </w:rPr>
        <w:t>,</w:t>
      </w:r>
      <w:r w:rsidR="00F05DD0" w:rsidRPr="002F2B2D">
        <w:rPr>
          <w:rFonts w:ascii="Times New Roman" w:hAnsi="Times New Roman" w:cs="Times New Roman"/>
          <w:sz w:val="24"/>
          <w:szCs w:val="24"/>
        </w:rPr>
        <w:t xml:space="preserve"> or service availability spells disastrous results. Fines, legal sanctions, and denial of payment processing are just a few of the possible consequences </w:t>
      </w:r>
      <w:r w:rsidR="0027455D">
        <w:rPr>
          <w:rFonts w:ascii="Times New Roman" w:hAnsi="Times New Roman" w:cs="Times New Roman"/>
          <w:sz w:val="24"/>
          <w:szCs w:val="24"/>
        </w:rPr>
        <w:t>of</w:t>
      </w:r>
      <w:r w:rsidR="00F05DD0" w:rsidRPr="002F2B2D">
        <w:rPr>
          <w:rFonts w:ascii="Times New Roman" w:hAnsi="Times New Roman" w:cs="Times New Roman"/>
          <w:sz w:val="24"/>
          <w:szCs w:val="24"/>
        </w:rPr>
        <w:t xml:space="preserve"> poor security.</w:t>
      </w:r>
      <w:r w:rsidR="003D2E95" w:rsidRPr="002F2B2D">
        <w:rPr>
          <w:rFonts w:ascii="Times New Roman" w:hAnsi="Times New Roman" w:cs="Times New Roman"/>
          <w:sz w:val="24"/>
          <w:szCs w:val="24"/>
        </w:rPr>
        <w:t xml:space="preserve"> Thankfully, c</w:t>
      </w:r>
      <w:r w:rsidR="00F05DD0" w:rsidRPr="002F2B2D">
        <w:rPr>
          <w:rFonts w:ascii="Times New Roman" w:hAnsi="Times New Roman" w:cs="Times New Roman"/>
          <w:sz w:val="24"/>
          <w:szCs w:val="24"/>
        </w:rPr>
        <w:t xml:space="preserve">reating and following a cybersecurity framework takes </w:t>
      </w:r>
      <w:r w:rsidR="00422E2B">
        <w:rPr>
          <w:rFonts w:ascii="Times New Roman" w:hAnsi="Times New Roman" w:cs="Times New Roman"/>
          <w:sz w:val="24"/>
          <w:szCs w:val="24"/>
        </w:rPr>
        <w:t>some</w:t>
      </w:r>
      <w:r w:rsidR="00F05DD0" w:rsidRPr="002F2B2D">
        <w:rPr>
          <w:rFonts w:ascii="Times New Roman" w:hAnsi="Times New Roman" w:cs="Times New Roman"/>
          <w:sz w:val="24"/>
          <w:szCs w:val="24"/>
        </w:rPr>
        <w:t xml:space="preserve"> difficulty away from securing an organization, and the RMF is no exception. </w:t>
      </w:r>
      <w:r w:rsidR="00254B22" w:rsidRPr="002F2B2D">
        <w:rPr>
          <w:rFonts w:ascii="Times New Roman" w:hAnsi="Times New Roman" w:cs="Times New Roman"/>
          <w:sz w:val="24"/>
          <w:szCs w:val="24"/>
        </w:rPr>
        <w:t>Hess (2021), in his dissertation, analyzed the relationship between a</w:t>
      </w:r>
      <w:r w:rsidR="00C51EE3" w:rsidRPr="002F2B2D">
        <w:rPr>
          <w:rFonts w:ascii="Times New Roman" w:hAnsi="Times New Roman" w:cs="Times New Roman"/>
          <w:sz w:val="24"/>
          <w:szCs w:val="24"/>
        </w:rPr>
        <w:t xml:space="preserve"> private sector </w:t>
      </w:r>
      <w:r w:rsidR="00254B22" w:rsidRPr="002F2B2D">
        <w:rPr>
          <w:rFonts w:ascii="Times New Roman" w:hAnsi="Times New Roman" w:cs="Times New Roman"/>
          <w:sz w:val="24"/>
          <w:szCs w:val="24"/>
        </w:rPr>
        <w:t xml:space="preserve">organization’s RMF implementation and its cybersecurity effectiveness. Hess found that organizations </w:t>
      </w:r>
      <w:r w:rsidR="00D43771">
        <w:rPr>
          <w:rFonts w:ascii="Times New Roman" w:hAnsi="Times New Roman" w:cs="Times New Roman"/>
          <w:sz w:val="24"/>
          <w:szCs w:val="24"/>
        </w:rPr>
        <w:t>that</w:t>
      </w:r>
      <w:r w:rsidR="00254B22" w:rsidRPr="002F2B2D">
        <w:rPr>
          <w:rFonts w:ascii="Times New Roman" w:hAnsi="Times New Roman" w:cs="Times New Roman"/>
          <w:sz w:val="24"/>
          <w:szCs w:val="24"/>
        </w:rPr>
        <w:t xml:space="preserve"> implemented the entire RMF had </w:t>
      </w:r>
      <w:r w:rsidR="007C69A9" w:rsidRPr="002F2B2D">
        <w:rPr>
          <w:rFonts w:ascii="Times New Roman" w:hAnsi="Times New Roman" w:cs="Times New Roman"/>
          <w:sz w:val="24"/>
          <w:szCs w:val="24"/>
        </w:rPr>
        <w:t xml:space="preserve">statistically </w:t>
      </w:r>
      <w:r w:rsidR="00254B22" w:rsidRPr="002F2B2D">
        <w:rPr>
          <w:rFonts w:ascii="Times New Roman" w:hAnsi="Times New Roman" w:cs="Times New Roman"/>
          <w:sz w:val="24"/>
          <w:szCs w:val="24"/>
        </w:rPr>
        <w:t xml:space="preserve">higher cybersecurity effectiveness than those </w:t>
      </w:r>
      <w:r w:rsidR="00AF3A28">
        <w:rPr>
          <w:rFonts w:ascii="Times New Roman" w:hAnsi="Times New Roman" w:cs="Times New Roman"/>
          <w:sz w:val="24"/>
          <w:szCs w:val="24"/>
        </w:rPr>
        <w:t>that</w:t>
      </w:r>
      <w:r w:rsidR="00254B22" w:rsidRPr="002F2B2D">
        <w:rPr>
          <w:rFonts w:ascii="Times New Roman" w:hAnsi="Times New Roman" w:cs="Times New Roman"/>
          <w:sz w:val="24"/>
          <w:szCs w:val="24"/>
        </w:rPr>
        <w:t xml:space="preserve"> implemented only part or none of the RMF (Hess, 2021). </w:t>
      </w:r>
      <w:r w:rsidR="00AE594B">
        <w:rPr>
          <w:rFonts w:ascii="Times New Roman" w:hAnsi="Times New Roman" w:cs="Times New Roman"/>
          <w:sz w:val="24"/>
          <w:szCs w:val="24"/>
        </w:rPr>
        <w:t>T</w:t>
      </w:r>
      <w:r w:rsidR="00AE594B" w:rsidRPr="00CA7930">
        <w:rPr>
          <w:rFonts w:ascii="Times New Roman" w:hAnsi="Times New Roman" w:cs="Times New Roman"/>
          <w:sz w:val="24"/>
          <w:szCs w:val="24"/>
        </w:rPr>
        <w:t>herefore</w:t>
      </w:r>
      <w:r w:rsidR="00CA7930" w:rsidRPr="00CA7930">
        <w:rPr>
          <w:rFonts w:ascii="Times New Roman" w:hAnsi="Times New Roman" w:cs="Times New Roman"/>
          <w:sz w:val="24"/>
          <w:szCs w:val="24"/>
        </w:rPr>
        <w:t>, holistically applying the RMF to a private sector organization positively correlates with higher cybersecurity effectiveness and better cybersecurity outcomes.</w:t>
      </w:r>
    </w:p>
    <w:p w14:paraId="3E5FCED8" w14:textId="4B3F2A2F" w:rsidR="008C74E0" w:rsidRPr="002F2B2D" w:rsidRDefault="00BD654D" w:rsidP="005B3791">
      <w:pPr>
        <w:spacing w:line="480" w:lineRule="auto"/>
        <w:rPr>
          <w:rStyle w:val="BodyTextChar"/>
          <w:rFonts w:ascii="Times New Roman" w:hAnsi="Times New Roman" w:cs="Times New Roman"/>
          <w:color w:val="000000" w:themeColor="text1"/>
          <w:sz w:val="24"/>
          <w:szCs w:val="24"/>
        </w:rPr>
      </w:pPr>
      <w:bookmarkStart w:id="2" w:name="_Toc99140441"/>
      <w:r w:rsidRPr="002F2B2D">
        <w:rPr>
          <w:rStyle w:val="Heading1Char"/>
          <w:rFonts w:ascii="Times New Roman" w:hAnsi="Times New Roman" w:cs="Times New Roman"/>
          <w:b/>
          <w:bCs/>
          <w:color w:val="000000" w:themeColor="text1"/>
          <w:sz w:val="24"/>
          <w:szCs w:val="24"/>
        </w:rPr>
        <w:t>Prepare</w:t>
      </w:r>
      <w:bookmarkEnd w:id="2"/>
    </w:p>
    <w:p w14:paraId="0B59EA79" w14:textId="259AA237" w:rsidR="00B07233" w:rsidRPr="002F2B2D" w:rsidRDefault="00E70047" w:rsidP="00B50311">
      <w:pPr>
        <w:pStyle w:val="BodyText"/>
        <w:spacing w:after="0" w:line="480" w:lineRule="auto"/>
        <w:ind w:firstLine="720"/>
        <w:rPr>
          <w:rStyle w:val="TFLegendChar"/>
        </w:rPr>
      </w:pPr>
      <w:r w:rsidRPr="002F2B2D">
        <w:rPr>
          <w:rStyle w:val="TFLegendChar"/>
        </w:rPr>
        <w:t xml:space="preserve">In 2018, NIST added the Prepare step in the second revision of the RMF to increase the effectiveness and efficiency of the process while simultaneously reducing the cost and labor burden. </w:t>
      </w:r>
      <w:r w:rsidR="00EF1C42" w:rsidRPr="00EF1C42">
        <w:rPr>
          <w:rStyle w:val="TFLegendChar"/>
        </w:rPr>
        <w:t>This may shock those who have not been involved with (or updated to, if in the private sector) the latest framework revision.</w:t>
      </w:r>
      <w:r w:rsidR="001419F4" w:rsidRPr="002F2B2D">
        <w:rPr>
          <w:rStyle w:val="TFLegendChar"/>
        </w:rPr>
        <w:t xml:space="preserve"> </w:t>
      </w:r>
      <w:proofErr w:type="spellStart"/>
      <w:r w:rsidR="001419F4" w:rsidRPr="002F2B2D">
        <w:rPr>
          <w:rStyle w:val="TFLegendChar"/>
        </w:rPr>
        <w:t>Prepare’s</w:t>
      </w:r>
      <w:proofErr w:type="spellEnd"/>
      <w:r w:rsidR="00B07233" w:rsidRPr="002F2B2D">
        <w:rPr>
          <w:rStyle w:val="TFLegendChar"/>
        </w:rPr>
        <w:t xml:space="preserve"> purpose</w:t>
      </w:r>
      <w:r w:rsidR="00CC3DE4">
        <w:rPr>
          <w:rStyle w:val="TFLegendChar"/>
        </w:rPr>
        <w:t>,</w:t>
      </w:r>
      <w:r w:rsidR="00B07233" w:rsidRPr="002F2B2D">
        <w:rPr>
          <w:rStyle w:val="TFLegendChar"/>
        </w:rPr>
        <w:t xml:space="preserve"> as stated by NIST</w:t>
      </w:r>
      <w:r w:rsidR="006015E0" w:rsidRPr="002F2B2D">
        <w:rPr>
          <w:rStyle w:val="TFLegendChar"/>
        </w:rPr>
        <w:t xml:space="preserve"> </w:t>
      </w:r>
      <w:r w:rsidR="00DB5156" w:rsidRPr="002F2B2D">
        <w:rPr>
          <w:rStyle w:val="TFLegendChar"/>
        </w:rPr>
        <w:t>in</w:t>
      </w:r>
      <w:r w:rsidR="0034282B" w:rsidRPr="002F2B2D">
        <w:rPr>
          <w:rStyle w:val="TFLegendChar"/>
        </w:rPr>
        <w:t xml:space="preserve"> </w:t>
      </w:r>
      <w:r w:rsidR="00251B9A" w:rsidRPr="002F2B2D">
        <w:rPr>
          <w:rStyle w:val="TFLegendChar"/>
        </w:rPr>
        <w:t>800-37</w:t>
      </w:r>
      <w:r w:rsidR="00923FCC">
        <w:rPr>
          <w:rStyle w:val="TFLegendChar"/>
        </w:rPr>
        <w:t>,</w:t>
      </w:r>
      <w:r w:rsidR="00251B9A" w:rsidRPr="002F2B2D">
        <w:rPr>
          <w:rStyle w:val="TFLegendChar"/>
        </w:rPr>
        <w:t xml:space="preserve"> </w:t>
      </w:r>
      <w:r w:rsidR="006015E0" w:rsidRPr="002F2B2D">
        <w:rPr>
          <w:rStyle w:val="TFLegendChar"/>
        </w:rPr>
        <w:t>is “to carry out essential activities at the organization, mission, and business process, and information system levels of the organization to help prepare the organization to manage its security and privacy risks” (20</w:t>
      </w:r>
      <w:r w:rsidR="00827843" w:rsidRPr="002F2B2D">
        <w:rPr>
          <w:rStyle w:val="TFLegendChar"/>
        </w:rPr>
        <w:t>18</w:t>
      </w:r>
      <w:r w:rsidR="006015E0" w:rsidRPr="002F2B2D">
        <w:rPr>
          <w:rStyle w:val="TFLegendChar"/>
        </w:rPr>
        <w:t>).</w:t>
      </w:r>
      <w:r w:rsidR="00BA00C8" w:rsidRPr="002F2B2D">
        <w:rPr>
          <w:rStyle w:val="TFLegendChar"/>
        </w:rPr>
        <w:t xml:space="preserve"> </w:t>
      </w:r>
      <w:r w:rsidR="008559EE" w:rsidRPr="008559EE">
        <w:rPr>
          <w:rStyle w:val="TFLegendChar"/>
        </w:rPr>
        <w:t xml:space="preserve">This step creates a foundation for the remainder of the RMF process steps, and thus many Prepare tasks may be </w:t>
      </w:r>
      <w:r w:rsidR="00980F0A">
        <w:rPr>
          <w:rStyle w:val="TFLegendChar"/>
        </w:rPr>
        <w:t>satisfied</w:t>
      </w:r>
      <w:r w:rsidR="008559EE" w:rsidRPr="008559EE">
        <w:rPr>
          <w:rStyle w:val="TFLegendChar"/>
        </w:rPr>
        <w:t xml:space="preserve"> due to previous policies</w:t>
      </w:r>
      <w:r w:rsidR="001A300C" w:rsidRPr="002F2B2D">
        <w:rPr>
          <w:rStyle w:val="TFLegendChar"/>
        </w:rPr>
        <w:t>.</w:t>
      </w:r>
      <w:r w:rsidR="00187E96" w:rsidRPr="002F2B2D">
        <w:rPr>
          <w:rStyle w:val="TFLegendChar"/>
        </w:rPr>
        <w:t xml:space="preserve"> Seven organizational</w:t>
      </w:r>
      <w:r w:rsidR="001F4673">
        <w:rPr>
          <w:rStyle w:val="TFLegendChar"/>
        </w:rPr>
        <w:t>-</w:t>
      </w:r>
      <w:r w:rsidR="00187E96" w:rsidRPr="002F2B2D">
        <w:rPr>
          <w:rStyle w:val="TFLegendChar"/>
        </w:rPr>
        <w:t>level tasks and six system</w:t>
      </w:r>
      <w:r w:rsidR="005511A1">
        <w:rPr>
          <w:rStyle w:val="TFLegendChar"/>
        </w:rPr>
        <w:t>-</w:t>
      </w:r>
      <w:r w:rsidR="00187E96" w:rsidRPr="002F2B2D">
        <w:rPr>
          <w:rStyle w:val="TFLegendChar"/>
        </w:rPr>
        <w:t>level tasks comprise this step.</w:t>
      </w:r>
      <w:r w:rsidR="0048342A" w:rsidRPr="002F2B2D">
        <w:rPr>
          <w:rStyle w:val="TFLegendChar"/>
        </w:rPr>
        <w:t xml:space="preserve"> NIST</w:t>
      </w:r>
      <w:r w:rsidR="0004190F" w:rsidRPr="002F2B2D">
        <w:rPr>
          <w:rStyle w:val="TFLegendChar"/>
        </w:rPr>
        <w:t xml:space="preserve"> (2021)</w:t>
      </w:r>
      <w:r w:rsidR="0048342A" w:rsidRPr="002F2B2D">
        <w:rPr>
          <w:rStyle w:val="TFLegendChar"/>
        </w:rPr>
        <w:t xml:space="preserve"> states in their </w:t>
      </w:r>
      <w:r w:rsidR="0048342A" w:rsidRPr="002F2B2D">
        <w:rPr>
          <w:rStyle w:val="KeywordsLabel"/>
          <w:rFonts w:ascii="Times New Roman" w:hAnsi="Times New Roman" w:cs="Times New Roman"/>
          <w:sz w:val="24"/>
          <w:szCs w:val="24"/>
        </w:rPr>
        <w:t>NIST RMF Quick Start Guide: Prepare Step Frequently Asked Questions (FAQs)</w:t>
      </w:r>
      <w:r w:rsidR="0048342A" w:rsidRPr="002F2B2D">
        <w:rPr>
          <w:rStyle w:val="TFLegendChar"/>
        </w:rPr>
        <w:t xml:space="preserve"> that tasks are split between </w:t>
      </w:r>
      <w:r w:rsidR="0048342A" w:rsidRPr="002F2B2D">
        <w:rPr>
          <w:rStyle w:val="TFLegendChar"/>
        </w:rPr>
        <w:lastRenderedPageBreak/>
        <w:t>organizational and system</w:t>
      </w:r>
      <w:r w:rsidR="00E21643">
        <w:rPr>
          <w:rStyle w:val="TFLegendChar"/>
        </w:rPr>
        <w:t xml:space="preserve"> </w:t>
      </w:r>
      <w:r w:rsidR="0048342A" w:rsidRPr="002F2B2D">
        <w:rPr>
          <w:rStyle w:val="TFLegendChar"/>
        </w:rPr>
        <w:t>level</w:t>
      </w:r>
      <w:r w:rsidR="00E21643">
        <w:rPr>
          <w:rStyle w:val="TFLegendChar"/>
        </w:rPr>
        <w:t>s</w:t>
      </w:r>
      <w:r w:rsidR="0048342A" w:rsidRPr="002F2B2D">
        <w:rPr>
          <w:rStyle w:val="TFLegendChar"/>
        </w:rPr>
        <w:t xml:space="preserve"> to make roles and responsibilities easier to understand and assign.</w:t>
      </w:r>
    </w:p>
    <w:p w14:paraId="66BA806D" w14:textId="7B846655" w:rsidR="00954919" w:rsidRPr="002C776A" w:rsidRDefault="00954919" w:rsidP="00B50311">
      <w:pPr>
        <w:pStyle w:val="Heading2"/>
        <w:spacing w:line="480" w:lineRule="auto"/>
        <w:rPr>
          <w:rStyle w:val="BodyTextChar"/>
          <w:b/>
          <w:bCs/>
          <w:i/>
          <w:iCs/>
          <w:color w:val="000000" w:themeColor="text1"/>
        </w:rPr>
      </w:pPr>
      <w:bookmarkStart w:id="3" w:name="_Toc99140442"/>
      <w:r w:rsidRPr="002C776A">
        <w:rPr>
          <w:rStyle w:val="BodyTextChar"/>
          <w:b/>
          <w:bCs/>
          <w:i/>
          <w:iCs/>
          <w:color w:val="000000" w:themeColor="text1"/>
        </w:rPr>
        <w:t>Risk Management Roles</w:t>
      </w:r>
      <w:r w:rsidR="00170EEF" w:rsidRPr="002C776A">
        <w:rPr>
          <w:rStyle w:val="BodyTextChar"/>
          <w:b/>
          <w:bCs/>
          <w:i/>
          <w:iCs/>
          <w:color w:val="000000" w:themeColor="text1"/>
        </w:rPr>
        <w:t xml:space="preserve"> (Organizational)</w:t>
      </w:r>
      <w:bookmarkEnd w:id="3"/>
    </w:p>
    <w:p w14:paraId="413E50FF" w14:textId="3862AB68" w:rsidR="00954919" w:rsidRPr="002F2B2D" w:rsidRDefault="00954919" w:rsidP="00B50311">
      <w:pPr>
        <w:spacing w:line="480" w:lineRule="auto"/>
        <w:rPr>
          <w:rFonts w:ascii="Times New Roman" w:hAnsi="Times New Roman" w:cs="Times New Roman"/>
          <w:color w:val="000000" w:themeColor="text1"/>
          <w:sz w:val="24"/>
          <w:szCs w:val="24"/>
        </w:rPr>
      </w:pPr>
      <w:r w:rsidRPr="002F2B2D">
        <w:rPr>
          <w:rStyle w:val="TFLegendChar"/>
        </w:rPr>
        <w:tab/>
      </w:r>
      <w:r w:rsidR="006D70BC" w:rsidRPr="002F2B2D">
        <w:rPr>
          <w:rFonts w:ascii="Times New Roman" w:hAnsi="Times New Roman" w:cs="Times New Roman"/>
          <w:color w:val="000000" w:themeColor="text1"/>
          <w:sz w:val="24"/>
          <w:szCs w:val="24"/>
        </w:rPr>
        <w:t xml:space="preserve">The first </w:t>
      </w:r>
      <w:r w:rsidR="009C04CE">
        <w:rPr>
          <w:rFonts w:ascii="Times New Roman" w:hAnsi="Times New Roman" w:cs="Times New Roman"/>
          <w:color w:val="000000" w:themeColor="text1"/>
          <w:sz w:val="24"/>
          <w:szCs w:val="24"/>
        </w:rPr>
        <w:t>task</w:t>
      </w:r>
      <w:r w:rsidR="006D70BC" w:rsidRPr="002F2B2D">
        <w:rPr>
          <w:rFonts w:ascii="Times New Roman" w:hAnsi="Times New Roman" w:cs="Times New Roman"/>
          <w:color w:val="000000" w:themeColor="text1"/>
          <w:sz w:val="24"/>
          <w:szCs w:val="24"/>
        </w:rPr>
        <w:t xml:space="preserve"> towards accomplishing something is assigning responsibility to those tasked to carry out the objective. Individuals or groups may be assigned roles and responsibilities within the RMF process, and some individuals or groups may be assigned multiple.</w:t>
      </w:r>
      <w:r w:rsidR="00EC32DF" w:rsidRPr="002F2B2D">
        <w:rPr>
          <w:rFonts w:ascii="Times New Roman" w:hAnsi="Times New Roman" w:cs="Times New Roman"/>
          <w:color w:val="000000" w:themeColor="text1"/>
          <w:sz w:val="24"/>
          <w:szCs w:val="24"/>
        </w:rPr>
        <w:t xml:space="preserve"> It is encouraged to assign individuals or groups based on their subject matter expertise.</w:t>
      </w:r>
      <w:r w:rsidR="006D70BC" w:rsidRPr="002F2B2D">
        <w:rPr>
          <w:rFonts w:ascii="Times New Roman" w:hAnsi="Times New Roman" w:cs="Times New Roman"/>
          <w:color w:val="000000" w:themeColor="text1"/>
          <w:sz w:val="24"/>
          <w:szCs w:val="24"/>
        </w:rPr>
        <w:t xml:space="preserve"> </w:t>
      </w:r>
      <w:r w:rsidR="00C25BBA" w:rsidRPr="00C25BBA">
        <w:rPr>
          <w:rFonts w:ascii="Times New Roman" w:hAnsi="Times New Roman" w:cs="Times New Roman"/>
          <w:color w:val="000000" w:themeColor="text1"/>
          <w:sz w:val="24"/>
          <w:szCs w:val="24"/>
        </w:rPr>
        <w:t>However, multiple assigned roles and responsibilities mustn't cause a conflict of interest</w:t>
      </w:r>
      <w:r w:rsidR="006D70BC" w:rsidRPr="002F2B2D">
        <w:rPr>
          <w:rFonts w:ascii="Times New Roman" w:hAnsi="Times New Roman" w:cs="Times New Roman"/>
          <w:color w:val="000000" w:themeColor="text1"/>
          <w:sz w:val="24"/>
          <w:szCs w:val="24"/>
        </w:rPr>
        <w:t xml:space="preserve">. </w:t>
      </w:r>
      <w:r w:rsidR="00396BD9" w:rsidRPr="002F2B2D">
        <w:rPr>
          <w:rFonts w:ascii="Times New Roman" w:hAnsi="Times New Roman" w:cs="Times New Roman"/>
          <w:color w:val="000000" w:themeColor="text1"/>
          <w:sz w:val="24"/>
          <w:szCs w:val="24"/>
        </w:rPr>
        <w:t xml:space="preserve">For example, </w:t>
      </w:r>
      <w:r w:rsidR="00B16847" w:rsidRPr="002F2B2D">
        <w:rPr>
          <w:rStyle w:val="TFLegendChar"/>
        </w:rPr>
        <w:t>AO</w:t>
      </w:r>
      <w:r w:rsidR="00B16847" w:rsidRPr="002F2B2D">
        <w:rPr>
          <w:rFonts w:ascii="Times New Roman" w:hAnsi="Times New Roman" w:cs="Times New Roman"/>
          <w:color w:val="000000" w:themeColor="text1"/>
          <w:sz w:val="24"/>
          <w:szCs w:val="24"/>
        </w:rPr>
        <w:t xml:space="preserve">s </w:t>
      </w:r>
      <w:r w:rsidR="00396BD9" w:rsidRPr="002F2B2D">
        <w:rPr>
          <w:rFonts w:ascii="Times New Roman" w:hAnsi="Times New Roman" w:cs="Times New Roman"/>
          <w:color w:val="000000" w:themeColor="text1"/>
          <w:sz w:val="24"/>
          <w:szCs w:val="24"/>
        </w:rPr>
        <w:t>cannot also be assigned the role of control assesso</w:t>
      </w:r>
      <w:r w:rsidR="002F79D7" w:rsidRPr="002F2B2D">
        <w:rPr>
          <w:rFonts w:ascii="Times New Roman" w:hAnsi="Times New Roman" w:cs="Times New Roman"/>
          <w:color w:val="000000" w:themeColor="text1"/>
          <w:sz w:val="24"/>
          <w:szCs w:val="24"/>
        </w:rPr>
        <w:t>r for the same SAC</w:t>
      </w:r>
      <w:r w:rsidR="00CB34D8" w:rsidRPr="002F2B2D">
        <w:rPr>
          <w:rFonts w:ascii="Times New Roman" w:hAnsi="Times New Roman" w:cs="Times New Roman"/>
          <w:color w:val="000000" w:themeColor="text1"/>
          <w:sz w:val="24"/>
          <w:szCs w:val="24"/>
        </w:rPr>
        <w:t>.</w:t>
      </w:r>
      <w:r w:rsidR="00EC32DF" w:rsidRPr="002F2B2D">
        <w:rPr>
          <w:rFonts w:ascii="Times New Roman" w:hAnsi="Times New Roman" w:cs="Times New Roman"/>
          <w:color w:val="000000" w:themeColor="text1"/>
          <w:sz w:val="24"/>
          <w:szCs w:val="24"/>
        </w:rPr>
        <w:t xml:space="preserve"> </w:t>
      </w:r>
    </w:p>
    <w:p w14:paraId="55FD520D" w14:textId="05990F74" w:rsidR="00954919" w:rsidRPr="00124E3E" w:rsidRDefault="00954919" w:rsidP="00B50311">
      <w:pPr>
        <w:pStyle w:val="Heading2"/>
        <w:spacing w:line="480" w:lineRule="auto"/>
        <w:rPr>
          <w:b/>
          <w:bCs/>
          <w:i/>
          <w:iCs/>
          <w:color w:val="000000" w:themeColor="text1"/>
        </w:rPr>
      </w:pPr>
      <w:bookmarkStart w:id="4" w:name="_Toc99140443"/>
      <w:r w:rsidRPr="00124E3E">
        <w:rPr>
          <w:b/>
          <w:bCs/>
          <w:i/>
          <w:iCs/>
          <w:color w:val="000000" w:themeColor="text1"/>
        </w:rPr>
        <w:t>Risk Management Strategy</w:t>
      </w:r>
      <w:r w:rsidR="008C5DDC" w:rsidRPr="00124E3E">
        <w:rPr>
          <w:b/>
          <w:bCs/>
          <w:i/>
          <w:iCs/>
          <w:color w:val="000000" w:themeColor="text1"/>
        </w:rPr>
        <w:t xml:space="preserve"> (Organizational)</w:t>
      </w:r>
      <w:bookmarkEnd w:id="4"/>
    </w:p>
    <w:p w14:paraId="76456FA2" w14:textId="5A224203" w:rsidR="00954919" w:rsidRPr="002F2B2D" w:rsidRDefault="00954919" w:rsidP="00B50311">
      <w:pPr>
        <w:spacing w:line="480" w:lineRule="auto"/>
        <w:rPr>
          <w:rFonts w:ascii="Times New Roman" w:hAnsi="Times New Roman" w:cs="Times New Roman"/>
          <w:color w:val="000000" w:themeColor="text1"/>
          <w:sz w:val="24"/>
          <w:szCs w:val="24"/>
        </w:rPr>
      </w:pPr>
      <w:r w:rsidRPr="002F2B2D">
        <w:rPr>
          <w:rStyle w:val="TFLegendChar"/>
        </w:rPr>
        <w:tab/>
      </w:r>
      <w:r w:rsidR="000B751F" w:rsidRPr="002F2B2D">
        <w:rPr>
          <w:rStyle w:val="TFLegendChar"/>
        </w:rPr>
        <w:t xml:space="preserve">The </w:t>
      </w:r>
      <w:r w:rsidR="009C04CE">
        <w:rPr>
          <w:rStyle w:val="TFLegendChar"/>
        </w:rPr>
        <w:t>second</w:t>
      </w:r>
      <w:r w:rsidR="000B751F" w:rsidRPr="002F2B2D">
        <w:rPr>
          <w:rStyle w:val="TFLegendChar"/>
        </w:rPr>
        <w:t xml:space="preserve"> </w:t>
      </w:r>
      <w:r w:rsidR="004A780C" w:rsidRPr="002F2B2D">
        <w:rPr>
          <w:rStyle w:val="TFLegendChar"/>
        </w:rPr>
        <w:t>task</w:t>
      </w:r>
      <w:r w:rsidR="000B751F" w:rsidRPr="002F2B2D">
        <w:rPr>
          <w:rStyle w:val="TFLegendChar"/>
        </w:rPr>
        <w:t xml:space="preserve"> is to create an organizational risk management strategy. An integral part of the overall risk management strategy is determining the level of risk tolerance or the amount of acceptable risk the organization is willing to take on</w:t>
      </w:r>
      <w:r w:rsidR="00CB6E6E" w:rsidRPr="002F2B2D">
        <w:rPr>
          <w:rStyle w:val="TFLegendChar"/>
        </w:rPr>
        <w:t xml:space="preserve"> (NIST, 2018)</w:t>
      </w:r>
      <w:r w:rsidR="000B751F" w:rsidRPr="002F2B2D">
        <w:rPr>
          <w:rStyle w:val="TFLegendChar"/>
        </w:rPr>
        <w:t>.</w:t>
      </w:r>
      <w:r w:rsidR="00CB6E6E" w:rsidRPr="002F2B2D">
        <w:rPr>
          <w:rStyle w:val="TFLegendChar"/>
        </w:rPr>
        <w:t xml:space="preserve"> Once this is decided, the organization uses the level of risk tolerance to draft one or more documents containing </w:t>
      </w:r>
      <w:r w:rsidR="00637CCF" w:rsidRPr="002F2B2D">
        <w:rPr>
          <w:rStyle w:val="TFLegendChar"/>
        </w:rPr>
        <w:t xml:space="preserve">policy regarding supply chain, cybersecurity, privacy, and other risk and how it is </w:t>
      </w:r>
      <w:r w:rsidR="00D05CC9" w:rsidRPr="002F2B2D">
        <w:rPr>
          <w:rStyle w:val="TFLegendChar"/>
        </w:rPr>
        <w:t>managed</w:t>
      </w:r>
      <w:r w:rsidR="00637CCF" w:rsidRPr="002F2B2D">
        <w:rPr>
          <w:rStyle w:val="TFLegendChar"/>
        </w:rPr>
        <w:t>.</w:t>
      </w:r>
      <w:r w:rsidR="00D05CC9" w:rsidRPr="002F2B2D">
        <w:rPr>
          <w:rStyle w:val="TFLegendChar"/>
        </w:rPr>
        <w:t xml:space="preserve"> Operational constraints, trade-offs, assumptions, and priorities guided by the predetermined risk tolerance are</w:t>
      </w:r>
      <w:r w:rsidR="00E017D1">
        <w:rPr>
          <w:rStyle w:val="TFLegendChar"/>
        </w:rPr>
        <w:t xml:space="preserve"> also</w:t>
      </w:r>
      <w:r w:rsidR="00D05CC9" w:rsidRPr="002F2B2D">
        <w:rPr>
          <w:rStyle w:val="TFLegendChar"/>
        </w:rPr>
        <w:t xml:space="preserve"> documented. The risk management strategy and policies outlined in the document or documents will be followed throughout the entire life</w:t>
      </w:r>
      <w:r w:rsidR="004125C9" w:rsidRPr="002F2B2D">
        <w:rPr>
          <w:rStyle w:val="TFLegendChar"/>
        </w:rPr>
        <w:t xml:space="preserve"> </w:t>
      </w:r>
      <w:r w:rsidR="00D05CC9" w:rsidRPr="002F2B2D">
        <w:rPr>
          <w:rStyle w:val="TFLegendChar"/>
        </w:rPr>
        <w:t>cycle of the SAC.</w:t>
      </w:r>
    </w:p>
    <w:p w14:paraId="3A7C1A7B" w14:textId="7BB38548" w:rsidR="00954919" w:rsidRPr="00124E3E" w:rsidRDefault="00954919" w:rsidP="00B50311">
      <w:pPr>
        <w:pStyle w:val="Heading2"/>
        <w:spacing w:line="480" w:lineRule="auto"/>
        <w:rPr>
          <w:b/>
          <w:bCs/>
          <w:i/>
          <w:iCs/>
          <w:color w:val="000000" w:themeColor="text1"/>
        </w:rPr>
      </w:pPr>
      <w:bookmarkStart w:id="5" w:name="_Toc99140444"/>
      <w:r w:rsidRPr="00124E3E">
        <w:rPr>
          <w:b/>
          <w:bCs/>
          <w:i/>
          <w:iCs/>
          <w:color w:val="000000" w:themeColor="text1"/>
        </w:rPr>
        <w:t xml:space="preserve">Risk Assessment </w:t>
      </w:r>
      <w:r w:rsidR="00DD078B" w:rsidRPr="00124E3E">
        <w:rPr>
          <w:b/>
          <w:bCs/>
          <w:i/>
          <w:iCs/>
          <w:color w:val="000000" w:themeColor="text1"/>
        </w:rPr>
        <w:t>(</w:t>
      </w:r>
      <w:r w:rsidRPr="00124E3E">
        <w:rPr>
          <w:b/>
          <w:bCs/>
          <w:i/>
          <w:iCs/>
          <w:color w:val="000000" w:themeColor="text1"/>
        </w:rPr>
        <w:t>Organization</w:t>
      </w:r>
      <w:r w:rsidR="008224AC" w:rsidRPr="00124E3E">
        <w:rPr>
          <w:b/>
          <w:bCs/>
          <w:i/>
          <w:iCs/>
          <w:color w:val="000000" w:themeColor="text1"/>
        </w:rPr>
        <w:t>al</w:t>
      </w:r>
      <w:r w:rsidR="00DD078B" w:rsidRPr="00124E3E">
        <w:rPr>
          <w:b/>
          <w:bCs/>
          <w:i/>
          <w:iCs/>
          <w:color w:val="000000" w:themeColor="text1"/>
        </w:rPr>
        <w:t>)</w:t>
      </w:r>
      <w:bookmarkEnd w:id="5"/>
    </w:p>
    <w:p w14:paraId="0AEBAF4B" w14:textId="145A60F2" w:rsidR="00954919" w:rsidRPr="002F2B2D" w:rsidRDefault="00954919" w:rsidP="00B50311">
      <w:pPr>
        <w:spacing w:line="480" w:lineRule="auto"/>
        <w:rPr>
          <w:rStyle w:val="TFLegendChar"/>
        </w:rPr>
      </w:pPr>
      <w:r w:rsidRPr="002F2B2D">
        <w:rPr>
          <w:rStyle w:val="TFLegendChar"/>
        </w:rPr>
        <w:tab/>
      </w:r>
      <w:r w:rsidR="00E37615" w:rsidRPr="002F2B2D">
        <w:rPr>
          <w:rStyle w:val="TFLegendChar"/>
        </w:rPr>
        <w:t xml:space="preserve">The </w:t>
      </w:r>
      <w:r w:rsidR="009C04CE">
        <w:rPr>
          <w:rStyle w:val="TFLegendChar"/>
        </w:rPr>
        <w:t xml:space="preserve">third </w:t>
      </w:r>
      <w:r w:rsidR="00A35103" w:rsidRPr="002F2B2D">
        <w:rPr>
          <w:rStyle w:val="TFLegendChar"/>
        </w:rPr>
        <w:t>task</w:t>
      </w:r>
      <w:r w:rsidR="00E37615" w:rsidRPr="002F2B2D">
        <w:rPr>
          <w:rStyle w:val="TFLegendChar"/>
        </w:rPr>
        <w:t xml:space="preserve"> is to evaluate the risk faced by the entire organization and keep the risk assessment relevant and up to date. An organization may deploy systems that process payment card information</w:t>
      </w:r>
      <w:r w:rsidR="002C4AAA" w:rsidRPr="002F2B2D">
        <w:rPr>
          <w:rStyle w:val="TFLegendChar"/>
        </w:rPr>
        <w:t xml:space="preserve"> (PCI)</w:t>
      </w:r>
      <w:r w:rsidR="00E37615" w:rsidRPr="002F2B2D">
        <w:rPr>
          <w:rStyle w:val="TFLegendChar"/>
        </w:rPr>
        <w:t xml:space="preserve"> or personal </w:t>
      </w:r>
      <w:r w:rsidR="002C4AAA" w:rsidRPr="002F2B2D">
        <w:rPr>
          <w:rStyle w:val="TFLegendChar"/>
        </w:rPr>
        <w:t>health information (PHI)</w:t>
      </w:r>
      <w:r w:rsidR="00E37615" w:rsidRPr="002F2B2D">
        <w:rPr>
          <w:rStyle w:val="TFLegendChar"/>
        </w:rPr>
        <w:t>,</w:t>
      </w:r>
      <w:r w:rsidR="00DB08C6" w:rsidRPr="002F2B2D">
        <w:rPr>
          <w:rStyle w:val="TFLegendChar"/>
        </w:rPr>
        <w:t xml:space="preserve"> among other things,</w:t>
      </w:r>
      <w:r w:rsidR="00E37615" w:rsidRPr="002F2B2D">
        <w:rPr>
          <w:rStyle w:val="TFLegendChar"/>
        </w:rPr>
        <w:t xml:space="preserve"> and thus </w:t>
      </w:r>
      <w:r w:rsidR="002A5942" w:rsidRPr="002F2B2D">
        <w:rPr>
          <w:rStyle w:val="TFLegendChar"/>
        </w:rPr>
        <w:t xml:space="preserve">must be aware of threats, trends, and groups targeting those datasets. </w:t>
      </w:r>
      <w:r w:rsidR="00ED5F74" w:rsidRPr="002F2B2D">
        <w:rPr>
          <w:rStyle w:val="TFLegendChar"/>
        </w:rPr>
        <w:t xml:space="preserve">Data gathered from individual </w:t>
      </w:r>
      <w:r w:rsidR="00ED5F74" w:rsidRPr="002F2B2D">
        <w:rPr>
          <w:rStyle w:val="TFLegendChar"/>
        </w:rPr>
        <w:lastRenderedPageBreak/>
        <w:t>SAC risk assessments</w:t>
      </w:r>
      <w:r w:rsidR="000D5180" w:rsidRPr="002F2B2D">
        <w:rPr>
          <w:rStyle w:val="TFLegendChar"/>
        </w:rPr>
        <w:t>, recorded security incidents, and internal or commercial threat reports</w:t>
      </w:r>
      <w:r w:rsidR="00ED5F74" w:rsidRPr="002F2B2D">
        <w:rPr>
          <w:rStyle w:val="TFLegendChar"/>
        </w:rPr>
        <w:t xml:space="preserve"> form the basis of the organizational risk assessment (NIST, 2018).</w:t>
      </w:r>
      <w:r w:rsidR="000B0B88" w:rsidRPr="002F2B2D">
        <w:rPr>
          <w:rStyle w:val="TFLegendChar"/>
        </w:rPr>
        <w:t xml:space="preserve"> As the cybersecurity landscape evolves, so must the organization’s risk assessment documentation.</w:t>
      </w:r>
    </w:p>
    <w:p w14:paraId="55211F22" w14:textId="36B0A798" w:rsidR="00954919" w:rsidRPr="00124E3E" w:rsidRDefault="00954919" w:rsidP="00B50311">
      <w:pPr>
        <w:pStyle w:val="Heading2"/>
        <w:spacing w:line="480" w:lineRule="auto"/>
        <w:rPr>
          <w:b/>
          <w:bCs/>
          <w:i/>
          <w:iCs/>
          <w:color w:val="000000" w:themeColor="text1"/>
        </w:rPr>
      </w:pPr>
      <w:bookmarkStart w:id="6" w:name="_Toc99140445"/>
      <w:r w:rsidRPr="00124E3E">
        <w:rPr>
          <w:b/>
          <w:bCs/>
          <w:i/>
          <w:iCs/>
          <w:color w:val="000000" w:themeColor="text1"/>
        </w:rPr>
        <w:t>Tailored Control Baselines</w:t>
      </w:r>
      <w:r w:rsidR="00FA2047" w:rsidRPr="00124E3E">
        <w:rPr>
          <w:b/>
          <w:bCs/>
          <w:i/>
          <w:iCs/>
          <w:color w:val="000000" w:themeColor="text1"/>
        </w:rPr>
        <w:t xml:space="preserve"> </w:t>
      </w:r>
      <w:r w:rsidRPr="00124E3E">
        <w:rPr>
          <w:b/>
          <w:bCs/>
          <w:i/>
          <w:iCs/>
          <w:color w:val="000000" w:themeColor="text1"/>
        </w:rPr>
        <w:t>(</w:t>
      </w:r>
      <w:r w:rsidR="003F3419" w:rsidRPr="00124E3E">
        <w:rPr>
          <w:b/>
          <w:bCs/>
          <w:i/>
          <w:iCs/>
          <w:color w:val="000000" w:themeColor="text1"/>
        </w:rPr>
        <w:t>Organizational</w:t>
      </w:r>
      <w:r w:rsidR="005B73AC" w:rsidRPr="00124E3E">
        <w:rPr>
          <w:b/>
          <w:bCs/>
          <w:i/>
          <w:iCs/>
          <w:color w:val="000000" w:themeColor="text1"/>
        </w:rPr>
        <w:t xml:space="preserve">, </w:t>
      </w:r>
      <w:r w:rsidRPr="00124E3E">
        <w:rPr>
          <w:b/>
          <w:bCs/>
          <w:i/>
          <w:iCs/>
          <w:color w:val="000000" w:themeColor="text1"/>
        </w:rPr>
        <w:t>Optional)</w:t>
      </w:r>
      <w:bookmarkEnd w:id="6"/>
    </w:p>
    <w:p w14:paraId="3F12623D" w14:textId="69D9AC7F" w:rsidR="002C4AAA" w:rsidRPr="002F2B2D" w:rsidRDefault="004A780C"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9C04CE">
        <w:rPr>
          <w:rFonts w:ascii="Times New Roman" w:hAnsi="Times New Roman" w:cs="Times New Roman"/>
          <w:color w:val="000000" w:themeColor="text1"/>
          <w:sz w:val="24"/>
          <w:szCs w:val="24"/>
        </w:rPr>
        <w:t>fourth</w:t>
      </w:r>
      <w:r w:rsidRPr="002F2B2D">
        <w:rPr>
          <w:rFonts w:ascii="Times New Roman" w:hAnsi="Times New Roman" w:cs="Times New Roman"/>
          <w:color w:val="000000" w:themeColor="text1"/>
          <w:sz w:val="24"/>
          <w:szCs w:val="24"/>
        </w:rPr>
        <w:t xml:space="preserve"> </w:t>
      </w:r>
      <w:r w:rsidR="00D8003B" w:rsidRPr="002F2B2D">
        <w:rPr>
          <w:rFonts w:ascii="Times New Roman" w:hAnsi="Times New Roman" w:cs="Times New Roman"/>
          <w:color w:val="000000" w:themeColor="text1"/>
          <w:sz w:val="24"/>
          <w:szCs w:val="24"/>
        </w:rPr>
        <w:t>task</w:t>
      </w:r>
      <w:r w:rsidRPr="002F2B2D">
        <w:rPr>
          <w:rFonts w:ascii="Times New Roman" w:hAnsi="Times New Roman" w:cs="Times New Roman"/>
          <w:color w:val="000000" w:themeColor="text1"/>
          <w:sz w:val="24"/>
          <w:szCs w:val="24"/>
        </w:rPr>
        <w:t xml:space="preserve"> is </w:t>
      </w:r>
      <w:r w:rsidR="00501467">
        <w:rPr>
          <w:rFonts w:ascii="Times New Roman" w:hAnsi="Times New Roman" w:cs="Times New Roman"/>
          <w:color w:val="000000" w:themeColor="text1"/>
          <w:sz w:val="24"/>
          <w:szCs w:val="24"/>
        </w:rPr>
        <w:t>entirely</w:t>
      </w:r>
      <w:r w:rsidRPr="002F2B2D">
        <w:rPr>
          <w:rFonts w:ascii="Times New Roman" w:hAnsi="Times New Roman" w:cs="Times New Roman"/>
          <w:color w:val="000000" w:themeColor="text1"/>
          <w:sz w:val="24"/>
          <w:szCs w:val="24"/>
        </w:rPr>
        <w:t xml:space="preserve"> optional but highly recommended</w:t>
      </w:r>
      <w:r w:rsidR="00614EF1">
        <w:rPr>
          <w:rFonts w:ascii="Times New Roman" w:hAnsi="Times New Roman" w:cs="Times New Roman"/>
          <w:color w:val="000000" w:themeColor="text1"/>
          <w:sz w:val="24"/>
          <w:szCs w:val="24"/>
        </w:rPr>
        <w:t>. It</w:t>
      </w:r>
      <w:r w:rsidR="00D839D5">
        <w:rPr>
          <w:rFonts w:ascii="Times New Roman" w:hAnsi="Times New Roman" w:cs="Times New Roman"/>
          <w:color w:val="000000" w:themeColor="text1"/>
          <w:sz w:val="24"/>
          <w:szCs w:val="24"/>
        </w:rPr>
        <w:t xml:space="preserve"> </w:t>
      </w:r>
      <w:r w:rsidRPr="002F2B2D">
        <w:rPr>
          <w:rFonts w:ascii="Times New Roman" w:hAnsi="Times New Roman" w:cs="Times New Roman"/>
          <w:color w:val="000000" w:themeColor="text1"/>
          <w:sz w:val="24"/>
          <w:szCs w:val="24"/>
        </w:rPr>
        <w:t xml:space="preserve">will make the </w:t>
      </w:r>
      <w:r w:rsidR="005442C8" w:rsidRPr="002F2B2D">
        <w:rPr>
          <w:rFonts w:ascii="Times New Roman" w:hAnsi="Times New Roman" w:cs="Times New Roman"/>
          <w:color w:val="000000" w:themeColor="text1"/>
          <w:sz w:val="24"/>
          <w:szCs w:val="24"/>
        </w:rPr>
        <w:t xml:space="preserve">later RMF steps easier to execute and more relevant to the organizational and industry-specific risks. </w:t>
      </w:r>
      <w:r w:rsidR="003876E9" w:rsidRPr="003876E9">
        <w:rPr>
          <w:rFonts w:ascii="Times New Roman" w:hAnsi="Times New Roman" w:cs="Times New Roman"/>
          <w:color w:val="000000" w:themeColor="text1"/>
          <w:sz w:val="24"/>
          <w:szCs w:val="24"/>
        </w:rPr>
        <w:t>A control baseline tailored to the organization's specific situation reduces risk by personalizing the controls in place and limits unnecessary overhead and the overall attack surface by removing irrelevant or ineffective controls.</w:t>
      </w:r>
      <w:r w:rsidR="001F49A4" w:rsidRPr="002F2B2D">
        <w:rPr>
          <w:rFonts w:ascii="Times New Roman" w:hAnsi="Times New Roman" w:cs="Times New Roman"/>
          <w:color w:val="000000" w:themeColor="text1"/>
          <w:sz w:val="24"/>
          <w:szCs w:val="24"/>
        </w:rPr>
        <w:t xml:space="preserve"> Additionally, organizations can </w:t>
      </w:r>
      <w:r w:rsidR="00245E6F" w:rsidRPr="002F2B2D">
        <w:rPr>
          <w:rFonts w:ascii="Times New Roman" w:hAnsi="Times New Roman" w:cs="Times New Roman"/>
          <w:color w:val="000000" w:themeColor="text1"/>
          <w:sz w:val="24"/>
          <w:szCs w:val="24"/>
        </w:rPr>
        <w:t>create control baselines to account for SACs that may operate outside the usual deployment environment, such as in a foreign country, warzone, or regulated industry.</w:t>
      </w:r>
      <w:r w:rsidR="001F49A4" w:rsidRPr="002F2B2D">
        <w:rPr>
          <w:rFonts w:ascii="Times New Roman" w:hAnsi="Times New Roman" w:cs="Times New Roman"/>
          <w:color w:val="000000" w:themeColor="text1"/>
          <w:sz w:val="24"/>
          <w:szCs w:val="24"/>
        </w:rPr>
        <w:t xml:space="preserve"> </w:t>
      </w:r>
      <w:r w:rsidR="000A4413" w:rsidRPr="000A4413">
        <w:rPr>
          <w:rFonts w:ascii="Times New Roman" w:hAnsi="Times New Roman" w:cs="Times New Roman"/>
          <w:color w:val="000000" w:themeColor="text1"/>
          <w:sz w:val="24"/>
          <w:szCs w:val="24"/>
        </w:rPr>
        <w:t>Control baselines will also speed up the later steps because sufficient controls can be implemented within a system and tailored further to match the SAC.</w:t>
      </w:r>
    </w:p>
    <w:p w14:paraId="10BA4982" w14:textId="5A2DF15D" w:rsidR="00954919" w:rsidRPr="002F2B2D" w:rsidRDefault="007E6C07" w:rsidP="00B50311">
      <w:pPr>
        <w:spacing w:line="480" w:lineRule="auto"/>
        <w:ind w:firstLine="720"/>
        <w:rPr>
          <w:rFonts w:ascii="Times New Roman" w:hAnsi="Times New Roman" w:cs="Times New Roman"/>
          <w:color w:val="000000" w:themeColor="text1"/>
          <w:sz w:val="24"/>
          <w:szCs w:val="24"/>
        </w:rPr>
      </w:pPr>
      <w:r w:rsidRPr="007E6C07">
        <w:rPr>
          <w:rFonts w:ascii="Times New Roman" w:hAnsi="Times New Roman" w:cs="Times New Roman"/>
          <w:color w:val="000000" w:themeColor="text1"/>
          <w:sz w:val="24"/>
          <w:szCs w:val="24"/>
        </w:rPr>
        <w:t>Outside organizations have also developed control baselines, which can be used as a starting point for organizationally tailored control baselines.</w:t>
      </w:r>
      <w:r w:rsidR="002C4AAA" w:rsidRPr="002F2B2D">
        <w:rPr>
          <w:rFonts w:ascii="Times New Roman" w:hAnsi="Times New Roman" w:cs="Times New Roman"/>
          <w:color w:val="000000" w:themeColor="text1"/>
          <w:sz w:val="24"/>
          <w:szCs w:val="24"/>
        </w:rPr>
        <w:t xml:space="preserve"> SACs processing certain types of data</w:t>
      </w:r>
      <w:r w:rsidR="00B015CC">
        <w:rPr>
          <w:rFonts w:ascii="Times New Roman" w:hAnsi="Times New Roman" w:cs="Times New Roman"/>
          <w:color w:val="000000" w:themeColor="text1"/>
          <w:sz w:val="24"/>
          <w:szCs w:val="24"/>
        </w:rPr>
        <w:t>,</w:t>
      </w:r>
      <w:r w:rsidR="002C4AAA" w:rsidRPr="002F2B2D">
        <w:rPr>
          <w:rFonts w:ascii="Times New Roman" w:hAnsi="Times New Roman" w:cs="Times New Roman"/>
          <w:color w:val="000000" w:themeColor="text1"/>
          <w:sz w:val="24"/>
          <w:szCs w:val="24"/>
        </w:rPr>
        <w:t xml:space="preserve"> such as </w:t>
      </w:r>
      <w:r w:rsidR="002F2916" w:rsidRPr="002F2B2D">
        <w:rPr>
          <w:rFonts w:ascii="Times New Roman" w:hAnsi="Times New Roman" w:cs="Times New Roman"/>
          <w:color w:val="000000" w:themeColor="text1"/>
          <w:sz w:val="24"/>
          <w:szCs w:val="24"/>
        </w:rPr>
        <w:t>PCI or PHI</w:t>
      </w:r>
      <w:r w:rsidR="006E4181">
        <w:rPr>
          <w:rFonts w:ascii="Times New Roman" w:hAnsi="Times New Roman" w:cs="Times New Roman"/>
          <w:color w:val="000000" w:themeColor="text1"/>
          <w:sz w:val="24"/>
          <w:szCs w:val="24"/>
        </w:rPr>
        <w:t>,</w:t>
      </w:r>
      <w:r w:rsidR="002F2916" w:rsidRPr="002F2B2D">
        <w:rPr>
          <w:rFonts w:ascii="Times New Roman" w:hAnsi="Times New Roman" w:cs="Times New Roman"/>
          <w:color w:val="000000" w:themeColor="text1"/>
          <w:sz w:val="24"/>
          <w:szCs w:val="24"/>
        </w:rPr>
        <w:t xml:space="preserve"> are required by law, regulations, or policies to have specific controls. The overseeing bodies provide baselines of their own or at the minimum guidance, and some mandate that </w:t>
      </w:r>
      <w:r w:rsidR="00F45BF9">
        <w:rPr>
          <w:rFonts w:ascii="Times New Roman" w:hAnsi="Times New Roman" w:cs="Times New Roman"/>
          <w:color w:val="000000" w:themeColor="text1"/>
          <w:sz w:val="24"/>
          <w:szCs w:val="24"/>
        </w:rPr>
        <w:t>specific</w:t>
      </w:r>
      <w:r w:rsidR="002F2916" w:rsidRPr="002F2B2D">
        <w:rPr>
          <w:rFonts w:ascii="Times New Roman" w:hAnsi="Times New Roman" w:cs="Times New Roman"/>
          <w:color w:val="000000" w:themeColor="text1"/>
          <w:sz w:val="24"/>
          <w:szCs w:val="24"/>
        </w:rPr>
        <w:t xml:space="preserve"> controls or control families be used. Organizations should keep the type of data processed by SACs in mind when selecting or creating control baselines.</w:t>
      </w:r>
    </w:p>
    <w:p w14:paraId="160DFED4" w14:textId="7A78EF2C" w:rsidR="00FB506D" w:rsidRPr="00124E3E" w:rsidRDefault="00FB506D" w:rsidP="00B50311">
      <w:pPr>
        <w:pStyle w:val="Heading2"/>
        <w:spacing w:line="480" w:lineRule="auto"/>
        <w:rPr>
          <w:b/>
          <w:bCs/>
          <w:i/>
          <w:iCs/>
          <w:color w:val="000000" w:themeColor="text1"/>
        </w:rPr>
      </w:pPr>
      <w:bookmarkStart w:id="7" w:name="_Toc99140446"/>
      <w:r w:rsidRPr="00124E3E">
        <w:rPr>
          <w:b/>
          <w:bCs/>
          <w:i/>
          <w:iCs/>
          <w:color w:val="000000" w:themeColor="text1"/>
        </w:rPr>
        <w:t>Common Control Identification</w:t>
      </w:r>
      <w:r w:rsidR="008B7701" w:rsidRPr="00124E3E">
        <w:rPr>
          <w:b/>
          <w:bCs/>
          <w:i/>
          <w:iCs/>
          <w:color w:val="000000" w:themeColor="text1"/>
        </w:rPr>
        <w:t xml:space="preserve"> (Organizational)</w:t>
      </w:r>
      <w:bookmarkEnd w:id="7"/>
    </w:p>
    <w:p w14:paraId="4C9CAD3B" w14:textId="574B94DA" w:rsidR="00FE627A" w:rsidRPr="002F2B2D" w:rsidRDefault="00BF6E5A" w:rsidP="00B50311">
      <w:pPr>
        <w:spacing w:line="480" w:lineRule="auto"/>
        <w:ind w:firstLine="720"/>
        <w:rPr>
          <w:rStyle w:val="TFLegendChar"/>
        </w:rPr>
      </w:pPr>
      <w:r w:rsidRPr="002F2B2D">
        <w:rPr>
          <w:rStyle w:val="TFLegendChar"/>
        </w:rPr>
        <w:t xml:space="preserve">The </w:t>
      </w:r>
      <w:r w:rsidR="0012196C">
        <w:rPr>
          <w:rStyle w:val="TFLegendChar"/>
        </w:rPr>
        <w:t>fifth</w:t>
      </w:r>
      <w:r w:rsidRPr="002F2B2D">
        <w:rPr>
          <w:rStyle w:val="TFLegendChar"/>
        </w:rPr>
        <w:t xml:space="preserve"> task is to establish, record, and disseminate common controls associated with the organization (NIST, 2018). </w:t>
      </w:r>
      <w:r w:rsidR="002478D8" w:rsidRPr="002478D8">
        <w:rPr>
          <w:rStyle w:val="TFLegendChar"/>
        </w:rPr>
        <w:t xml:space="preserve">Common controls associated with the organization may include physical security controls inherited from data centers, administrative controls required by the </w:t>
      </w:r>
      <w:r w:rsidR="002478D8" w:rsidRPr="002478D8">
        <w:rPr>
          <w:rStyle w:val="TFLegendChar"/>
        </w:rPr>
        <w:lastRenderedPageBreak/>
        <w:t>organization, or technical controls inherited from the network boundary.</w:t>
      </w:r>
      <w:r w:rsidR="00FE627A" w:rsidRPr="002F2B2D">
        <w:rPr>
          <w:rStyle w:val="TFLegendChar"/>
        </w:rPr>
        <w:t xml:space="preserve"> Common controls may vary due to hosting location, the type of data processed, or </w:t>
      </w:r>
      <w:r w:rsidR="0062512F">
        <w:rPr>
          <w:rStyle w:val="TFLegendChar"/>
        </w:rPr>
        <w:t xml:space="preserve">the </w:t>
      </w:r>
      <w:r w:rsidR="00FE627A" w:rsidRPr="002F2B2D">
        <w:rPr>
          <w:rStyle w:val="TFLegendChar"/>
        </w:rPr>
        <w:t>impact level of the SAC.</w:t>
      </w:r>
    </w:p>
    <w:p w14:paraId="5D3E2612" w14:textId="19A54843" w:rsidR="00FB506D" w:rsidRPr="002F2B2D" w:rsidRDefault="00FE627A" w:rsidP="00B50311">
      <w:pPr>
        <w:spacing w:line="480" w:lineRule="auto"/>
        <w:ind w:firstLine="720"/>
        <w:rPr>
          <w:rFonts w:ascii="Times New Roman" w:hAnsi="Times New Roman" w:cs="Times New Roman"/>
          <w:color w:val="000000" w:themeColor="text1"/>
          <w:sz w:val="24"/>
          <w:szCs w:val="24"/>
        </w:rPr>
      </w:pPr>
      <w:r w:rsidRPr="002F2B2D">
        <w:rPr>
          <w:rStyle w:val="TFLegendChar"/>
        </w:rPr>
        <w:t>Identifying already existing controls eases the technical and documentatio</w:t>
      </w:r>
      <w:r w:rsidR="004703C7">
        <w:rPr>
          <w:rStyle w:val="TFLegendChar"/>
        </w:rPr>
        <w:t>n</w:t>
      </w:r>
      <w:r w:rsidRPr="002F2B2D">
        <w:rPr>
          <w:rStyle w:val="TFLegendChar"/>
        </w:rPr>
        <w:t xml:space="preserve"> burdens of the RMF process and encourages standardization and consistency. There may be cases where the common controls do not satisfy internal or external policies and must be supplemented with SAC-specific controls. While this is highly likely, the overall volume of controls required to bring the SAC into compliance is</w:t>
      </w:r>
      <w:r w:rsidR="00305D64">
        <w:rPr>
          <w:rStyle w:val="TFLegendChar"/>
        </w:rPr>
        <w:t xml:space="preserve"> significantly</w:t>
      </w:r>
      <w:r w:rsidRPr="002F2B2D">
        <w:rPr>
          <w:rStyle w:val="TFLegendChar"/>
        </w:rPr>
        <w:t xml:space="preserve"> </w:t>
      </w:r>
      <w:r w:rsidR="00305D64" w:rsidRPr="002F2B2D">
        <w:rPr>
          <w:rStyle w:val="TFLegendChar"/>
        </w:rPr>
        <w:t>reduced</w:t>
      </w:r>
      <w:r w:rsidRPr="002F2B2D">
        <w:rPr>
          <w:rStyle w:val="TFLegendChar"/>
        </w:rPr>
        <w:t xml:space="preserve"> with inherited common controls.</w:t>
      </w:r>
    </w:p>
    <w:p w14:paraId="6B18CAD0" w14:textId="57C33C6B" w:rsidR="00FB506D" w:rsidRPr="00124E3E" w:rsidRDefault="00FB506D" w:rsidP="00B50311">
      <w:pPr>
        <w:pStyle w:val="Heading2"/>
        <w:spacing w:line="480" w:lineRule="auto"/>
        <w:rPr>
          <w:b/>
          <w:bCs/>
          <w:i/>
          <w:iCs/>
          <w:color w:val="000000" w:themeColor="text1"/>
        </w:rPr>
      </w:pPr>
      <w:bookmarkStart w:id="8" w:name="_Toc99140447"/>
      <w:r w:rsidRPr="00124E3E">
        <w:rPr>
          <w:b/>
          <w:bCs/>
          <w:i/>
          <w:iCs/>
          <w:color w:val="000000" w:themeColor="text1"/>
        </w:rPr>
        <w:t>Impact-Level Prioritization (</w:t>
      </w:r>
      <w:r w:rsidR="003478E0" w:rsidRPr="00124E3E">
        <w:rPr>
          <w:b/>
          <w:bCs/>
          <w:i/>
          <w:iCs/>
          <w:color w:val="000000" w:themeColor="text1"/>
        </w:rPr>
        <w:t xml:space="preserve">Organizational, </w:t>
      </w:r>
      <w:r w:rsidRPr="00124E3E">
        <w:rPr>
          <w:b/>
          <w:bCs/>
          <w:i/>
          <w:iCs/>
          <w:color w:val="000000" w:themeColor="text1"/>
        </w:rPr>
        <w:t>Optional)</w:t>
      </w:r>
      <w:bookmarkEnd w:id="8"/>
    </w:p>
    <w:p w14:paraId="3009749F" w14:textId="3982A069" w:rsidR="00FB506D" w:rsidRPr="002F2B2D" w:rsidRDefault="00AF297A" w:rsidP="00B50311">
      <w:pPr>
        <w:spacing w:line="480" w:lineRule="auto"/>
        <w:ind w:firstLine="720"/>
        <w:rPr>
          <w:rStyle w:val="TFLegendChar"/>
        </w:rPr>
      </w:pPr>
      <w:r w:rsidRPr="00AF297A">
        <w:rPr>
          <w:rStyle w:val="TFLegendChar"/>
        </w:rPr>
        <w:t xml:space="preserve">The </w:t>
      </w:r>
      <w:r w:rsidR="00414FB7">
        <w:rPr>
          <w:rStyle w:val="TFLegendChar"/>
        </w:rPr>
        <w:t>sixth</w:t>
      </w:r>
      <w:r w:rsidRPr="00AF297A">
        <w:rPr>
          <w:rStyle w:val="TFLegendChar"/>
        </w:rPr>
        <w:t xml:space="preserve"> task relies on categorized organizational systems, so this step can only be done if previous RMF </w:t>
      </w:r>
      <w:r w:rsidR="00C909FA">
        <w:rPr>
          <w:rStyle w:val="TFLegendChar"/>
        </w:rPr>
        <w:t>activities</w:t>
      </w:r>
      <w:r w:rsidRPr="00AF297A">
        <w:rPr>
          <w:rStyle w:val="TFLegendChar"/>
        </w:rPr>
        <w:t xml:space="preserve"> have been performed</w:t>
      </w:r>
      <w:r w:rsidR="0038104D">
        <w:rPr>
          <w:rStyle w:val="TFLegendChar"/>
        </w:rPr>
        <w:t xml:space="preserve">. </w:t>
      </w:r>
      <w:r w:rsidR="00EE3F38" w:rsidRPr="002F2B2D">
        <w:rPr>
          <w:rStyle w:val="TFLegendChar"/>
        </w:rPr>
        <w:t xml:space="preserve">Organizational SACs are </w:t>
      </w:r>
      <w:r w:rsidR="00954CF8" w:rsidRPr="002F2B2D">
        <w:rPr>
          <w:rStyle w:val="TFLegendChar"/>
        </w:rPr>
        <w:t xml:space="preserve">categorized by impact into low impact, moderate impact, and high impact (NIST, 2018). </w:t>
      </w:r>
      <w:r w:rsidR="00D92DF3" w:rsidRPr="002F2B2D">
        <w:rPr>
          <w:rStyle w:val="TFLegendChar"/>
        </w:rPr>
        <w:t>These impact levels can be further categorized into low-low impact, low-moderate impact, and low-high impact. Subdividing the impact levels into more granular groups allows the systems within a given impact level to be prioritized when making risk management and risk assessment decisions. Additionally, limited human capital and other resources can be allocated accordingly.</w:t>
      </w:r>
    </w:p>
    <w:p w14:paraId="7BCF6B94" w14:textId="2E64590B" w:rsidR="00FB506D" w:rsidRPr="00124E3E" w:rsidRDefault="00FB506D" w:rsidP="00B50311">
      <w:pPr>
        <w:pStyle w:val="Heading2"/>
        <w:spacing w:line="480" w:lineRule="auto"/>
        <w:rPr>
          <w:b/>
          <w:bCs/>
          <w:i/>
          <w:iCs/>
          <w:color w:val="000000" w:themeColor="text1"/>
        </w:rPr>
      </w:pPr>
      <w:bookmarkStart w:id="9" w:name="_Toc99140448"/>
      <w:r w:rsidRPr="00124E3E">
        <w:rPr>
          <w:b/>
          <w:bCs/>
          <w:i/>
          <w:iCs/>
          <w:color w:val="000000" w:themeColor="text1"/>
        </w:rPr>
        <w:t>Continuous Monitoring Strategy</w:t>
      </w:r>
      <w:r w:rsidR="003D51C1" w:rsidRPr="00124E3E">
        <w:rPr>
          <w:b/>
          <w:bCs/>
          <w:i/>
          <w:iCs/>
          <w:color w:val="000000" w:themeColor="text1"/>
        </w:rPr>
        <w:t xml:space="preserve"> (</w:t>
      </w:r>
      <w:r w:rsidRPr="00124E3E">
        <w:rPr>
          <w:b/>
          <w:bCs/>
          <w:i/>
          <w:iCs/>
          <w:color w:val="000000" w:themeColor="text1"/>
        </w:rPr>
        <w:t>Organization</w:t>
      </w:r>
      <w:r w:rsidR="003D51C1" w:rsidRPr="00124E3E">
        <w:rPr>
          <w:b/>
          <w:bCs/>
          <w:i/>
          <w:iCs/>
          <w:color w:val="000000" w:themeColor="text1"/>
        </w:rPr>
        <w:t>al)</w:t>
      </w:r>
      <w:bookmarkEnd w:id="9"/>
    </w:p>
    <w:p w14:paraId="3C7267A4" w14:textId="32495565" w:rsidR="00414959" w:rsidRPr="002F2B2D" w:rsidRDefault="0021251C"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692B7F">
        <w:rPr>
          <w:rFonts w:ascii="Times New Roman" w:hAnsi="Times New Roman" w:cs="Times New Roman"/>
          <w:sz w:val="24"/>
          <w:szCs w:val="24"/>
        </w:rPr>
        <w:t>seventh</w:t>
      </w:r>
      <w:r w:rsidRPr="002F2B2D">
        <w:rPr>
          <w:rFonts w:ascii="Times New Roman" w:hAnsi="Times New Roman" w:cs="Times New Roman"/>
          <w:sz w:val="24"/>
          <w:szCs w:val="24"/>
        </w:rPr>
        <w:t xml:space="preserve"> Prepare task is to evaluate the overall organizational risk and determine the effectiveness of existing controls. Operational risk </w:t>
      </w:r>
      <w:r w:rsidR="000635B3" w:rsidRPr="002F2B2D">
        <w:rPr>
          <w:rFonts w:ascii="Times New Roman" w:hAnsi="Times New Roman" w:cs="Times New Roman"/>
          <w:sz w:val="24"/>
          <w:szCs w:val="24"/>
        </w:rPr>
        <w:t xml:space="preserve">factors </w:t>
      </w:r>
      <w:r w:rsidRPr="002F2B2D">
        <w:rPr>
          <w:rFonts w:ascii="Times New Roman" w:hAnsi="Times New Roman" w:cs="Times New Roman"/>
          <w:sz w:val="24"/>
          <w:szCs w:val="24"/>
        </w:rPr>
        <w:t>such as supply chain, cybersecurity, and privacy risks must be assessed alongside the controls</w:t>
      </w:r>
      <w:r w:rsidR="00901940" w:rsidRPr="002F2B2D">
        <w:rPr>
          <w:rFonts w:ascii="Times New Roman" w:hAnsi="Times New Roman" w:cs="Times New Roman"/>
          <w:sz w:val="24"/>
          <w:szCs w:val="24"/>
        </w:rPr>
        <w:t xml:space="preserve"> to mitigate them</w:t>
      </w:r>
      <w:r w:rsidR="001F2579" w:rsidRPr="002F2B2D">
        <w:rPr>
          <w:rFonts w:ascii="Times New Roman" w:hAnsi="Times New Roman" w:cs="Times New Roman"/>
          <w:sz w:val="24"/>
          <w:szCs w:val="24"/>
        </w:rPr>
        <w:t xml:space="preserve"> (NIST, 2018)</w:t>
      </w:r>
      <w:r w:rsidRPr="002F2B2D">
        <w:rPr>
          <w:rFonts w:ascii="Times New Roman" w:hAnsi="Times New Roman" w:cs="Times New Roman"/>
          <w:sz w:val="24"/>
          <w:szCs w:val="24"/>
        </w:rPr>
        <w:t xml:space="preserve">. </w:t>
      </w:r>
      <w:r w:rsidR="00327EEB" w:rsidRPr="00327EEB">
        <w:rPr>
          <w:rFonts w:ascii="Times New Roman" w:hAnsi="Times New Roman" w:cs="Times New Roman"/>
          <w:sz w:val="24"/>
          <w:szCs w:val="24"/>
        </w:rPr>
        <w:t>This ensures that the organizational risk and security posture is relevant to and defensible against the organization's threats</w:t>
      </w:r>
      <w:r w:rsidR="0055419C" w:rsidRPr="002F2B2D">
        <w:rPr>
          <w:rFonts w:ascii="Times New Roman" w:hAnsi="Times New Roman" w:cs="Times New Roman"/>
          <w:sz w:val="24"/>
          <w:szCs w:val="24"/>
        </w:rPr>
        <w:t>. Frequency, depth, and type of monitoring should be determined and consistently enforced across the organization. Automation is essential to make this step realistic, repeatable, reliable, and cost-effective to execute.</w:t>
      </w:r>
    </w:p>
    <w:p w14:paraId="031184FD" w14:textId="388A4590" w:rsidR="006D0125" w:rsidRPr="00124E3E" w:rsidRDefault="006D0125" w:rsidP="00B50311">
      <w:pPr>
        <w:pStyle w:val="Heading2"/>
        <w:spacing w:line="480" w:lineRule="auto"/>
        <w:rPr>
          <w:b/>
          <w:bCs/>
          <w:i/>
          <w:iCs/>
          <w:color w:val="000000" w:themeColor="text1"/>
        </w:rPr>
      </w:pPr>
      <w:bookmarkStart w:id="10" w:name="_Toc99140449"/>
      <w:r w:rsidRPr="00124E3E">
        <w:rPr>
          <w:b/>
          <w:bCs/>
          <w:i/>
          <w:iCs/>
          <w:color w:val="000000" w:themeColor="text1"/>
        </w:rPr>
        <w:lastRenderedPageBreak/>
        <w:t>Mission or Business Focus (System)</w:t>
      </w:r>
      <w:bookmarkEnd w:id="10"/>
    </w:p>
    <w:p w14:paraId="47C2A088" w14:textId="3B2BE02F" w:rsidR="006D0125" w:rsidRPr="002F2B2D" w:rsidRDefault="00D0763B"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ED206F">
        <w:rPr>
          <w:rFonts w:ascii="Times New Roman" w:hAnsi="Times New Roman" w:cs="Times New Roman"/>
          <w:color w:val="000000" w:themeColor="text1"/>
          <w:sz w:val="24"/>
          <w:szCs w:val="24"/>
        </w:rPr>
        <w:t xml:space="preserve">eighth </w:t>
      </w:r>
      <w:r w:rsidRPr="002F2B2D">
        <w:rPr>
          <w:rFonts w:ascii="Times New Roman" w:hAnsi="Times New Roman" w:cs="Times New Roman"/>
          <w:color w:val="000000" w:themeColor="text1"/>
          <w:sz w:val="24"/>
          <w:szCs w:val="24"/>
        </w:rPr>
        <w:t>task is to understand the function of the SAC. Providing rugged and reliable communications, helping the warfighter seek medical care, or providing highly available payment processing are all mission or business focuses. Once the function of the SAC is understood, better</w:t>
      </w:r>
      <w:r w:rsidR="00B96C17">
        <w:rPr>
          <w:rFonts w:ascii="Times New Roman" w:hAnsi="Times New Roman" w:cs="Times New Roman"/>
          <w:color w:val="000000" w:themeColor="text1"/>
          <w:sz w:val="24"/>
          <w:szCs w:val="24"/>
        </w:rPr>
        <w:t>-</w:t>
      </w:r>
      <w:r w:rsidRPr="002F2B2D">
        <w:rPr>
          <w:rFonts w:ascii="Times New Roman" w:hAnsi="Times New Roman" w:cs="Times New Roman"/>
          <w:color w:val="000000" w:themeColor="text1"/>
          <w:sz w:val="24"/>
          <w:szCs w:val="24"/>
        </w:rPr>
        <w:t>informed decisions can be made about risk management, human capital investment, prioritization, and much more</w:t>
      </w:r>
      <w:r w:rsidR="0076164B" w:rsidRPr="002F2B2D">
        <w:rPr>
          <w:rFonts w:ascii="Times New Roman" w:hAnsi="Times New Roman" w:cs="Times New Roman"/>
          <w:color w:val="000000" w:themeColor="text1"/>
          <w:sz w:val="24"/>
          <w:szCs w:val="24"/>
        </w:rPr>
        <w:t xml:space="preserve"> (</w:t>
      </w:r>
      <w:r w:rsidR="00CC4339" w:rsidRPr="002F2B2D">
        <w:rPr>
          <w:rFonts w:ascii="Times New Roman" w:hAnsi="Times New Roman" w:cs="Times New Roman"/>
          <w:color w:val="000000" w:themeColor="text1"/>
          <w:sz w:val="24"/>
          <w:szCs w:val="24"/>
        </w:rPr>
        <w:t xml:space="preserve">NIST, </w:t>
      </w:r>
      <w:r w:rsidR="0076164B" w:rsidRPr="002F2B2D">
        <w:rPr>
          <w:rFonts w:ascii="Times New Roman" w:hAnsi="Times New Roman" w:cs="Times New Roman"/>
          <w:color w:val="000000" w:themeColor="text1"/>
          <w:sz w:val="24"/>
          <w:szCs w:val="24"/>
        </w:rPr>
        <w:t>2018)</w:t>
      </w:r>
      <w:r w:rsidRPr="002F2B2D">
        <w:rPr>
          <w:rFonts w:ascii="Times New Roman" w:hAnsi="Times New Roman" w:cs="Times New Roman"/>
          <w:color w:val="000000" w:themeColor="text1"/>
          <w:sz w:val="24"/>
          <w:szCs w:val="24"/>
        </w:rPr>
        <w:t xml:space="preserve">. </w:t>
      </w:r>
      <w:r w:rsidR="0076164B" w:rsidRPr="002F2B2D">
        <w:rPr>
          <w:rFonts w:ascii="Times New Roman" w:hAnsi="Times New Roman" w:cs="Times New Roman"/>
          <w:color w:val="000000" w:themeColor="text1"/>
          <w:sz w:val="24"/>
          <w:szCs w:val="24"/>
        </w:rPr>
        <w:t>Meeting with users and stakeholders is the prime method of gathering a thorough understanding of the SAC’s mission or business focus.</w:t>
      </w:r>
      <w:r w:rsidR="00682C94" w:rsidRPr="002F2B2D">
        <w:rPr>
          <w:rFonts w:ascii="Times New Roman" w:hAnsi="Times New Roman" w:cs="Times New Roman"/>
          <w:color w:val="000000" w:themeColor="text1"/>
          <w:sz w:val="24"/>
          <w:szCs w:val="24"/>
        </w:rPr>
        <w:t xml:space="preserve"> Meetings can also be held to ensure that users and stakeholders are satisfied with the SAC’s performance.</w:t>
      </w:r>
    </w:p>
    <w:p w14:paraId="13B2A784" w14:textId="3B4621BE" w:rsidR="006D0125" w:rsidRPr="00124E3E" w:rsidRDefault="006D0125" w:rsidP="00B50311">
      <w:pPr>
        <w:pStyle w:val="Heading2"/>
        <w:spacing w:line="480" w:lineRule="auto"/>
        <w:rPr>
          <w:b/>
          <w:bCs/>
          <w:i/>
          <w:iCs/>
          <w:color w:val="000000" w:themeColor="text1"/>
        </w:rPr>
      </w:pPr>
      <w:bookmarkStart w:id="11" w:name="_Toc99140450"/>
      <w:r w:rsidRPr="00124E3E">
        <w:rPr>
          <w:b/>
          <w:bCs/>
          <w:i/>
          <w:iCs/>
          <w:color w:val="000000" w:themeColor="text1"/>
        </w:rPr>
        <w:t>System Stakeholders (System)</w:t>
      </w:r>
      <w:bookmarkEnd w:id="11"/>
    </w:p>
    <w:p w14:paraId="480B0835" w14:textId="1FD58505" w:rsidR="006D0125" w:rsidRPr="002F2B2D" w:rsidRDefault="00161D21"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4F6C55">
        <w:rPr>
          <w:rFonts w:ascii="Times New Roman" w:hAnsi="Times New Roman" w:cs="Times New Roman"/>
          <w:color w:val="000000" w:themeColor="text1"/>
          <w:sz w:val="24"/>
          <w:szCs w:val="24"/>
        </w:rPr>
        <w:t>ninth</w:t>
      </w:r>
      <w:r w:rsidRPr="002F2B2D">
        <w:rPr>
          <w:rFonts w:ascii="Times New Roman" w:hAnsi="Times New Roman" w:cs="Times New Roman"/>
          <w:color w:val="000000" w:themeColor="text1"/>
          <w:sz w:val="24"/>
          <w:szCs w:val="24"/>
        </w:rPr>
        <w:t xml:space="preserve"> task</w:t>
      </w:r>
      <w:r w:rsidR="00F9090B" w:rsidRPr="002F2B2D">
        <w:rPr>
          <w:rFonts w:ascii="Times New Roman" w:hAnsi="Times New Roman" w:cs="Times New Roman"/>
          <w:color w:val="000000" w:themeColor="text1"/>
          <w:sz w:val="24"/>
          <w:szCs w:val="24"/>
        </w:rPr>
        <w:t xml:space="preserve"> goes hand in hand with the previous one. Identify those who have a stake in the SAC’s operations, such as the </w:t>
      </w:r>
      <w:r w:rsidR="00A225B9" w:rsidRPr="002F2B2D">
        <w:rPr>
          <w:rFonts w:ascii="Times New Roman" w:hAnsi="Times New Roman" w:cs="Times New Roman"/>
          <w:color w:val="000000" w:themeColor="text1"/>
          <w:sz w:val="24"/>
          <w:szCs w:val="24"/>
        </w:rPr>
        <w:t>PMO</w:t>
      </w:r>
      <w:r w:rsidR="00F9090B" w:rsidRPr="002F2B2D">
        <w:rPr>
          <w:rFonts w:ascii="Times New Roman" w:hAnsi="Times New Roman" w:cs="Times New Roman"/>
          <w:color w:val="000000" w:themeColor="text1"/>
          <w:sz w:val="24"/>
          <w:szCs w:val="24"/>
        </w:rPr>
        <w:t xml:space="preserve">, </w:t>
      </w:r>
      <w:r w:rsidR="00E2220F" w:rsidRPr="002F2B2D">
        <w:rPr>
          <w:rStyle w:val="TFLegendChar"/>
        </w:rPr>
        <w:t>AO</w:t>
      </w:r>
      <w:r w:rsidR="00F9090B" w:rsidRPr="002F2B2D">
        <w:rPr>
          <w:rFonts w:ascii="Times New Roman" w:hAnsi="Times New Roman" w:cs="Times New Roman"/>
          <w:color w:val="000000" w:themeColor="text1"/>
          <w:sz w:val="24"/>
          <w:szCs w:val="24"/>
        </w:rPr>
        <w:t>s, developers, suppliers, and many more (</w:t>
      </w:r>
      <w:r w:rsidR="000C32AA" w:rsidRPr="002F2B2D">
        <w:rPr>
          <w:rFonts w:ascii="Times New Roman" w:hAnsi="Times New Roman" w:cs="Times New Roman"/>
          <w:color w:val="000000" w:themeColor="text1"/>
          <w:sz w:val="24"/>
          <w:szCs w:val="24"/>
        </w:rPr>
        <w:t xml:space="preserve">NIST, </w:t>
      </w:r>
      <w:r w:rsidR="00F9090B" w:rsidRPr="002F2B2D">
        <w:rPr>
          <w:rFonts w:ascii="Times New Roman" w:hAnsi="Times New Roman" w:cs="Times New Roman"/>
          <w:color w:val="000000" w:themeColor="text1"/>
          <w:sz w:val="24"/>
          <w:szCs w:val="24"/>
        </w:rPr>
        <w:t>2018).</w:t>
      </w:r>
      <w:r w:rsidR="00B10EBD" w:rsidRPr="002F2B2D">
        <w:rPr>
          <w:rFonts w:ascii="Times New Roman" w:hAnsi="Times New Roman" w:cs="Times New Roman"/>
          <w:color w:val="000000" w:themeColor="text1"/>
          <w:sz w:val="24"/>
          <w:szCs w:val="24"/>
        </w:rPr>
        <w:t xml:space="preserve"> Remembering that stakeholders may not be located where the SAC is hosted is vital to </w:t>
      </w:r>
      <w:r w:rsidR="00457629" w:rsidRPr="002F2B2D">
        <w:rPr>
          <w:rFonts w:ascii="Times New Roman" w:hAnsi="Times New Roman" w:cs="Times New Roman"/>
          <w:color w:val="000000" w:themeColor="text1"/>
          <w:sz w:val="24"/>
          <w:szCs w:val="24"/>
        </w:rPr>
        <w:t>constructing a complete picture of the stakeholder community. Creating a chart to document the community is recommended.</w:t>
      </w:r>
      <w:r w:rsidR="00D95290" w:rsidRPr="002F2B2D">
        <w:rPr>
          <w:rFonts w:ascii="Times New Roman" w:hAnsi="Times New Roman" w:cs="Times New Roman"/>
          <w:color w:val="000000" w:themeColor="text1"/>
          <w:sz w:val="24"/>
          <w:szCs w:val="24"/>
        </w:rPr>
        <w:t xml:space="preserve"> Gathering information beyond just the stakeholder names</w:t>
      </w:r>
      <w:r w:rsidR="00767E39">
        <w:rPr>
          <w:rFonts w:ascii="Times New Roman" w:hAnsi="Times New Roman" w:cs="Times New Roman"/>
          <w:color w:val="000000" w:themeColor="text1"/>
          <w:sz w:val="24"/>
          <w:szCs w:val="24"/>
        </w:rPr>
        <w:t>,</w:t>
      </w:r>
      <w:r w:rsidR="00D95290" w:rsidRPr="002F2B2D">
        <w:rPr>
          <w:rFonts w:ascii="Times New Roman" w:hAnsi="Times New Roman" w:cs="Times New Roman"/>
          <w:color w:val="000000" w:themeColor="text1"/>
          <w:sz w:val="24"/>
          <w:szCs w:val="24"/>
        </w:rPr>
        <w:t xml:space="preserve"> such as contact information, role, location, impact on the SAC, etc</w:t>
      </w:r>
      <w:r w:rsidR="00BD6E10">
        <w:rPr>
          <w:rFonts w:ascii="Times New Roman" w:hAnsi="Times New Roman" w:cs="Times New Roman"/>
          <w:color w:val="000000" w:themeColor="text1"/>
          <w:sz w:val="24"/>
          <w:szCs w:val="24"/>
        </w:rPr>
        <w:t>.</w:t>
      </w:r>
      <w:r w:rsidR="00D95290" w:rsidRPr="002F2B2D">
        <w:rPr>
          <w:rFonts w:ascii="Times New Roman" w:hAnsi="Times New Roman" w:cs="Times New Roman"/>
          <w:color w:val="000000" w:themeColor="text1"/>
          <w:sz w:val="24"/>
          <w:szCs w:val="24"/>
        </w:rPr>
        <w:t xml:space="preserve"> allows for ease of communication and collaboration.</w:t>
      </w:r>
    </w:p>
    <w:p w14:paraId="5B4B2063" w14:textId="26170E80" w:rsidR="006D0125" w:rsidRPr="00124E3E" w:rsidRDefault="006D0125" w:rsidP="00B50311">
      <w:pPr>
        <w:pStyle w:val="Heading2"/>
        <w:spacing w:line="480" w:lineRule="auto"/>
        <w:rPr>
          <w:b/>
          <w:bCs/>
          <w:i/>
          <w:iCs/>
          <w:color w:val="000000" w:themeColor="text1"/>
        </w:rPr>
      </w:pPr>
      <w:bookmarkStart w:id="12" w:name="_Toc99140451"/>
      <w:r w:rsidRPr="00124E3E">
        <w:rPr>
          <w:b/>
          <w:bCs/>
          <w:i/>
          <w:iCs/>
          <w:color w:val="000000" w:themeColor="text1"/>
        </w:rPr>
        <w:t>Asset Identification (System)</w:t>
      </w:r>
      <w:bookmarkEnd w:id="12"/>
    </w:p>
    <w:p w14:paraId="773F828B" w14:textId="6A9123D5" w:rsidR="006D0125" w:rsidRPr="002F2B2D" w:rsidRDefault="00892645"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F04325">
        <w:rPr>
          <w:rFonts w:ascii="Times New Roman" w:hAnsi="Times New Roman" w:cs="Times New Roman"/>
          <w:color w:val="000000" w:themeColor="text1"/>
          <w:sz w:val="24"/>
          <w:szCs w:val="24"/>
        </w:rPr>
        <w:t>10th</w:t>
      </w:r>
      <w:r w:rsidRPr="002F2B2D">
        <w:rPr>
          <w:rFonts w:ascii="Times New Roman" w:hAnsi="Times New Roman" w:cs="Times New Roman"/>
          <w:color w:val="000000" w:themeColor="text1"/>
          <w:sz w:val="24"/>
          <w:szCs w:val="24"/>
        </w:rPr>
        <w:t xml:space="preserve"> task is to identify what assets are within the scope of protection with the SAC. </w:t>
      </w:r>
      <w:r w:rsidR="005F7361" w:rsidRPr="002F2B2D">
        <w:rPr>
          <w:rFonts w:ascii="Times New Roman" w:hAnsi="Times New Roman" w:cs="Times New Roman"/>
          <w:color w:val="000000" w:themeColor="text1"/>
          <w:sz w:val="24"/>
          <w:szCs w:val="24"/>
        </w:rPr>
        <w:t xml:space="preserve">Assets may be tangible, such as hardware, human capital, and buildings, or intangible, such as classified information, intellectual property, or trade secrets. Both types of assets are necessary for the successful operation and security of a SAC. Assets should be inventoried, categorized, and accounted for in risk management decisions. Meeting with stakeholders is recommended to </w:t>
      </w:r>
      <w:r w:rsidR="005F7361" w:rsidRPr="002F2B2D">
        <w:rPr>
          <w:rFonts w:ascii="Times New Roman" w:hAnsi="Times New Roman" w:cs="Times New Roman"/>
          <w:color w:val="000000" w:themeColor="text1"/>
          <w:sz w:val="24"/>
          <w:szCs w:val="24"/>
        </w:rPr>
        <w:lastRenderedPageBreak/>
        <w:t xml:space="preserve">understand what assets fall within the protection scope and what assets are not the responsibility of the </w:t>
      </w:r>
      <w:r w:rsidR="005A1C9B" w:rsidRPr="002F2B2D">
        <w:rPr>
          <w:rFonts w:ascii="Times New Roman" w:hAnsi="Times New Roman" w:cs="Times New Roman"/>
          <w:color w:val="000000" w:themeColor="text1"/>
          <w:sz w:val="24"/>
          <w:szCs w:val="24"/>
        </w:rPr>
        <w:t>PMO</w:t>
      </w:r>
      <w:r w:rsidR="005F7361" w:rsidRPr="002F2B2D">
        <w:rPr>
          <w:rFonts w:ascii="Times New Roman" w:hAnsi="Times New Roman" w:cs="Times New Roman"/>
          <w:color w:val="000000" w:themeColor="text1"/>
          <w:sz w:val="24"/>
          <w:szCs w:val="24"/>
        </w:rPr>
        <w:t>.</w:t>
      </w:r>
    </w:p>
    <w:p w14:paraId="680B79CD" w14:textId="5D23E9C0" w:rsidR="006D0125" w:rsidRPr="00124E3E" w:rsidRDefault="006D0125" w:rsidP="00B50311">
      <w:pPr>
        <w:pStyle w:val="Heading2"/>
        <w:spacing w:line="480" w:lineRule="auto"/>
        <w:rPr>
          <w:b/>
          <w:bCs/>
          <w:i/>
          <w:iCs/>
          <w:color w:val="000000" w:themeColor="text1"/>
        </w:rPr>
      </w:pPr>
      <w:bookmarkStart w:id="13" w:name="_Toc99140452"/>
      <w:r w:rsidRPr="00124E3E">
        <w:rPr>
          <w:b/>
          <w:bCs/>
          <w:i/>
          <w:iCs/>
          <w:color w:val="000000" w:themeColor="text1"/>
        </w:rPr>
        <w:t>Authorization Boundary (System)</w:t>
      </w:r>
      <w:bookmarkEnd w:id="13"/>
    </w:p>
    <w:p w14:paraId="0BFB4B93" w14:textId="2CBC0BCA" w:rsidR="006D0125" w:rsidRPr="002F2B2D" w:rsidRDefault="00596E6E"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C72290">
        <w:rPr>
          <w:rFonts w:ascii="Times New Roman" w:hAnsi="Times New Roman" w:cs="Times New Roman"/>
          <w:color w:val="000000" w:themeColor="text1"/>
          <w:sz w:val="24"/>
          <w:szCs w:val="24"/>
        </w:rPr>
        <w:t>11th</w:t>
      </w:r>
      <w:r w:rsidRPr="002F2B2D">
        <w:rPr>
          <w:rFonts w:ascii="Times New Roman" w:hAnsi="Times New Roman" w:cs="Times New Roman"/>
          <w:color w:val="000000" w:themeColor="text1"/>
          <w:sz w:val="24"/>
          <w:szCs w:val="24"/>
        </w:rPr>
        <w:t xml:space="preserve"> task is to identify the authorization boundary of the SAC in question. A</w:t>
      </w:r>
      <w:r w:rsidR="006E13E3" w:rsidRPr="002F2B2D">
        <w:rPr>
          <w:rFonts w:ascii="Times New Roman" w:hAnsi="Times New Roman" w:cs="Times New Roman"/>
          <w:color w:val="000000" w:themeColor="text1"/>
          <w:sz w:val="24"/>
          <w:szCs w:val="24"/>
        </w:rPr>
        <w:t xml:space="preserve"> SAC’s</w:t>
      </w:r>
      <w:r w:rsidRPr="002F2B2D">
        <w:rPr>
          <w:rFonts w:ascii="Times New Roman" w:hAnsi="Times New Roman" w:cs="Times New Roman"/>
          <w:color w:val="000000" w:themeColor="text1"/>
          <w:sz w:val="24"/>
          <w:szCs w:val="24"/>
        </w:rPr>
        <w:t xml:space="preserve"> authorization boundary defines what is within the organization’s scope of protection, management, and responsibility (NIST, 2018).</w:t>
      </w:r>
      <w:r w:rsidR="000458D3" w:rsidRPr="002F2B2D">
        <w:rPr>
          <w:rFonts w:ascii="Times New Roman" w:hAnsi="Times New Roman" w:cs="Times New Roman"/>
          <w:color w:val="000000" w:themeColor="text1"/>
          <w:sz w:val="24"/>
          <w:szCs w:val="24"/>
        </w:rPr>
        <w:t xml:space="preserve"> </w:t>
      </w:r>
      <w:r w:rsidR="006C684B" w:rsidRPr="006C684B">
        <w:rPr>
          <w:rFonts w:ascii="Times New Roman" w:hAnsi="Times New Roman" w:cs="Times New Roman"/>
          <w:color w:val="000000" w:themeColor="text1"/>
          <w:sz w:val="24"/>
          <w:szCs w:val="24"/>
        </w:rPr>
        <w:t xml:space="preserve">The organization </w:t>
      </w:r>
      <w:r w:rsidR="006C684B">
        <w:rPr>
          <w:rFonts w:ascii="Times New Roman" w:hAnsi="Times New Roman" w:cs="Times New Roman"/>
          <w:color w:val="000000" w:themeColor="text1"/>
          <w:sz w:val="24"/>
          <w:szCs w:val="24"/>
        </w:rPr>
        <w:t xml:space="preserve">only </w:t>
      </w:r>
      <w:r w:rsidR="006C684B" w:rsidRPr="006C684B">
        <w:rPr>
          <w:rFonts w:ascii="Times New Roman" w:hAnsi="Times New Roman" w:cs="Times New Roman"/>
          <w:color w:val="000000" w:themeColor="text1"/>
          <w:sz w:val="24"/>
          <w:szCs w:val="24"/>
        </w:rPr>
        <w:t>controls assets within the authorization boundary</w:t>
      </w:r>
      <w:r w:rsidR="006C684B">
        <w:rPr>
          <w:rFonts w:ascii="Times New Roman" w:hAnsi="Times New Roman" w:cs="Times New Roman"/>
          <w:color w:val="000000" w:themeColor="text1"/>
          <w:sz w:val="24"/>
          <w:szCs w:val="24"/>
        </w:rPr>
        <w:t xml:space="preserve">. </w:t>
      </w:r>
      <w:r w:rsidR="006E13E3" w:rsidRPr="002F2B2D">
        <w:rPr>
          <w:rFonts w:ascii="Times New Roman" w:hAnsi="Times New Roman" w:cs="Times New Roman"/>
          <w:color w:val="000000" w:themeColor="text1"/>
          <w:sz w:val="24"/>
          <w:szCs w:val="24"/>
        </w:rPr>
        <w:t xml:space="preserve">Assets </w:t>
      </w:r>
      <w:r w:rsidR="00BA1613" w:rsidRPr="002F2B2D">
        <w:rPr>
          <w:rFonts w:ascii="Times New Roman" w:hAnsi="Times New Roman" w:cs="Times New Roman"/>
          <w:color w:val="000000" w:themeColor="text1"/>
          <w:sz w:val="24"/>
          <w:szCs w:val="24"/>
        </w:rPr>
        <w:t>within the boundary may include the software or hardware that the organization is hosting, the physical location where the SAC is hosted, or the human capital</w:t>
      </w:r>
      <w:r w:rsidR="007800F8">
        <w:rPr>
          <w:rFonts w:ascii="Times New Roman" w:hAnsi="Times New Roman" w:cs="Times New Roman"/>
          <w:color w:val="000000" w:themeColor="text1"/>
          <w:sz w:val="24"/>
          <w:szCs w:val="24"/>
        </w:rPr>
        <w:t xml:space="preserve"> </w:t>
      </w:r>
      <w:r w:rsidR="00BA1613" w:rsidRPr="002F2B2D">
        <w:rPr>
          <w:rFonts w:ascii="Times New Roman" w:hAnsi="Times New Roman" w:cs="Times New Roman"/>
          <w:color w:val="000000" w:themeColor="text1"/>
          <w:sz w:val="24"/>
          <w:szCs w:val="24"/>
        </w:rPr>
        <w:t>running the SAC. Assets outside</w:t>
      </w:r>
      <w:r w:rsidR="00F46CAB">
        <w:rPr>
          <w:rFonts w:ascii="Times New Roman" w:hAnsi="Times New Roman" w:cs="Times New Roman"/>
          <w:color w:val="000000" w:themeColor="text1"/>
          <w:sz w:val="24"/>
          <w:szCs w:val="24"/>
        </w:rPr>
        <w:t xml:space="preserve"> </w:t>
      </w:r>
      <w:r w:rsidR="00BA1613" w:rsidRPr="002F2B2D">
        <w:rPr>
          <w:rFonts w:ascii="Times New Roman" w:hAnsi="Times New Roman" w:cs="Times New Roman"/>
          <w:color w:val="000000" w:themeColor="text1"/>
          <w:sz w:val="24"/>
          <w:szCs w:val="24"/>
        </w:rPr>
        <w:t xml:space="preserve">the boundary may include the </w:t>
      </w:r>
      <w:r w:rsidR="00F47E94" w:rsidRPr="002F2B2D">
        <w:rPr>
          <w:rFonts w:ascii="Times New Roman" w:hAnsi="Times New Roman" w:cs="Times New Roman"/>
          <w:color w:val="000000" w:themeColor="text1"/>
          <w:sz w:val="24"/>
          <w:szCs w:val="24"/>
        </w:rPr>
        <w:t>I</w:t>
      </w:r>
      <w:r w:rsidR="00BA1613" w:rsidRPr="002F2B2D">
        <w:rPr>
          <w:rFonts w:ascii="Times New Roman" w:hAnsi="Times New Roman" w:cs="Times New Roman"/>
          <w:color w:val="000000" w:themeColor="text1"/>
          <w:sz w:val="24"/>
          <w:szCs w:val="24"/>
        </w:rPr>
        <w:t xml:space="preserve">nternet </w:t>
      </w:r>
      <w:r w:rsidR="00F47E94" w:rsidRPr="002F2B2D">
        <w:rPr>
          <w:rFonts w:ascii="Times New Roman" w:hAnsi="Times New Roman" w:cs="Times New Roman"/>
          <w:color w:val="000000" w:themeColor="text1"/>
          <w:sz w:val="24"/>
          <w:szCs w:val="24"/>
        </w:rPr>
        <w:t>S</w:t>
      </w:r>
      <w:r w:rsidR="00BA1613" w:rsidRPr="002F2B2D">
        <w:rPr>
          <w:rFonts w:ascii="Times New Roman" w:hAnsi="Times New Roman" w:cs="Times New Roman"/>
          <w:color w:val="000000" w:themeColor="text1"/>
          <w:sz w:val="24"/>
          <w:szCs w:val="24"/>
        </w:rPr>
        <w:t xml:space="preserve">ervice </w:t>
      </w:r>
      <w:r w:rsidR="00F47E94" w:rsidRPr="002F2B2D">
        <w:rPr>
          <w:rFonts w:ascii="Times New Roman" w:hAnsi="Times New Roman" w:cs="Times New Roman"/>
          <w:color w:val="000000" w:themeColor="text1"/>
          <w:sz w:val="24"/>
          <w:szCs w:val="24"/>
        </w:rPr>
        <w:t>P</w:t>
      </w:r>
      <w:r w:rsidR="00BA1613" w:rsidRPr="002F2B2D">
        <w:rPr>
          <w:rFonts w:ascii="Times New Roman" w:hAnsi="Times New Roman" w:cs="Times New Roman"/>
          <w:color w:val="000000" w:themeColor="text1"/>
          <w:sz w:val="24"/>
          <w:szCs w:val="24"/>
        </w:rPr>
        <w:t xml:space="preserve">rovider, the underlying cloud-based hardware hosting the SAC, or other systems </w:t>
      </w:r>
      <w:r w:rsidR="00945ACB">
        <w:rPr>
          <w:rFonts w:ascii="Times New Roman" w:hAnsi="Times New Roman" w:cs="Times New Roman"/>
          <w:color w:val="000000" w:themeColor="text1"/>
          <w:sz w:val="24"/>
          <w:szCs w:val="24"/>
        </w:rPr>
        <w:t>interfacing with the SAC.</w:t>
      </w:r>
    </w:p>
    <w:p w14:paraId="059DBA09" w14:textId="346CC39F" w:rsidR="00BA1613" w:rsidRPr="002F2B2D" w:rsidRDefault="00BA1613"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Interconnection to systems outside the authorization boundary should be managed by written agreements such as service level agreements. </w:t>
      </w:r>
      <w:r w:rsidR="00C82552" w:rsidRPr="00C82552">
        <w:rPr>
          <w:rFonts w:ascii="Times New Roman" w:hAnsi="Times New Roman" w:cs="Times New Roman"/>
          <w:color w:val="000000" w:themeColor="text1"/>
          <w:sz w:val="24"/>
          <w:szCs w:val="24"/>
        </w:rPr>
        <w:t>These documents allow all parties involved to understand what is expected of them regarding privacy, security, and operations when disparate authorization boundaries begin to mingle (NIST, 2018).</w:t>
      </w:r>
      <w:r w:rsidR="00C82552">
        <w:rPr>
          <w:rFonts w:ascii="Times New Roman" w:hAnsi="Times New Roman" w:cs="Times New Roman"/>
          <w:color w:val="000000" w:themeColor="text1"/>
          <w:sz w:val="24"/>
          <w:szCs w:val="24"/>
        </w:rPr>
        <w:t xml:space="preserve"> </w:t>
      </w:r>
      <w:r w:rsidR="00706BC4" w:rsidRPr="002F2B2D">
        <w:rPr>
          <w:rFonts w:ascii="Times New Roman" w:hAnsi="Times New Roman" w:cs="Times New Roman"/>
          <w:color w:val="000000" w:themeColor="text1"/>
          <w:sz w:val="24"/>
          <w:szCs w:val="24"/>
        </w:rPr>
        <w:t>Service level agreements also allow for</w:t>
      </w:r>
      <w:r w:rsidR="008817DD">
        <w:rPr>
          <w:rFonts w:ascii="Times New Roman" w:hAnsi="Times New Roman" w:cs="Times New Roman"/>
          <w:color w:val="000000" w:themeColor="text1"/>
          <w:sz w:val="24"/>
          <w:szCs w:val="24"/>
        </w:rPr>
        <w:t xml:space="preserve"> </w:t>
      </w:r>
      <w:r w:rsidR="00706BC4" w:rsidRPr="002F2B2D">
        <w:rPr>
          <w:rFonts w:ascii="Times New Roman" w:hAnsi="Times New Roman" w:cs="Times New Roman"/>
          <w:color w:val="000000" w:themeColor="text1"/>
          <w:sz w:val="24"/>
          <w:szCs w:val="24"/>
        </w:rPr>
        <w:t xml:space="preserve">accountability and recompense if minimum </w:t>
      </w:r>
      <w:r w:rsidR="00701E34">
        <w:rPr>
          <w:rFonts w:ascii="Times New Roman" w:hAnsi="Times New Roman" w:cs="Times New Roman"/>
          <w:color w:val="000000" w:themeColor="text1"/>
          <w:sz w:val="24"/>
          <w:szCs w:val="24"/>
        </w:rPr>
        <w:t>service levels are</w:t>
      </w:r>
      <w:r w:rsidR="00706BC4" w:rsidRPr="002F2B2D">
        <w:rPr>
          <w:rFonts w:ascii="Times New Roman" w:hAnsi="Times New Roman" w:cs="Times New Roman"/>
          <w:color w:val="000000" w:themeColor="text1"/>
          <w:sz w:val="24"/>
          <w:szCs w:val="24"/>
        </w:rPr>
        <w:t xml:space="preserve"> not met.</w:t>
      </w:r>
    </w:p>
    <w:p w14:paraId="1A163FA1" w14:textId="227C4C82" w:rsidR="006D0125" w:rsidRPr="00124E3E" w:rsidRDefault="006D0125" w:rsidP="00B50311">
      <w:pPr>
        <w:pStyle w:val="Heading2"/>
        <w:spacing w:line="480" w:lineRule="auto"/>
        <w:rPr>
          <w:b/>
          <w:bCs/>
          <w:i/>
          <w:iCs/>
          <w:color w:val="000000" w:themeColor="text1"/>
        </w:rPr>
      </w:pPr>
      <w:bookmarkStart w:id="14" w:name="_Toc99140453"/>
      <w:r w:rsidRPr="00124E3E">
        <w:rPr>
          <w:b/>
          <w:bCs/>
          <w:i/>
          <w:iCs/>
          <w:color w:val="000000" w:themeColor="text1"/>
        </w:rPr>
        <w:t>Information Types (System)</w:t>
      </w:r>
      <w:bookmarkEnd w:id="14"/>
    </w:p>
    <w:p w14:paraId="5FCA863D" w14:textId="06CC7D84" w:rsidR="006D0125" w:rsidRPr="002F2B2D" w:rsidRDefault="00C2720F" w:rsidP="00B50311">
      <w:pPr>
        <w:tabs>
          <w:tab w:val="left" w:pos="810"/>
        </w:tabs>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6428C4">
        <w:rPr>
          <w:rFonts w:ascii="Times New Roman" w:hAnsi="Times New Roman" w:cs="Times New Roman"/>
          <w:color w:val="000000" w:themeColor="text1"/>
          <w:sz w:val="24"/>
          <w:szCs w:val="24"/>
        </w:rPr>
        <w:t>12th</w:t>
      </w:r>
      <w:r w:rsidRPr="002F2B2D">
        <w:rPr>
          <w:rFonts w:ascii="Times New Roman" w:hAnsi="Times New Roman" w:cs="Times New Roman"/>
          <w:color w:val="000000" w:themeColor="text1"/>
          <w:sz w:val="24"/>
          <w:szCs w:val="24"/>
        </w:rPr>
        <w:t xml:space="preserve"> </w:t>
      </w:r>
      <w:r w:rsidR="007C27F2" w:rsidRPr="002F2B2D">
        <w:rPr>
          <w:rFonts w:ascii="Times New Roman" w:hAnsi="Times New Roman" w:cs="Times New Roman"/>
          <w:color w:val="000000" w:themeColor="text1"/>
          <w:sz w:val="24"/>
          <w:szCs w:val="24"/>
        </w:rPr>
        <w:t>task</w:t>
      </w:r>
      <w:r w:rsidRPr="002F2B2D">
        <w:rPr>
          <w:rFonts w:ascii="Times New Roman" w:hAnsi="Times New Roman" w:cs="Times New Roman"/>
          <w:color w:val="000000" w:themeColor="text1"/>
          <w:sz w:val="24"/>
          <w:szCs w:val="24"/>
        </w:rPr>
        <w:t xml:space="preserve"> is to </w:t>
      </w:r>
      <w:r w:rsidR="00F267E2" w:rsidRPr="002F2B2D">
        <w:rPr>
          <w:rFonts w:ascii="Times New Roman" w:hAnsi="Times New Roman" w:cs="Times New Roman"/>
          <w:color w:val="000000" w:themeColor="text1"/>
          <w:sz w:val="24"/>
          <w:szCs w:val="24"/>
        </w:rPr>
        <w:t xml:space="preserve">determine the category of information that the system will be creating, processing, transmitting, or storing (NIST, 2018). Information categories </w:t>
      </w:r>
      <w:r w:rsidR="005B0C97" w:rsidRPr="002F2B2D">
        <w:rPr>
          <w:rFonts w:ascii="Times New Roman" w:hAnsi="Times New Roman" w:cs="Times New Roman"/>
          <w:color w:val="000000" w:themeColor="text1"/>
          <w:sz w:val="24"/>
          <w:szCs w:val="24"/>
        </w:rPr>
        <w:t xml:space="preserve">may </w:t>
      </w:r>
      <w:r w:rsidR="00F267E2" w:rsidRPr="002F2B2D">
        <w:rPr>
          <w:rFonts w:ascii="Times New Roman" w:hAnsi="Times New Roman" w:cs="Times New Roman"/>
          <w:color w:val="000000" w:themeColor="text1"/>
          <w:sz w:val="24"/>
          <w:szCs w:val="24"/>
        </w:rPr>
        <w:t>include regular data, PCI, PHI, personal</w:t>
      </w:r>
      <w:r w:rsidR="00A06EFB">
        <w:rPr>
          <w:rFonts w:ascii="Times New Roman" w:hAnsi="Times New Roman" w:cs="Times New Roman"/>
          <w:color w:val="000000" w:themeColor="text1"/>
          <w:sz w:val="24"/>
          <w:szCs w:val="24"/>
        </w:rPr>
        <w:t>ly</w:t>
      </w:r>
      <w:r w:rsidR="00F267E2" w:rsidRPr="002F2B2D">
        <w:rPr>
          <w:rFonts w:ascii="Times New Roman" w:hAnsi="Times New Roman" w:cs="Times New Roman"/>
          <w:color w:val="000000" w:themeColor="text1"/>
          <w:sz w:val="24"/>
          <w:szCs w:val="24"/>
        </w:rPr>
        <w:t xml:space="preserve"> identifiable information (PII), </w:t>
      </w:r>
      <w:r w:rsidR="005B0C97" w:rsidRPr="002F2B2D">
        <w:rPr>
          <w:rFonts w:ascii="Times New Roman" w:hAnsi="Times New Roman" w:cs="Times New Roman"/>
          <w:color w:val="000000" w:themeColor="text1"/>
          <w:sz w:val="24"/>
          <w:szCs w:val="24"/>
        </w:rPr>
        <w:t>financial data, and sensitive or classified data.</w:t>
      </w:r>
      <w:r w:rsidR="00EA3F16" w:rsidRPr="002F2B2D">
        <w:rPr>
          <w:rFonts w:ascii="Times New Roman" w:hAnsi="Times New Roman" w:cs="Times New Roman"/>
          <w:color w:val="000000" w:themeColor="text1"/>
          <w:sz w:val="24"/>
          <w:szCs w:val="24"/>
        </w:rPr>
        <w:t xml:space="preserve"> Laws </w:t>
      </w:r>
      <w:r w:rsidR="008B783D" w:rsidRPr="002F2B2D">
        <w:rPr>
          <w:rFonts w:ascii="Times New Roman" w:hAnsi="Times New Roman" w:cs="Times New Roman"/>
          <w:color w:val="000000" w:themeColor="text1"/>
          <w:sz w:val="24"/>
          <w:szCs w:val="24"/>
        </w:rPr>
        <w:t>or</w:t>
      </w:r>
      <w:r w:rsidR="00EA3F16" w:rsidRPr="002F2B2D">
        <w:rPr>
          <w:rFonts w:ascii="Times New Roman" w:hAnsi="Times New Roman" w:cs="Times New Roman"/>
          <w:color w:val="000000" w:themeColor="text1"/>
          <w:sz w:val="24"/>
          <w:szCs w:val="24"/>
        </w:rPr>
        <w:t xml:space="preserve"> regulations for each category of information require different controls and policies to be in place for effective management and data protection. </w:t>
      </w:r>
      <w:r w:rsidR="000A46AA" w:rsidRPr="000A46AA">
        <w:rPr>
          <w:rFonts w:ascii="Times New Roman" w:hAnsi="Times New Roman" w:cs="Times New Roman"/>
          <w:color w:val="000000" w:themeColor="text1"/>
          <w:sz w:val="24"/>
          <w:szCs w:val="24"/>
        </w:rPr>
        <w:t>Violations of these laws or regulations can lead to fines, sanctions, or legal trouble, including imprisonment.</w:t>
      </w:r>
    </w:p>
    <w:p w14:paraId="190C9291" w14:textId="09AFE316" w:rsidR="007165D6" w:rsidRPr="002F2B2D" w:rsidRDefault="007165D6" w:rsidP="00B50311">
      <w:pPr>
        <w:tabs>
          <w:tab w:val="left" w:pos="810"/>
        </w:tabs>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lastRenderedPageBreak/>
        <w:t xml:space="preserve">Each SAC’s unique mission or business focus will determine the information category or categories it will be responsible for. </w:t>
      </w:r>
      <w:r w:rsidR="00456676" w:rsidRPr="002F2B2D">
        <w:rPr>
          <w:rFonts w:ascii="Times New Roman" w:hAnsi="Times New Roman" w:cs="Times New Roman"/>
          <w:color w:val="000000" w:themeColor="text1"/>
          <w:sz w:val="24"/>
          <w:szCs w:val="24"/>
        </w:rPr>
        <w:t xml:space="preserve">The SAC’s documentation should specify the types of data it uses and the reason for using the data. </w:t>
      </w:r>
      <w:r w:rsidRPr="002F2B2D">
        <w:rPr>
          <w:rFonts w:ascii="Times New Roman" w:hAnsi="Times New Roman" w:cs="Times New Roman"/>
          <w:color w:val="000000" w:themeColor="text1"/>
          <w:sz w:val="24"/>
          <w:szCs w:val="24"/>
        </w:rPr>
        <w:t>Reducing the categories of information required will lead to less complexity and better privacy and security protections overall.</w:t>
      </w:r>
      <w:r w:rsidR="00456676" w:rsidRPr="002F2B2D">
        <w:rPr>
          <w:rFonts w:ascii="Times New Roman" w:hAnsi="Times New Roman" w:cs="Times New Roman"/>
          <w:color w:val="000000" w:themeColor="text1"/>
          <w:sz w:val="24"/>
          <w:szCs w:val="24"/>
        </w:rPr>
        <w:t xml:space="preserve"> </w:t>
      </w:r>
    </w:p>
    <w:p w14:paraId="34550F7B" w14:textId="529A019C" w:rsidR="006D0125" w:rsidRPr="00124E3E" w:rsidRDefault="006D0125" w:rsidP="00B50311">
      <w:pPr>
        <w:pStyle w:val="Heading2"/>
        <w:spacing w:line="480" w:lineRule="auto"/>
        <w:rPr>
          <w:b/>
          <w:bCs/>
          <w:i/>
          <w:iCs/>
          <w:color w:val="000000" w:themeColor="text1"/>
        </w:rPr>
      </w:pPr>
      <w:bookmarkStart w:id="15" w:name="_Toc99140454"/>
      <w:r w:rsidRPr="00124E3E">
        <w:rPr>
          <w:b/>
          <w:bCs/>
          <w:i/>
          <w:iCs/>
          <w:color w:val="000000" w:themeColor="text1"/>
        </w:rPr>
        <w:t>Information Life Cycle (System)</w:t>
      </w:r>
      <w:bookmarkEnd w:id="15"/>
    </w:p>
    <w:p w14:paraId="1C23689A" w14:textId="2293544E" w:rsidR="006D0125" w:rsidRPr="002F2B2D" w:rsidRDefault="007E67F6"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744BE0">
        <w:rPr>
          <w:rFonts w:ascii="Times New Roman" w:hAnsi="Times New Roman" w:cs="Times New Roman"/>
          <w:color w:val="000000" w:themeColor="text1"/>
          <w:sz w:val="24"/>
          <w:szCs w:val="24"/>
        </w:rPr>
        <w:t>1</w:t>
      </w:r>
      <w:r w:rsidR="00E90E91">
        <w:rPr>
          <w:rFonts w:ascii="Times New Roman" w:hAnsi="Times New Roman" w:cs="Times New Roman"/>
          <w:color w:val="000000" w:themeColor="text1"/>
          <w:sz w:val="24"/>
          <w:szCs w:val="24"/>
        </w:rPr>
        <w:t xml:space="preserve">3th </w:t>
      </w:r>
      <w:r w:rsidRPr="002F2B2D">
        <w:rPr>
          <w:rFonts w:ascii="Times New Roman" w:hAnsi="Times New Roman" w:cs="Times New Roman"/>
          <w:color w:val="000000" w:themeColor="text1"/>
          <w:sz w:val="24"/>
          <w:szCs w:val="24"/>
        </w:rPr>
        <w:t>task</w:t>
      </w:r>
      <w:r w:rsidR="00B06343" w:rsidRPr="002F2B2D">
        <w:rPr>
          <w:rFonts w:ascii="Times New Roman" w:hAnsi="Times New Roman" w:cs="Times New Roman"/>
          <w:color w:val="000000" w:themeColor="text1"/>
          <w:sz w:val="24"/>
          <w:szCs w:val="24"/>
        </w:rPr>
        <w:t xml:space="preserve"> involves understanding how categories of information must be managed from </w:t>
      </w:r>
      <w:r w:rsidR="00BC69D7">
        <w:rPr>
          <w:rFonts w:ascii="Times New Roman" w:hAnsi="Times New Roman" w:cs="Times New Roman"/>
          <w:color w:val="000000" w:themeColor="text1"/>
          <w:sz w:val="24"/>
          <w:szCs w:val="24"/>
        </w:rPr>
        <w:t xml:space="preserve">the </w:t>
      </w:r>
      <w:r w:rsidR="00B06343" w:rsidRPr="002F2B2D">
        <w:rPr>
          <w:rFonts w:ascii="Times New Roman" w:hAnsi="Times New Roman" w:cs="Times New Roman"/>
          <w:color w:val="000000" w:themeColor="text1"/>
          <w:sz w:val="24"/>
          <w:szCs w:val="24"/>
        </w:rPr>
        <w:t xml:space="preserve">cradle to </w:t>
      </w:r>
      <w:r w:rsidR="00AB5CD3">
        <w:rPr>
          <w:rFonts w:ascii="Times New Roman" w:hAnsi="Times New Roman" w:cs="Times New Roman"/>
          <w:color w:val="000000" w:themeColor="text1"/>
          <w:sz w:val="24"/>
          <w:szCs w:val="24"/>
        </w:rPr>
        <w:t xml:space="preserve">the </w:t>
      </w:r>
      <w:r w:rsidR="00B06343" w:rsidRPr="002F2B2D">
        <w:rPr>
          <w:rFonts w:ascii="Times New Roman" w:hAnsi="Times New Roman" w:cs="Times New Roman"/>
          <w:color w:val="000000" w:themeColor="text1"/>
          <w:sz w:val="24"/>
          <w:szCs w:val="24"/>
        </w:rPr>
        <w:t xml:space="preserve">grave. </w:t>
      </w:r>
      <w:r w:rsidR="00EA03C6" w:rsidRPr="002F2B2D">
        <w:rPr>
          <w:rStyle w:val="TFLegendChar"/>
        </w:rPr>
        <w:t>According to NIST’s (2018) 800-37</w:t>
      </w:r>
      <w:r w:rsidR="00DB7215">
        <w:rPr>
          <w:rStyle w:val="TFLegendChar"/>
        </w:rPr>
        <w:t>,</w:t>
      </w:r>
      <w:r w:rsidR="00C548F7" w:rsidRPr="002F2B2D">
        <w:rPr>
          <w:rStyle w:val="TFLegendChar"/>
        </w:rPr>
        <w:t xml:space="preserve"> “the information life cycle described the stages through which information passes, typically characterized as creation or collection, processing, dissemination, use, storage, and disposition, to include destruction and deletion.”</w:t>
      </w:r>
      <w:r w:rsidR="006D770A" w:rsidRPr="002F2B2D">
        <w:rPr>
          <w:rStyle w:val="TFLegendChar"/>
        </w:rPr>
        <w:t xml:space="preserve"> Various categories of information have differing requirements at each stage of the information life cycle. Organizations must recognize how each category needs to be treated and create documentation and policies accordingly.</w:t>
      </w:r>
      <w:r w:rsidR="00172F7B" w:rsidRPr="002F2B2D">
        <w:rPr>
          <w:rStyle w:val="TFLegendChar"/>
        </w:rPr>
        <w:t xml:space="preserve"> </w:t>
      </w:r>
      <w:r w:rsidR="00152DB4" w:rsidRPr="00152DB4">
        <w:rPr>
          <w:rStyle w:val="TFLegendChar"/>
        </w:rPr>
        <w:t>If the SAC interfaces with other systems outside of its authorization boundary, the PMO must consider this risk.</w:t>
      </w:r>
    </w:p>
    <w:p w14:paraId="318B24AF" w14:textId="6637015C" w:rsidR="006D0125" w:rsidRPr="00124E3E" w:rsidRDefault="006D0125" w:rsidP="00B50311">
      <w:pPr>
        <w:pStyle w:val="Heading2"/>
        <w:spacing w:line="480" w:lineRule="auto"/>
        <w:rPr>
          <w:b/>
          <w:bCs/>
          <w:i/>
          <w:iCs/>
          <w:color w:val="000000" w:themeColor="text1"/>
        </w:rPr>
      </w:pPr>
      <w:bookmarkStart w:id="16" w:name="_Toc99140455"/>
      <w:r w:rsidRPr="00124E3E">
        <w:rPr>
          <w:b/>
          <w:bCs/>
          <w:i/>
          <w:iCs/>
          <w:color w:val="000000" w:themeColor="text1"/>
        </w:rPr>
        <w:t>Risk Assessment (System)</w:t>
      </w:r>
      <w:bookmarkEnd w:id="16"/>
    </w:p>
    <w:p w14:paraId="6ADCF91A" w14:textId="2E4F5500" w:rsidR="006D0125" w:rsidRPr="002F2B2D" w:rsidRDefault="00B40BB1"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EB2981">
        <w:rPr>
          <w:rFonts w:ascii="Times New Roman" w:hAnsi="Times New Roman" w:cs="Times New Roman"/>
          <w:color w:val="000000" w:themeColor="text1"/>
          <w:sz w:val="24"/>
          <w:szCs w:val="24"/>
        </w:rPr>
        <w:t>14th</w:t>
      </w:r>
      <w:r w:rsidRPr="002F2B2D">
        <w:rPr>
          <w:rFonts w:ascii="Times New Roman" w:hAnsi="Times New Roman" w:cs="Times New Roman"/>
          <w:color w:val="000000" w:themeColor="text1"/>
          <w:sz w:val="24"/>
          <w:szCs w:val="24"/>
        </w:rPr>
        <w:t xml:space="preserve"> task is to evaluate the SAC’s </w:t>
      </w:r>
      <w:r w:rsidR="002476C3" w:rsidRPr="002F2B2D">
        <w:rPr>
          <w:rFonts w:ascii="Times New Roman" w:hAnsi="Times New Roman" w:cs="Times New Roman"/>
          <w:color w:val="000000" w:themeColor="text1"/>
          <w:sz w:val="24"/>
          <w:szCs w:val="24"/>
        </w:rPr>
        <w:t xml:space="preserve">security and privacy </w:t>
      </w:r>
      <w:r w:rsidRPr="002F2B2D">
        <w:rPr>
          <w:rFonts w:ascii="Times New Roman" w:hAnsi="Times New Roman" w:cs="Times New Roman"/>
          <w:color w:val="000000" w:themeColor="text1"/>
          <w:sz w:val="24"/>
          <w:szCs w:val="24"/>
        </w:rPr>
        <w:t xml:space="preserve">risk and continuously update the results. </w:t>
      </w:r>
      <w:r w:rsidR="00BD158B" w:rsidRPr="002F2B2D">
        <w:rPr>
          <w:rFonts w:ascii="Times New Roman" w:hAnsi="Times New Roman" w:cs="Times New Roman"/>
          <w:color w:val="000000" w:themeColor="text1"/>
          <w:sz w:val="24"/>
          <w:szCs w:val="24"/>
        </w:rPr>
        <w:t xml:space="preserve">The first step in conducting a </w:t>
      </w:r>
      <w:r w:rsidR="00D03D05" w:rsidRPr="002F2B2D">
        <w:rPr>
          <w:rFonts w:ascii="Times New Roman" w:hAnsi="Times New Roman" w:cs="Times New Roman"/>
          <w:color w:val="000000" w:themeColor="text1"/>
          <w:sz w:val="24"/>
          <w:szCs w:val="24"/>
        </w:rPr>
        <w:t xml:space="preserve">security </w:t>
      </w:r>
      <w:r w:rsidR="00BD158B" w:rsidRPr="002F2B2D">
        <w:rPr>
          <w:rFonts w:ascii="Times New Roman" w:hAnsi="Times New Roman" w:cs="Times New Roman"/>
          <w:color w:val="000000" w:themeColor="text1"/>
          <w:sz w:val="24"/>
          <w:szCs w:val="24"/>
        </w:rPr>
        <w:t xml:space="preserve">risk assessment is to identify assets, vulnerabilities, threats, and the likelihood that threats may exploit the assets’ vulnerabilities (NIST, 2018). Next, the organization should assess the </w:t>
      </w:r>
      <w:r w:rsidR="00CE5876" w:rsidRPr="002F2B2D">
        <w:rPr>
          <w:rFonts w:ascii="Times New Roman" w:hAnsi="Times New Roman" w:cs="Times New Roman"/>
          <w:color w:val="000000" w:themeColor="text1"/>
          <w:sz w:val="24"/>
          <w:szCs w:val="24"/>
        </w:rPr>
        <w:t xml:space="preserve">tangible and intangible effects of </w:t>
      </w:r>
      <w:r w:rsidR="00610278">
        <w:rPr>
          <w:rFonts w:ascii="Times New Roman" w:hAnsi="Times New Roman" w:cs="Times New Roman"/>
          <w:color w:val="000000" w:themeColor="text1"/>
          <w:sz w:val="24"/>
          <w:szCs w:val="24"/>
        </w:rPr>
        <w:t xml:space="preserve">a </w:t>
      </w:r>
      <w:r w:rsidR="00CE5876" w:rsidRPr="002F2B2D">
        <w:rPr>
          <w:rFonts w:ascii="Times New Roman" w:hAnsi="Times New Roman" w:cs="Times New Roman"/>
          <w:color w:val="000000" w:themeColor="text1"/>
          <w:sz w:val="24"/>
          <w:szCs w:val="24"/>
        </w:rPr>
        <w:t>partial or total loss of assets. Tangible effects may include loss of revenue, loss of hardware, or loss of life. Intangible effects may include loss of reputation</w:t>
      </w:r>
      <w:r w:rsidR="00C401E0" w:rsidRPr="002F2B2D">
        <w:rPr>
          <w:rFonts w:ascii="Times New Roman" w:hAnsi="Times New Roman" w:cs="Times New Roman"/>
          <w:color w:val="000000" w:themeColor="text1"/>
          <w:sz w:val="24"/>
          <w:szCs w:val="24"/>
        </w:rPr>
        <w:t xml:space="preserve"> or loss of intellectual property</w:t>
      </w:r>
      <w:r w:rsidR="00FD493E" w:rsidRPr="002F2B2D">
        <w:rPr>
          <w:rFonts w:ascii="Times New Roman" w:hAnsi="Times New Roman" w:cs="Times New Roman"/>
          <w:color w:val="000000" w:themeColor="text1"/>
          <w:sz w:val="24"/>
          <w:szCs w:val="24"/>
        </w:rPr>
        <w:t xml:space="preserve">. </w:t>
      </w:r>
      <w:r w:rsidR="001620FE">
        <w:rPr>
          <w:rFonts w:ascii="Times New Roman" w:hAnsi="Times New Roman" w:cs="Times New Roman"/>
          <w:color w:val="000000" w:themeColor="text1"/>
          <w:sz w:val="24"/>
          <w:szCs w:val="24"/>
        </w:rPr>
        <w:t>T</w:t>
      </w:r>
      <w:r w:rsidR="001F2635" w:rsidRPr="001F2635">
        <w:rPr>
          <w:rFonts w:ascii="Times New Roman" w:hAnsi="Times New Roman" w:cs="Times New Roman"/>
          <w:color w:val="000000" w:themeColor="text1"/>
          <w:sz w:val="24"/>
          <w:szCs w:val="24"/>
        </w:rPr>
        <w:t>he risk assessment results should be documented in a way that makes sense for the organization</w:t>
      </w:r>
      <w:r w:rsidR="00FD493E" w:rsidRPr="002F2B2D">
        <w:rPr>
          <w:rFonts w:ascii="Times New Roman" w:hAnsi="Times New Roman" w:cs="Times New Roman"/>
          <w:color w:val="000000" w:themeColor="text1"/>
          <w:sz w:val="24"/>
          <w:szCs w:val="24"/>
        </w:rPr>
        <w:t>. Most organizations use a low-moderate-high scale for likelihood of impact and magnitude of impact</w:t>
      </w:r>
      <w:r w:rsidR="00DC26B7" w:rsidRPr="002F2B2D">
        <w:rPr>
          <w:rFonts w:ascii="Times New Roman" w:hAnsi="Times New Roman" w:cs="Times New Roman"/>
          <w:color w:val="000000" w:themeColor="text1"/>
          <w:sz w:val="24"/>
          <w:szCs w:val="24"/>
        </w:rPr>
        <w:t>. T</w:t>
      </w:r>
      <w:r w:rsidR="00FD493E" w:rsidRPr="002F2B2D">
        <w:rPr>
          <w:rFonts w:ascii="Times New Roman" w:hAnsi="Times New Roman" w:cs="Times New Roman"/>
          <w:color w:val="000000" w:themeColor="text1"/>
          <w:sz w:val="24"/>
          <w:szCs w:val="24"/>
        </w:rPr>
        <w:t xml:space="preserve">he combined likelihood and magnitude of impact results in an overall low-moderate-high risk </w:t>
      </w:r>
      <w:r w:rsidR="00FD493E" w:rsidRPr="002F2B2D">
        <w:rPr>
          <w:rFonts w:ascii="Times New Roman" w:hAnsi="Times New Roman" w:cs="Times New Roman"/>
          <w:color w:val="000000" w:themeColor="text1"/>
          <w:sz w:val="24"/>
          <w:szCs w:val="24"/>
        </w:rPr>
        <w:lastRenderedPageBreak/>
        <w:t>level.</w:t>
      </w:r>
      <w:r w:rsidR="005531E7" w:rsidRPr="002F2B2D">
        <w:rPr>
          <w:rFonts w:ascii="Times New Roman" w:hAnsi="Times New Roman" w:cs="Times New Roman"/>
          <w:color w:val="000000" w:themeColor="text1"/>
          <w:sz w:val="24"/>
          <w:szCs w:val="24"/>
        </w:rPr>
        <w:t xml:space="preserve"> Overall risk level allows </w:t>
      </w:r>
      <w:r w:rsidR="00120750">
        <w:rPr>
          <w:rFonts w:ascii="Times New Roman" w:hAnsi="Times New Roman" w:cs="Times New Roman"/>
          <w:color w:val="000000" w:themeColor="text1"/>
          <w:sz w:val="24"/>
          <w:szCs w:val="24"/>
        </w:rPr>
        <w:t xml:space="preserve">the </w:t>
      </w:r>
      <w:r w:rsidR="009760D0" w:rsidRPr="002F2B2D">
        <w:rPr>
          <w:rFonts w:ascii="Times New Roman" w:hAnsi="Times New Roman" w:cs="Times New Roman"/>
          <w:color w:val="000000" w:themeColor="text1"/>
          <w:sz w:val="24"/>
          <w:szCs w:val="24"/>
        </w:rPr>
        <w:t>PMO</w:t>
      </w:r>
      <w:r w:rsidR="005531E7" w:rsidRPr="002F2B2D">
        <w:rPr>
          <w:rFonts w:ascii="Times New Roman" w:hAnsi="Times New Roman" w:cs="Times New Roman"/>
          <w:color w:val="000000" w:themeColor="text1"/>
          <w:sz w:val="24"/>
          <w:szCs w:val="24"/>
        </w:rPr>
        <w:t xml:space="preserve"> to prioritize risks and balance risk with operational necessity.</w:t>
      </w:r>
    </w:p>
    <w:p w14:paraId="4BF5A6F9" w14:textId="2BAADDC5" w:rsidR="00307DDA" w:rsidRPr="002F2B2D" w:rsidRDefault="002476C3" w:rsidP="00B50311">
      <w:pPr>
        <w:spacing w:line="480" w:lineRule="auto"/>
        <w:ind w:firstLine="720"/>
        <w:rPr>
          <w:rFonts w:ascii="Times New Roman" w:hAnsi="Times New Roman" w:cs="Times New Roman"/>
          <w:color w:val="000000" w:themeColor="text1"/>
          <w:sz w:val="24"/>
          <w:szCs w:val="24"/>
        </w:rPr>
      </w:pPr>
      <w:proofErr w:type="gramStart"/>
      <w:r w:rsidRPr="002F2B2D">
        <w:rPr>
          <w:rFonts w:ascii="Times New Roman" w:hAnsi="Times New Roman" w:cs="Times New Roman"/>
          <w:color w:val="000000" w:themeColor="text1"/>
          <w:sz w:val="24"/>
          <w:szCs w:val="24"/>
        </w:rPr>
        <w:t>Similar to</w:t>
      </w:r>
      <w:proofErr w:type="gramEnd"/>
      <w:r w:rsidRPr="002F2B2D">
        <w:rPr>
          <w:rFonts w:ascii="Times New Roman" w:hAnsi="Times New Roman" w:cs="Times New Roman"/>
          <w:color w:val="000000" w:themeColor="text1"/>
          <w:sz w:val="24"/>
          <w:szCs w:val="24"/>
        </w:rPr>
        <w:t xml:space="preserve"> </w:t>
      </w:r>
      <w:r w:rsidR="00D0476E" w:rsidRPr="002F2B2D">
        <w:rPr>
          <w:rFonts w:ascii="Times New Roman" w:hAnsi="Times New Roman" w:cs="Times New Roman"/>
          <w:color w:val="000000" w:themeColor="text1"/>
          <w:sz w:val="24"/>
          <w:szCs w:val="24"/>
        </w:rPr>
        <w:t xml:space="preserve">security risk assessments, privacy </w:t>
      </w:r>
      <w:r w:rsidR="00722CE3" w:rsidRPr="002F2B2D">
        <w:rPr>
          <w:rFonts w:ascii="Times New Roman" w:hAnsi="Times New Roman" w:cs="Times New Roman"/>
          <w:color w:val="000000" w:themeColor="text1"/>
          <w:sz w:val="24"/>
          <w:szCs w:val="24"/>
        </w:rPr>
        <w:t>impact</w:t>
      </w:r>
      <w:r w:rsidR="00D0476E" w:rsidRPr="002F2B2D">
        <w:rPr>
          <w:rFonts w:ascii="Times New Roman" w:hAnsi="Times New Roman" w:cs="Times New Roman"/>
          <w:color w:val="000000" w:themeColor="text1"/>
          <w:sz w:val="24"/>
          <w:szCs w:val="24"/>
        </w:rPr>
        <w:t xml:space="preserve"> assessments begin with identifying the privacy information that the SAC handles, the impact of losing control over the privacy information, and the likelihood of occurrence. </w:t>
      </w:r>
      <w:r w:rsidR="001A2877" w:rsidRPr="002F2B2D">
        <w:rPr>
          <w:rFonts w:ascii="Times New Roman" w:hAnsi="Times New Roman" w:cs="Times New Roman"/>
          <w:color w:val="000000" w:themeColor="text1"/>
          <w:sz w:val="24"/>
          <w:szCs w:val="24"/>
        </w:rPr>
        <w:t>Unlike security risks, the intangible consequences of privacy breaches are astronomical. Identity theft, threats or kinetic acts of violence, and extreme degradation of user trust are a few debilitating intangible impacts. Tangible impacts include fines or legal sanctions up to and including imprisonment.</w:t>
      </w:r>
      <w:r w:rsidR="000240AB" w:rsidRPr="002F2B2D">
        <w:rPr>
          <w:rFonts w:ascii="Times New Roman" w:hAnsi="Times New Roman" w:cs="Times New Roman"/>
          <w:color w:val="000000" w:themeColor="text1"/>
          <w:sz w:val="24"/>
          <w:szCs w:val="24"/>
        </w:rPr>
        <w:t xml:space="preserve"> </w:t>
      </w:r>
      <w:r w:rsidR="00EE01D4" w:rsidRPr="00EE01D4">
        <w:rPr>
          <w:rFonts w:ascii="Times New Roman" w:hAnsi="Times New Roman" w:cs="Times New Roman"/>
          <w:color w:val="000000" w:themeColor="text1"/>
          <w:sz w:val="24"/>
          <w:szCs w:val="24"/>
        </w:rPr>
        <w:t>Like with security risks, privacy impacts should be assessed as low, moderate, or high and prioritized based on operational needs and laws or regulations governing privacy data protection.</w:t>
      </w:r>
    </w:p>
    <w:p w14:paraId="78F16F8B" w14:textId="0D5337F5" w:rsidR="001A4DC4" w:rsidRPr="002F2B2D" w:rsidRDefault="00333CD5" w:rsidP="00B50311">
      <w:pPr>
        <w:spacing w:line="480" w:lineRule="auto"/>
        <w:ind w:firstLine="720"/>
        <w:rPr>
          <w:rFonts w:ascii="Times New Roman" w:hAnsi="Times New Roman" w:cs="Times New Roman"/>
          <w:color w:val="000000" w:themeColor="text1"/>
          <w:sz w:val="24"/>
          <w:szCs w:val="24"/>
        </w:rPr>
      </w:pPr>
      <w:r w:rsidRPr="00333CD5">
        <w:rPr>
          <w:rFonts w:ascii="Times New Roman" w:hAnsi="Times New Roman" w:cs="Times New Roman"/>
          <w:color w:val="000000" w:themeColor="text1"/>
          <w:sz w:val="24"/>
          <w:szCs w:val="24"/>
        </w:rPr>
        <w:t>The risk posed by interfacing with external systems or service providers should also be factored into the security risk assessment.</w:t>
      </w:r>
      <w:r w:rsidR="001A4DC4" w:rsidRPr="002F2B2D">
        <w:rPr>
          <w:rFonts w:ascii="Times New Roman" w:hAnsi="Times New Roman" w:cs="Times New Roman"/>
          <w:color w:val="000000" w:themeColor="text1"/>
          <w:sz w:val="24"/>
          <w:szCs w:val="24"/>
        </w:rPr>
        <w:t xml:space="preserve"> While this is often forgotten, it is paramount that external systems or service providers are evaluated to prevent short and long-term losses. Short</w:t>
      </w:r>
      <w:r w:rsidR="0086380B">
        <w:rPr>
          <w:rFonts w:ascii="Times New Roman" w:hAnsi="Times New Roman" w:cs="Times New Roman"/>
          <w:color w:val="000000" w:themeColor="text1"/>
          <w:sz w:val="24"/>
          <w:szCs w:val="24"/>
        </w:rPr>
        <w:t>-</w:t>
      </w:r>
      <w:r w:rsidR="001A4DC4" w:rsidRPr="002F2B2D">
        <w:rPr>
          <w:rFonts w:ascii="Times New Roman" w:hAnsi="Times New Roman" w:cs="Times New Roman"/>
          <w:color w:val="000000" w:themeColor="text1"/>
          <w:sz w:val="24"/>
          <w:szCs w:val="24"/>
        </w:rPr>
        <w:t>term losses could entail equipment or software damage and theft. Long</w:t>
      </w:r>
      <w:r w:rsidR="0086380B">
        <w:rPr>
          <w:rFonts w:ascii="Times New Roman" w:hAnsi="Times New Roman" w:cs="Times New Roman"/>
          <w:color w:val="000000" w:themeColor="text1"/>
          <w:sz w:val="24"/>
          <w:szCs w:val="24"/>
        </w:rPr>
        <w:t>-</w:t>
      </w:r>
      <w:r w:rsidR="001A4DC4" w:rsidRPr="002F2B2D">
        <w:rPr>
          <w:rFonts w:ascii="Times New Roman" w:hAnsi="Times New Roman" w:cs="Times New Roman"/>
          <w:color w:val="000000" w:themeColor="text1"/>
          <w:sz w:val="24"/>
          <w:szCs w:val="24"/>
        </w:rPr>
        <w:t xml:space="preserve">term losses may include intellectual property theft, sabotage, or </w:t>
      </w:r>
      <w:r w:rsidR="00B158AD" w:rsidRPr="002F2B2D">
        <w:rPr>
          <w:rFonts w:ascii="Times New Roman" w:hAnsi="Times New Roman" w:cs="Times New Roman"/>
          <w:color w:val="000000" w:themeColor="text1"/>
          <w:sz w:val="24"/>
          <w:szCs w:val="24"/>
        </w:rPr>
        <w:t>data theft.</w:t>
      </w:r>
    </w:p>
    <w:p w14:paraId="7B3458B7" w14:textId="5ED871B9" w:rsidR="006D0125" w:rsidRPr="00124E3E" w:rsidRDefault="006D0125" w:rsidP="00B50311">
      <w:pPr>
        <w:pStyle w:val="Heading2"/>
        <w:spacing w:line="480" w:lineRule="auto"/>
        <w:rPr>
          <w:b/>
          <w:bCs/>
          <w:i/>
          <w:iCs/>
          <w:color w:val="000000" w:themeColor="text1"/>
        </w:rPr>
      </w:pPr>
      <w:bookmarkStart w:id="17" w:name="_Toc99140456"/>
      <w:r w:rsidRPr="00124E3E">
        <w:rPr>
          <w:b/>
          <w:bCs/>
          <w:i/>
          <w:iCs/>
          <w:color w:val="000000" w:themeColor="text1"/>
        </w:rPr>
        <w:t>Requirements Definition (System)</w:t>
      </w:r>
      <w:bookmarkEnd w:id="17"/>
    </w:p>
    <w:p w14:paraId="20847FDE" w14:textId="711975C4" w:rsidR="006D0125" w:rsidRPr="002F2B2D" w:rsidRDefault="002373DC"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AE3DAC">
        <w:rPr>
          <w:rFonts w:ascii="Times New Roman" w:hAnsi="Times New Roman" w:cs="Times New Roman"/>
          <w:color w:val="000000" w:themeColor="text1"/>
          <w:sz w:val="24"/>
          <w:szCs w:val="24"/>
        </w:rPr>
        <w:t xml:space="preserve">15th </w:t>
      </w:r>
      <w:r w:rsidRPr="002F2B2D">
        <w:rPr>
          <w:rFonts w:ascii="Times New Roman" w:hAnsi="Times New Roman" w:cs="Times New Roman"/>
          <w:color w:val="000000" w:themeColor="text1"/>
          <w:sz w:val="24"/>
          <w:szCs w:val="24"/>
        </w:rPr>
        <w:t>task comprises laying out security and privacy requirements adequate for the SAC’s impact level.</w:t>
      </w:r>
      <w:r w:rsidR="000337CA" w:rsidRPr="002F2B2D">
        <w:rPr>
          <w:rFonts w:ascii="Times New Roman" w:hAnsi="Times New Roman" w:cs="Times New Roman"/>
          <w:color w:val="000000" w:themeColor="text1"/>
          <w:sz w:val="24"/>
          <w:szCs w:val="24"/>
        </w:rPr>
        <w:t xml:space="preserve"> Relevant laws and regulations should be consulted to ensure that data protections meet the </w:t>
      </w:r>
      <w:r w:rsidR="00EC69E0">
        <w:rPr>
          <w:rFonts w:ascii="Times New Roman" w:hAnsi="Times New Roman" w:cs="Times New Roman"/>
          <w:color w:val="000000" w:themeColor="text1"/>
          <w:sz w:val="24"/>
          <w:szCs w:val="24"/>
        </w:rPr>
        <w:t>required standards</w:t>
      </w:r>
      <w:r w:rsidR="000337CA" w:rsidRPr="002F2B2D">
        <w:rPr>
          <w:rFonts w:ascii="Times New Roman" w:hAnsi="Times New Roman" w:cs="Times New Roman"/>
          <w:color w:val="000000" w:themeColor="text1"/>
          <w:sz w:val="24"/>
          <w:szCs w:val="24"/>
        </w:rPr>
        <w:t>. Stakeholders should also communicate their desires and requirements for the SAC to be functional and secure in its intended operational environment (NIST, 2018).</w:t>
      </w:r>
      <w:r w:rsidR="0085513C" w:rsidRPr="002F2B2D">
        <w:rPr>
          <w:rFonts w:ascii="Times New Roman" w:hAnsi="Times New Roman" w:cs="Times New Roman"/>
          <w:color w:val="000000" w:themeColor="text1"/>
          <w:sz w:val="24"/>
          <w:szCs w:val="24"/>
        </w:rPr>
        <w:t xml:space="preserve"> </w:t>
      </w:r>
      <w:r w:rsidR="0036159F" w:rsidRPr="0036159F">
        <w:rPr>
          <w:rFonts w:ascii="Times New Roman" w:hAnsi="Times New Roman" w:cs="Times New Roman"/>
          <w:color w:val="000000" w:themeColor="text1"/>
          <w:sz w:val="24"/>
          <w:szCs w:val="24"/>
        </w:rPr>
        <w:t>All software development life cycle phases should be accounted for, and all approved requirements should be formally documented</w:t>
      </w:r>
      <w:r w:rsidR="0085513C" w:rsidRPr="002F2B2D">
        <w:rPr>
          <w:rFonts w:ascii="Times New Roman" w:hAnsi="Times New Roman" w:cs="Times New Roman"/>
          <w:color w:val="000000" w:themeColor="text1"/>
          <w:sz w:val="24"/>
          <w:szCs w:val="24"/>
        </w:rPr>
        <w:t>.</w:t>
      </w:r>
    </w:p>
    <w:p w14:paraId="0A514B9D" w14:textId="23DBBAFC" w:rsidR="006D0125" w:rsidRPr="00124E3E" w:rsidRDefault="006D0125" w:rsidP="00B50311">
      <w:pPr>
        <w:pStyle w:val="Heading2"/>
        <w:spacing w:line="480" w:lineRule="auto"/>
        <w:rPr>
          <w:b/>
          <w:bCs/>
          <w:i/>
          <w:iCs/>
          <w:color w:val="000000" w:themeColor="text1"/>
        </w:rPr>
      </w:pPr>
      <w:bookmarkStart w:id="18" w:name="_Toc99140457"/>
      <w:r w:rsidRPr="00124E3E">
        <w:rPr>
          <w:b/>
          <w:bCs/>
          <w:i/>
          <w:iCs/>
          <w:color w:val="000000" w:themeColor="text1"/>
        </w:rPr>
        <w:lastRenderedPageBreak/>
        <w:t>Enterprise Architecture (System)</w:t>
      </w:r>
      <w:bookmarkEnd w:id="18"/>
    </w:p>
    <w:p w14:paraId="12D5521E" w14:textId="46CD7F17" w:rsidR="006D0125" w:rsidRPr="002F2B2D" w:rsidRDefault="0036756E"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F5625E">
        <w:rPr>
          <w:rFonts w:ascii="Times New Roman" w:hAnsi="Times New Roman" w:cs="Times New Roman"/>
          <w:color w:val="000000" w:themeColor="text1"/>
          <w:sz w:val="24"/>
          <w:szCs w:val="24"/>
        </w:rPr>
        <w:t xml:space="preserve">16th </w:t>
      </w:r>
      <w:r w:rsidRPr="002F2B2D">
        <w:rPr>
          <w:rFonts w:ascii="Times New Roman" w:hAnsi="Times New Roman" w:cs="Times New Roman"/>
          <w:color w:val="000000" w:themeColor="text1"/>
          <w:sz w:val="24"/>
          <w:szCs w:val="24"/>
        </w:rPr>
        <w:t>task calls for analyzing the enterprise architecture and then deciding where the SAC fit</w:t>
      </w:r>
      <w:r w:rsidR="00B1714D">
        <w:rPr>
          <w:rFonts w:ascii="Times New Roman" w:hAnsi="Times New Roman" w:cs="Times New Roman"/>
          <w:color w:val="000000" w:themeColor="text1"/>
          <w:sz w:val="24"/>
          <w:szCs w:val="24"/>
        </w:rPr>
        <w:t>s</w:t>
      </w:r>
      <w:r w:rsidRPr="002F2B2D">
        <w:rPr>
          <w:rFonts w:ascii="Times New Roman" w:hAnsi="Times New Roman" w:cs="Times New Roman"/>
          <w:color w:val="000000" w:themeColor="text1"/>
          <w:sz w:val="24"/>
          <w:szCs w:val="24"/>
        </w:rPr>
        <w:t>. The enterprise architecture details how the organization’s tangible and intangible assets are structured and allocated to ensure mission success (NIST, 2018).</w:t>
      </w:r>
      <w:r w:rsidR="00C0708B" w:rsidRPr="002F2B2D">
        <w:rPr>
          <w:rFonts w:ascii="Times New Roman" w:hAnsi="Times New Roman" w:cs="Times New Roman"/>
          <w:color w:val="000000" w:themeColor="text1"/>
          <w:sz w:val="24"/>
          <w:szCs w:val="24"/>
        </w:rPr>
        <w:t xml:space="preserve"> </w:t>
      </w:r>
      <w:r w:rsidR="00D73064" w:rsidRPr="00D73064">
        <w:rPr>
          <w:rFonts w:ascii="Times New Roman" w:hAnsi="Times New Roman" w:cs="Times New Roman"/>
          <w:color w:val="000000" w:themeColor="text1"/>
          <w:sz w:val="24"/>
          <w:szCs w:val="24"/>
        </w:rPr>
        <w:t>A clear and complete understanding of the structure of the hardware and software environment allows for greater accountability, visibility, and defensibility.</w:t>
      </w:r>
      <w:r w:rsidR="00D73064">
        <w:rPr>
          <w:rFonts w:ascii="Times New Roman" w:hAnsi="Times New Roman" w:cs="Times New Roman"/>
          <w:color w:val="000000" w:themeColor="text1"/>
          <w:sz w:val="24"/>
          <w:szCs w:val="24"/>
        </w:rPr>
        <w:t xml:space="preserve"> </w:t>
      </w:r>
      <w:r w:rsidR="00C0708B" w:rsidRPr="002F2B2D">
        <w:rPr>
          <w:rFonts w:ascii="Times New Roman" w:hAnsi="Times New Roman" w:cs="Times New Roman"/>
          <w:color w:val="000000" w:themeColor="text1"/>
          <w:sz w:val="24"/>
          <w:szCs w:val="24"/>
        </w:rPr>
        <w:t xml:space="preserve">These attributes lead to improved efficiency and reduced risk to the organization and the SAC itself. SACs may be segregated on a hardware </w:t>
      </w:r>
      <w:r w:rsidR="00784414">
        <w:rPr>
          <w:rFonts w:ascii="Times New Roman" w:hAnsi="Times New Roman" w:cs="Times New Roman"/>
          <w:color w:val="000000" w:themeColor="text1"/>
          <w:sz w:val="24"/>
          <w:szCs w:val="24"/>
        </w:rPr>
        <w:t>or software level</w:t>
      </w:r>
      <w:r w:rsidR="00C0708B" w:rsidRPr="002F2B2D">
        <w:rPr>
          <w:rFonts w:ascii="Times New Roman" w:hAnsi="Times New Roman" w:cs="Times New Roman"/>
          <w:color w:val="000000" w:themeColor="text1"/>
          <w:sz w:val="24"/>
          <w:szCs w:val="24"/>
        </w:rPr>
        <w:t xml:space="preserve">, and each SAC should inhabit a dedicated virtual network segment. Segregation and segmentation prevent a successful </w:t>
      </w:r>
      <w:r w:rsidR="004C3008" w:rsidRPr="002F2B2D">
        <w:rPr>
          <w:rFonts w:ascii="Times New Roman" w:hAnsi="Times New Roman" w:cs="Times New Roman"/>
          <w:color w:val="000000" w:themeColor="text1"/>
          <w:sz w:val="24"/>
          <w:szCs w:val="24"/>
        </w:rPr>
        <w:t>cyber-attack</w:t>
      </w:r>
      <w:r w:rsidR="00C0708B" w:rsidRPr="002F2B2D">
        <w:rPr>
          <w:rFonts w:ascii="Times New Roman" w:hAnsi="Times New Roman" w:cs="Times New Roman"/>
          <w:color w:val="000000" w:themeColor="text1"/>
          <w:sz w:val="24"/>
          <w:szCs w:val="24"/>
        </w:rPr>
        <w:t xml:space="preserve"> from exploiting other SACs or the entire network</w:t>
      </w:r>
      <w:r w:rsidR="00F87578" w:rsidRPr="002F2B2D">
        <w:rPr>
          <w:rFonts w:ascii="Times New Roman" w:hAnsi="Times New Roman" w:cs="Times New Roman"/>
          <w:color w:val="000000" w:themeColor="text1"/>
          <w:sz w:val="24"/>
          <w:szCs w:val="24"/>
        </w:rPr>
        <w:t xml:space="preserve">. </w:t>
      </w:r>
    </w:p>
    <w:p w14:paraId="170CC8C4" w14:textId="574400CF" w:rsidR="00F87578" w:rsidRPr="002F2B2D" w:rsidRDefault="00F87578"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Privacy should be built into the overall enterprise architecture and should not be bolted on as an afterthought.</w:t>
      </w:r>
      <w:r w:rsidR="00CA19E2" w:rsidRPr="002F2B2D">
        <w:rPr>
          <w:rFonts w:ascii="Times New Roman" w:hAnsi="Times New Roman" w:cs="Times New Roman"/>
          <w:color w:val="000000" w:themeColor="text1"/>
          <w:sz w:val="24"/>
          <w:szCs w:val="24"/>
        </w:rPr>
        <w:t xml:space="preserve"> Network and environment templates can be created for SACs that process similar information to speed up deployment and reduce management overhead.</w:t>
      </w:r>
    </w:p>
    <w:p w14:paraId="1CFCB022" w14:textId="7673B717" w:rsidR="006D0125" w:rsidRPr="00124E3E" w:rsidRDefault="006D0125" w:rsidP="00B50311">
      <w:pPr>
        <w:pStyle w:val="Heading2"/>
        <w:spacing w:line="480" w:lineRule="auto"/>
        <w:rPr>
          <w:b/>
          <w:bCs/>
          <w:i/>
          <w:iCs/>
          <w:color w:val="000000" w:themeColor="text1"/>
        </w:rPr>
      </w:pPr>
      <w:bookmarkStart w:id="19" w:name="_Toc99140458"/>
      <w:r w:rsidRPr="00124E3E">
        <w:rPr>
          <w:b/>
          <w:bCs/>
          <w:i/>
          <w:iCs/>
          <w:color w:val="000000" w:themeColor="text1"/>
        </w:rPr>
        <w:t>Requirements Allocation (System)</w:t>
      </w:r>
      <w:bookmarkEnd w:id="19"/>
    </w:p>
    <w:p w14:paraId="1546990F" w14:textId="42C6C264" w:rsidR="00AE06EA" w:rsidRPr="002F2B2D" w:rsidRDefault="000854AA"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B6510F">
        <w:rPr>
          <w:rFonts w:ascii="Times New Roman" w:hAnsi="Times New Roman" w:cs="Times New Roman"/>
          <w:color w:val="000000" w:themeColor="text1"/>
          <w:sz w:val="24"/>
          <w:szCs w:val="24"/>
        </w:rPr>
        <w:t>17th</w:t>
      </w:r>
      <w:r w:rsidRPr="002F2B2D">
        <w:rPr>
          <w:rFonts w:ascii="Times New Roman" w:hAnsi="Times New Roman" w:cs="Times New Roman"/>
          <w:color w:val="000000" w:themeColor="text1"/>
          <w:sz w:val="24"/>
          <w:szCs w:val="24"/>
        </w:rPr>
        <w:t xml:space="preserve"> task entails efficiently allocating security and privacy requirements to SACs or the organization to eliminate redundant controls (NIST, 2018). If one control can satisfy multiple security or privacy requirements, that control should be selected instead of multiple controls that only satisfy one requirement. Control efficiency reduces management overhead and allows faster and more consistent SAC deployments. Cost savings in human capital and capital expenditure may result </w:t>
      </w:r>
      <w:r w:rsidR="002F3DDF">
        <w:rPr>
          <w:rFonts w:ascii="Times New Roman" w:hAnsi="Times New Roman" w:cs="Times New Roman"/>
          <w:color w:val="000000" w:themeColor="text1"/>
          <w:sz w:val="24"/>
          <w:szCs w:val="24"/>
        </w:rPr>
        <w:t>from</w:t>
      </w:r>
      <w:r w:rsidRPr="002F2B2D">
        <w:rPr>
          <w:rFonts w:ascii="Times New Roman" w:hAnsi="Times New Roman" w:cs="Times New Roman"/>
          <w:color w:val="000000" w:themeColor="text1"/>
          <w:sz w:val="24"/>
          <w:szCs w:val="24"/>
        </w:rPr>
        <w:t xml:space="preserve"> selecting efficient controls as well.</w:t>
      </w:r>
    </w:p>
    <w:p w14:paraId="54A99CC6" w14:textId="1DFFD260" w:rsidR="006D0125" w:rsidRPr="00124E3E" w:rsidRDefault="006D0125" w:rsidP="00B50311">
      <w:pPr>
        <w:pStyle w:val="Heading2"/>
        <w:spacing w:line="480" w:lineRule="auto"/>
        <w:rPr>
          <w:b/>
          <w:bCs/>
          <w:i/>
          <w:iCs/>
          <w:color w:val="000000" w:themeColor="text1"/>
        </w:rPr>
      </w:pPr>
      <w:bookmarkStart w:id="20" w:name="_Toc99140459"/>
      <w:r w:rsidRPr="00124E3E">
        <w:rPr>
          <w:b/>
          <w:bCs/>
          <w:i/>
          <w:iCs/>
          <w:color w:val="000000" w:themeColor="text1"/>
        </w:rPr>
        <w:t>System Registration (System)</w:t>
      </w:r>
      <w:bookmarkEnd w:id="20"/>
    </w:p>
    <w:p w14:paraId="5A505FC8" w14:textId="45E91D36" w:rsidR="006D0125" w:rsidRPr="002F2B2D" w:rsidRDefault="00043807"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F558AC">
        <w:rPr>
          <w:rFonts w:ascii="Times New Roman" w:hAnsi="Times New Roman" w:cs="Times New Roman"/>
          <w:sz w:val="24"/>
          <w:szCs w:val="24"/>
        </w:rPr>
        <w:t>1</w:t>
      </w:r>
      <w:r w:rsidR="009A6449">
        <w:rPr>
          <w:rFonts w:ascii="Times New Roman" w:hAnsi="Times New Roman" w:cs="Times New Roman"/>
          <w:sz w:val="24"/>
          <w:szCs w:val="24"/>
        </w:rPr>
        <w:t xml:space="preserve">8th and final </w:t>
      </w:r>
      <w:r w:rsidRPr="002F2B2D">
        <w:rPr>
          <w:rFonts w:ascii="Times New Roman" w:hAnsi="Times New Roman" w:cs="Times New Roman"/>
          <w:sz w:val="24"/>
          <w:szCs w:val="24"/>
        </w:rPr>
        <w:t xml:space="preserve">task in the Prepare step is to document and register the SAC with the organization (NIST, 2018). Registering the SAC makes key leadership aware of its existence, </w:t>
      </w:r>
      <w:proofErr w:type="gramStart"/>
      <w:r w:rsidRPr="002F2B2D">
        <w:rPr>
          <w:rFonts w:ascii="Times New Roman" w:hAnsi="Times New Roman" w:cs="Times New Roman"/>
          <w:sz w:val="24"/>
          <w:szCs w:val="24"/>
        </w:rPr>
        <w:lastRenderedPageBreak/>
        <w:t>mission</w:t>
      </w:r>
      <w:proofErr w:type="gramEnd"/>
      <w:r w:rsidRPr="002F2B2D">
        <w:rPr>
          <w:rFonts w:ascii="Times New Roman" w:hAnsi="Times New Roman" w:cs="Times New Roman"/>
          <w:sz w:val="24"/>
          <w:szCs w:val="24"/>
        </w:rPr>
        <w:t xml:space="preserve"> or business focus and how it fits into the enterprise architecture. Impact level and other characteristics are added after completing the Categorize step</w:t>
      </w:r>
      <w:r w:rsidR="000D4C36" w:rsidRPr="002F2B2D">
        <w:rPr>
          <w:rFonts w:ascii="Times New Roman" w:hAnsi="Times New Roman" w:cs="Times New Roman"/>
          <w:sz w:val="24"/>
          <w:szCs w:val="24"/>
        </w:rPr>
        <w:t>.</w:t>
      </w:r>
      <w:r w:rsidR="00DB0E70" w:rsidRPr="002F2B2D">
        <w:rPr>
          <w:rFonts w:ascii="Times New Roman" w:hAnsi="Times New Roman" w:cs="Times New Roman"/>
          <w:sz w:val="24"/>
          <w:szCs w:val="24"/>
        </w:rPr>
        <w:t xml:space="preserve"> Inventoried </w:t>
      </w:r>
      <w:r w:rsidR="00CD61D8" w:rsidRPr="002F2B2D">
        <w:rPr>
          <w:rFonts w:ascii="Times New Roman" w:hAnsi="Times New Roman" w:cs="Times New Roman"/>
          <w:sz w:val="24"/>
          <w:szCs w:val="24"/>
        </w:rPr>
        <w:t>SACs</w:t>
      </w:r>
      <w:r w:rsidR="00DB0E70" w:rsidRPr="002F2B2D">
        <w:rPr>
          <w:rFonts w:ascii="Times New Roman" w:hAnsi="Times New Roman" w:cs="Times New Roman"/>
          <w:sz w:val="24"/>
          <w:szCs w:val="24"/>
        </w:rPr>
        <w:t xml:space="preserve"> </w:t>
      </w:r>
      <w:proofErr w:type="gramStart"/>
      <w:r w:rsidR="00DB0E70" w:rsidRPr="002F2B2D">
        <w:rPr>
          <w:rFonts w:ascii="Times New Roman" w:hAnsi="Times New Roman" w:cs="Times New Roman"/>
          <w:sz w:val="24"/>
          <w:szCs w:val="24"/>
        </w:rPr>
        <w:t>are able to</w:t>
      </w:r>
      <w:proofErr w:type="gramEnd"/>
      <w:r w:rsidR="00DB0E70" w:rsidRPr="002F2B2D">
        <w:rPr>
          <w:rFonts w:ascii="Times New Roman" w:hAnsi="Times New Roman" w:cs="Times New Roman"/>
          <w:sz w:val="24"/>
          <w:szCs w:val="24"/>
        </w:rPr>
        <w:t xml:space="preserve"> report and disclose information as required by laws or regulations governing </w:t>
      </w:r>
      <w:r w:rsidR="00BF60F7">
        <w:rPr>
          <w:rFonts w:ascii="Times New Roman" w:hAnsi="Times New Roman" w:cs="Times New Roman"/>
          <w:sz w:val="24"/>
          <w:szCs w:val="24"/>
        </w:rPr>
        <w:t>their</w:t>
      </w:r>
      <w:r w:rsidR="00DB0E70" w:rsidRPr="002F2B2D">
        <w:rPr>
          <w:rFonts w:ascii="Times New Roman" w:hAnsi="Times New Roman" w:cs="Times New Roman"/>
          <w:sz w:val="24"/>
          <w:szCs w:val="24"/>
        </w:rPr>
        <w:t xml:space="preserve"> operations.</w:t>
      </w:r>
    </w:p>
    <w:p w14:paraId="2C4FF0F3" w14:textId="6E2EC93E" w:rsidR="00606473" w:rsidRPr="002F2B2D" w:rsidRDefault="00606473" w:rsidP="00124E3E">
      <w:pPr>
        <w:pStyle w:val="Heading1"/>
        <w:spacing w:line="480" w:lineRule="auto"/>
        <w:rPr>
          <w:rStyle w:val="BodyTextChar"/>
          <w:rFonts w:ascii="Times New Roman" w:hAnsi="Times New Roman" w:cs="Times New Roman"/>
          <w:b/>
          <w:bCs/>
          <w:color w:val="000000" w:themeColor="text1"/>
          <w:sz w:val="24"/>
          <w:szCs w:val="24"/>
        </w:rPr>
      </w:pPr>
      <w:bookmarkStart w:id="21" w:name="_Toc99140460"/>
      <w:r w:rsidRPr="002F2B2D">
        <w:rPr>
          <w:rStyle w:val="BodyTextChar"/>
          <w:rFonts w:ascii="Times New Roman" w:hAnsi="Times New Roman" w:cs="Times New Roman"/>
          <w:b/>
          <w:bCs/>
          <w:color w:val="000000" w:themeColor="text1"/>
          <w:sz w:val="24"/>
          <w:szCs w:val="24"/>
        </w:rPr>
        <w:t>Categorize</w:t>
      </w:r>
      <w:bookmarkEnd w:id="21"/>
    </w:p>
    <w:p w14:paraId="7A2564E3" w14:textId="182BF088" w:rsidR="008A7CF9" w:rsidRPr="002F2B2D" w:rsidRDefault="00505A5C" w:rsidP="00B50311">
      <w:pPr>
        <w:pStyle w:val="BodyText"/>
        <w:spacing w:after="0" w:line="480" w:lineRule="auto"/>
        <w:ind w:firstLine="720"/>
        <w:rPr>
          <w:rStyle w:val="BodyTextChar"/>
          <w:rFonts w:ascii="Times New Roman" w:hAnsi="Times New Roman" w:cs="Times New Roman"/>
          <w:sz w:val="24"/>
          <w:szCs w:val="24"/>
        </w:rPr>
      </w:pPr>
      <w:r w:rsidRPr="002F2B2D">
        <w:rPr>
          <w:rStyle w:val="BodyTextChar"/>
          <w:rFonts w:ascii="Times New Roman" w:hAnsi="Times New Roman" w:cs="Times New Roman"/>
          <w:sz w:val="24"/>
          <w:szCs w:val="24"/>
        </w:rPr>
        <w:t>After preparing for the RMF, the PMO works together to categorize the SAC, which is described</w:t>
      </w:r>
      <w:r w:rsidR="008A7CF9" w:rsidRPr="002F2B2D">
        <w:rPr>
          <w:rStyle w:val="BodyTextChar"/>
          <w:rFonts w:ascii="Times New Roman" w:hAnsi="Times New Roman" w:cs="Times New Roman"/>
          <w:sz w:val="24"/>
          <w:szCs w:val="24"/>
        </w:rPr>
        <w:t xml:space="preserve"> by NIST</w:t>
      </w:r>
      <w:r w:rsidR="00BF5914">
        <w:rPr>
          <w:rStyle w:val="BodyTextChar"/>
          <w:rFonts w:ascii="Times New Roman" w:hAnsi="Times New Roman" w:cs="Times New Roman"/>
          <w:sz w:val="24"/>
          <w:szCs w:val="24"/>
        </w:rPr>
        <w:t xml:space="preserve"> (2018)</w:t>
      </w:r>
      <w:r w:rsidR="008A7CF9" w:rsidRPr="002F2B2D">
        <w:rPr>
          <w:rStyle w:val="BodyTextChar"/>
          <w:rFonts w:ascii="Times New Roman" w:hAnsi="Times New Roman" w:cs="Times New Roman"/>
          <w:sz w:val="24"/>
          <w:szCs w:val="24"/>
        </w:rPr>
        <w:t xml:space="preserve"> </w:t>
      </w:r>
      <w:r w:rsidR="008A6296" w:rsidRPr="002F2B2D">
        <w:rPr>
          <w:rStyle w:val="BodyTextChar"/>
          <w:rFonts w:ascii="Times New Roman" w:hAnsi="Times New Roman" w:cs="Times New Roman"/>
          <w:sz w:val="24"/>
          <w:szCs w:val="24"/>
        </w:rPr>
        <w:t xml:space="preserve">in </w:t>
      </w:r>
      <w:r w:rsidR="008F6DAC" w:rsidRPr="002F2B2D">
        <w:rPr>
          <w:rStyle w:val="TFLegendChar"/>
        </w:rPr>
        <w:t>800-37</w:t>
      </w:r>
      <w:r w:rsidR="000D204B">
        <w:rPr>
          <w:rStyle w:val="TFLegendChar"/>
        </w:rPr>
        <w:t>,</w:t>
      </w:r>
      <w:r w:rsidR="008F6DAC" w:rsidRPr="002F2B2D">
        <w:rPr>
          <w:rStyle w:val="TFLegendChar"/>
        </w:rPr>
        <w:t xml:space="preserve"> </w:t>
      </w:r>
      <w:r w:rsidRPr="002F2B2D">
        <w:rPr>
          <w:rStyle w:val="TFLegendChar"/>
        </w:rPr>
        <w:t>a</w:t>
      </w:r>
      <w:r w:rsidR="00F055EF" w:rsidRPr="002F2B2D">
        <w:rPr>
          <w:rStyle w:val="TFLegendChar"/>
        </w:rPr>
        <w:t>s:</w:t>
      </w:r>
    </w:p>
    <w:p w14:paraId="1F9AE605" w14:textId="14659555" w:rsidR="00D208D8" w:rsidRPr="002F2B2D" w:rsidRDefault="00D208D8" w:rsidP="00B50311">
      <w:pPr>
        <w:pStyle w:val="BodyText"/>
        <w:spacing w:after="0" w:line="480" w:lineRule="auto"/>
        <w:ind w:left="720"/>
        <w:rPr>
          <w:rStyle w:val="BodyTextChar"/>
          <w:rFonts w:ascii="Times New Roman" w:hAnsi="Times New Roman" w:cs="Times New Roman"/>
          <w:sz w:val="24"/>
          <w:szCs w:val="24"/>
        </w:rPr>
      </w:pPr>
      <w:r w:rsidRPr="002F2B2D">
        <w:rPr>
          <w:rStyle w:val="BodyTextChar"/>
          <w:rFonts w:ascii="Times New Roman" w:hAnsi="Times New Roman" w:cs="Times New Roman"/>
          <w:sz w:val="24"/>
          <w:szCs w:val="24"/>
        </w:rPr>
        <w:t>To</w:t>
      </w:r>
      <w:r w:rsidR="008A7CF9" w:rsidRPr="002F2B2D">
        <w:rPr>
          <w:rStyle w:val="BodyTextChar"/>
          <w:rFonts w:ascii="Times New Roman" w:hAnsi="Times New Roman" w:cs="Times New Roman"/>
          <w:sz w:val="24"/>
          <w:szCs w:val="24"/>
        </w:rPr>
        <w:t xml:space="preserve"> inform organizational risk management processes and tasks by determining the adverse impact to organizational operations and assets, individuals, other organizations, and the Nation with respect to the loss of confidentiality, integrity, and availability of organizational systems and the information processed, stored, and transmitted by those systems.</w:t>
      </w:r>
      <w:r w:rsidRPr="002F2B2D">
        <w:rPr>
          <w:rStyle w:val="BodyTextChar"/>
          <w:rFonts w:ascii="Times New Roman" w:hAnsi="Times New Roman" w:cs="Times New Roman"/>
          <w:sz w:val="24"/>
          <w:szCs w:val="24"/>
        </w:rPr>
        <w:t xml:space="preserve"> (</w:t>
      </w:r>
      <w:r w:rsidR="00F61542">
        <w:rPr>
          <w:rStyle w:val="BodyTextChar"/>
          <w:rFonts w:ascii="Times New Roman" w:hAnsi="Times New Roman" w:cs="Times New Roman"/>
          <w:sz w:val="24"/>
          <w:szCs w:val="24"/>
        </w:rPr>
        <w:t>pp. 64).</w:t>
      </w:r>
    </w:p>
    <w:p w14:paraId="4C3399FD" w14:textId="55A4D45A" w:rsidR="001567D7" w:rsidRPr="002F2B2D" w:rsidRDefault="001567D7" w:rsidP="00B50311">
      <w:pPr>
        <w:pStyle w:val="TFLegend"/>
        <w:rPr>
          <w:rStyle w:val="BodyTextChar"/>
        </w:rPr>
      </w:pPr>
      <w:r w:rsidRPr="002F2B2D">
        <w:rPr>
          <w:rStyle w:val="BodyTextChar"/>
        </w:rPr>
        <w:t xml:space="preserve">Categorize used to be the first step in the RMF, but NIST determined that preparation must be done before the Categorize tasks can be successfully executed. </w:t>
      </w:r>
      <w:r w:rsidR="002B7064" w:rsidRPr="002F2B2D">
        <w:rPr>
          <w:rStyle w:val="BodyTextChar"/>
        </w:rPr>
        <w:t>T</w:t>
      </w:r>
      <w:r w:rsidRPr="002F2B2D">
        <w:rPr>
          <w:rStyle w:val="BodyTextChar"/>
        </w:rPr>
        <w:t>h</w:t>
      </w:r>
      <w:r w:rsidR="002B7064" w:rsidRPr="002F2B2D">
        <w:rPr>
          <w:rStyle w:val="BodyTextChar"/>
        </w:rPr>
        <w:t>is</w:t>
      </w:r>
      <w:r w:rsidRPr="002F2B2D">
        <w:rPr>
          <w:rStyle w:val="BodyTextChar"/>
        </w:rPr>
        <w:t xml:space="preserve"> step’s outputs are submitted for approval by the AO</w:t>
      </w:r>
      <w:r w:rsidR="005A67F9" w:rsidRPr="002F2B2D">
        <w:rPr>
          <w:rStyle w:val="BodyTextChar"/>
        </w:rPr>
        <w:t xml:space="preserve"> before moving onto the Select step.</w:t>
      </w:r>
    </w:p>
    <w:p w14:paraId="5C7BBBCE" w14:textId="7AA1A80E" w:rsidR="00D30668" w:rsidRPr="00124E3E" w:rsidRDefault="00D30668" w:rsidP="00B50311">
      <w:pPr>
        <w:pStyle w:val="Heading2"/>
        <w:spacing w:line="480" w:lineRule="auto"/>
        <w:rPr>
          <w:rStyle w:val="BodyTextChar"/>
          <w:b/>
          <w:bCs/>
          <w:i/>
          <w:iCs/>
          <w:color w:val="000000" w:themeColor="text1"/>
        </w:rPr>
      </w:pPr>
      <w:bookmarkStart w:id="22" w:name="_Toc99140461"/>
      <w:r w:rsidRPr="00124E3E">
        <w:rPr>
          <w:rStyle w:val="BodyTextChar"/>
          <w:b/>
          <w:bCs/>
          <w:i/>
          <w:iCs/>
          <w:color w:val="000000" w:themeColor="text1"/>
        </w:rPr>
        <w:t>System Description</w:t>
      </w:r>
      <w:bookmarkEnd w:id="22"/>
    </w:p>
    <w:p w14:paraId="5659279C" w14:textId="297C651B" w:rsidR="00D30668" w:rsidRPr="002F2B2D" w:rsidRDefault="00C66F13"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first task in the Categorize step is to </w:t>
      </w:r>
      <w:r w:rsidR="0065207A" w:rsidRPr="002F2B2D">
        <w:rPr>
          <w:rFonts w:ascii="Times New Roman" w:hAnsi="Times New Roman" w:cs="Times New Roman"/>
          <w:color w:val="000000" w:themeColor="text1"/>
          <w:sz w:val="24"/>
          <w:szCs w:val="24"/>
        </w:rPr>
        <w:t xml:space="preserve">document the aspects and characteristics of the SAC. The system description can be in one document or multiple, but the goal is to avoid redundant information and streamline the documentation process (NIST, 2018). </w:t>
      </w:r>
      <w:r w:rsidR="007F1215" w:rsidRPr="002F2B2D">
        <w:rPr>
          <w:rFonts w:ascii="Times New Roman" w:hAnsi="Times New Roman" w:cs="Times New Roman"/>
          <w:color w:val="000000" w:themeColor="text1"/>
          <w:sz w:val="24"/>
          <w:szCs w:val="24"/>
        </w:rPr>
        <w:t>Organizations take the SAC’s security and privacy risk assessment and the impact level into account when mandating the level of detail necessary in descriptive documents.</w:t>
      </w:r>
      <w:r w:rsidR="00477226" w:rsidRPr="002F2B2D">
        <w:rPr>
          <w:rFonts w:ascii="Times New Roman" w:hAnsi="Times New Roman" w:cs="Times New Roman"/>
          <w:color w:val="000000" w:themeColor="text1"/>
          <w:sz w:val="24"/>
          <w:szCs w:val="24"/>
        </w:rPr>
        <w:t xml:space="preserve"> System description documents are living</w:t>
      </w:r>
      <w:r w:rsidR="00C50776" w:rsidRPr="002F2B2D">
        <w:rPr>
          <w:rFonts w:ascii="Times New Roman" w:hAnsi="Times New Roman" w:cs="Times New Roman"/>
          <w:color w:val="000000" w:themeColor="text1"/>
          <w:sz w:val="24"/>
          <w:szCs w:val="24"/>
        </w:rPr>
        <w:t xml:space="preserve"> and thus should be</w:t>
      </w:r>
      <w:r w:rsidR="00477226" w:rsidRPr="002F2B2D">
        <w:rPr>
          <w:rFonts w:ascii="Times New Roman" w:hAnsi="Times New Roman" w:cs="Times New Roman"/>
          <w:color w:val="000000" w:themeColor="text1"/>
          <w:sz w:val="24"/>
          <w:szCs w:val="24"/>
        </w:rPr>
        <w:t xml:space="preserve"> updated as </w:t>
      </w:r>
      <w:r w:rsidR="00A903F0" w:rsidRPr="002F2B2D">
        <w:rPr>
          <w:rFonts w:ascii="Times New Roman" w:hAnsi="Times New Roman" w:cs="Times New Roman"/>
          <w:color w:val="000000" w:themeColor="text1"/>
          <w:sz w:val="24"/>
          <w:szCs w:val="24"/>
        </w:rPr>
        <w:t>the latest information</w:t>
      </w:r>
      <w:r w:rsidR="00477226" w:rsidRPr="002F2B2D">
        <w:rPr>
          <w:rFonts w:ascii="Times New Roman" w:hAnsi="Times New Roman" w:cs="Times New Roman"/>
          <w:color w:val="000000" w:themeColor="text1"/>
          <w:sz w:val="24"/>
          <w:szCs w:val="24"/>
        </w:rPr>
        <w:t xml:space="preserve"> becomes available.</w:t>
      </w:r>
    </w:p>
    <w:p w14:paraId="0EAD67E7" w14:textId="5788BB05" w:rsidR="00C50776" w:rsidRPr="002F2B2D" w:rsidRDefault="000E37FF"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As previously mentioned, the required detail in descriptive documents is determined by the organization. Examples of what may be included in these documents are: the SAC’s internal </w:t>
      </w:r>
      <w:r w:rsidRPr="002F2B2D">
        <w:rPr>
          <w:rFonts w:ascii="Times New Roman" w:hAnsi="Times New Roman" w:cs="Times New Roman"/>
          <w:color w:val="000000" w:themeColor="text1"/>
          <w:sz w:val="24"/>
          <w:szCs w:val="24"/>
        </w:rPr>
        <w:lastRenderedPageBreak/>
        <w:t>inventory number, software development model such as Agile or Waterfall,</w:t>
      </w:r>
      <w:r w:rsidR="00D7720E" w:rsidRPr="002F2B2D">
        <w:rPr>
          <w:rFonts w:ascii="Times New Roman" w:hAnsi="Times New Roman" w:cs="Times New Roman"/>
          <w:color w:val="000000" w:themeColor="text1"/>
          <w:sz w:val="24"/>
          <w:szCs w:val="24"/>
        </w:rPr>
        <w:t xml:space="preserve"> SAC hosting location, interconnections with external systems, vendors, maintenance plans and agreements, and much more.</w:t>
      </w:r>
      <w:r w:rsidR="00B16961" w:rsidRPr="002F2B2D">
        <w:rPr>
          <w:rFonts w:ascii="Times New Roman" w:hAnsi="Times New Roman" w:cs="Times New Roman"/>
          <w:color w:val="000000" w:themeColor="text1"/>
          <w:sz w:val="24"/>
          <w:szCs w:val="24"/>
        </w:rPr>
        <w:t xml:space="preserve"> Organizations may find it easier to create documents that cover specific information, but there is no prescribed documentation method. If multiple documents are created, best practice dictates that </w:t>
      </w:r>
      <w:r w:rsidR="00952833" w:rsidRPr="002F2B2D">
        <w:rPr>
          <w:rFonts w:ascii="Times New Roman" w:hAnsi="Times New Roman" w:cs="Times New Roman"/>
          <w:color w:val="000000" w:themeColor="text1"/>
          <w:sz w:val="24"/>
          <w:szCs w:val="24"/>
        </w:rPr>
        <w:t>particular care</w:t>
      </w:r>
      <w:r w:rsidR="00B16961" w:rsidRPr="002F2B2D">
        <w:rPr>
          <w:rFonts w:ascii="Times New Roman" w:hAnsi="Times New Roman" w:cs="Times New Roman"/>
          <w:color w:val="000000" w:themeColor="text1"/>
          <w:sz w:val="24"/>
          <w:szCs w:val="24"/>
        </w:rPr>
        <w:t xml:space="preserve"> be taken to prevent redundant information from permeating the documents.</w:t>
      </w:r>
    </w:p>
    <w:p w14:paraId="7A370471" w14:textId="78AD2FB1" w:rsidR="00D30668" w:rsidRPr="00124E3E" w:rsidRDefault="00D30668" w:rsidP="00B50311">
      <w:pPr>
        <w:pStyle w:val="Heading2"/>
        <w:spacing w:line="480" w:lineRule="auto"/>
        <w:rPr>
          <w:b/>
          <w:bCs/>
          <w:i/>
          <w:iCs/>
          <w:color w:val="000000" w:themeColor="text1"/>
        </w:rPr>
      </w:pPr>
      <w:bookmarkStart w:id="23" w:name="_Toc99140462"/>
      <w:r w:rsidRPr="00124E3E">
        <w:rPr>
          <w:b/>
          <w:bCs/>
          <w:i/>
          <w:iCs/>
          <w:color w:val="000000" w:themeColor="text1"/>
        </w:rPr>
        <w:t>Security Categorization</w:t>
      </w:r>
      <w:bookmarkEnd w:id="23"/>
    </w:p>
    <w:p w14:paraId="5BE73EC1" w14:textId="321D7C2F" w:rsidR="00D30668" w:rsidRPr="002F2B2D" w:rsidRDefault="0029535B"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The </w:t>
      </w:r>
      <w:r w:rsidR="00256605">
        <w:rPr>
          <w:rFonts w:ascii="Times New Roman" w:hAnsi="Times New Roman" w:cs="Times New Roman"/>
          <w:color w:val="000000" w:themeColor="text1"/>
          <w:sz w:val="24"/>
          <w:szCs w:val="24"/>
        </w:rPr>
        <w:t xml:space="preserve">second </w:t>
      </w:r>
      <w:r w:rsidRPr="002F2B2D">
        <w:rPr>
          <w:rFonts w:ascii="Times New Roman" w:hAnsi="Times New Roman" w:cs="Times New Roman"/>
          <w:color w:val="000000" w:themeColor="text1"/>
          <w:sz w:val="24"/>
          <w:szCs w:val="24"/>
        </w:rPr>
        <w:t>task in the Categorize step is to determine the SAC’s impact level.</w:t>
      </w:r>
      <w:r w:rsidR="004D04BA" w:rsidRPr="002F2B2D">
        <w:rPr>
          <w:rFonts w:ascii="Times New Roman" w:hAnsi="Times New Roman" w:cs="Times New Roman"/>
          <w:color w:val="000000" w:themeColor="text1"/>
          <w:sz w:val="24"/>
          <w:szCs w:val="24"/>
        </w:rPr>
        <w:t xml:space="preserve"> Organizations follow certain guidelines to determine the SAC’s impact level depending on the mission or business focus of the SAC and what type of data the SAC processes (NIST, 2018). Federal non-national security SACs use the </w:t>
      </w:r>
      <w:proofErr w:type="gramStart"/>
      <w:r w:rsidR="004D04BA" w:rsidRPr="002F2B2D">
        <w:rPr>
          <w:rFonts w:ascii="Times New Roman" w:hAnsi="Times New Roman" w:cs="Times New Roman"/>
          <w:color w:val="000000" w:themeColor="text1"/>
          <w:sz w:val="24"/>
          <w:szCs w:val="24"/>
        </w:rPr>
        <w:t>high water</w:t>
      </w:r>
      <w:proofErr w:type="gramEnd"/>
      <w:r w:rsidR="004D04BA" w:rsidRPr="002F2B2D">
        <w:rPr>
          <w:rFonts w:ascii="Times New Roman" w:hAnsi="Times New Roman" w:cs="Times New Roman"/>
          <w:color w:val="000000" w:themeColor="text1"/>
          <w:sz w:val="24"/>
          <w:szCs w:val="24"/>
        </w:rPr>
        <w:t xml:space="preserve"> mark concept outlined </w:t>
      </w:r>
      <w:r w:rsidR="00CD0FAB" w:rsidRPr="002F2B2D">
        <w:rPr>
          <w:rFonts w:ascii="Times New Roman" w:hAnsi="Times New Roman" w:cs="Times New Roman"/>
          <w:color w:val="000000" w:themeColor="text1"/>
          <w:sz w:val="24"/>
          <w:szCs w:val="24"/>
        </w:rPr>
        <w:t>by NIST</w:t>
      </w:r>
      <w:r w:rsidR="00FD0909" w:rsidRPr="002F2B2D">
        <w:rPr>
          <w:rFonts w:ascii="Times New Roman" w:hAnsi="Times New Roman" w:cs="Times New Roman"/>
          <w:color w:val="000000" w:themeColor="text1"/>
          <w:sz w:val="24"/>
          <w:szCs w:val="24"/>
        </w:rPr>
        <w:t xml:space="preserve"> (2006)</w:t>
      </w:r>
      <w:r w:rsidR="00CD0FAB" w:rsidRPr="002F2B2D">
        <w:rPr>
          <w:rFonts w:ascii="Times New Roman" w:hAnsi="Times New Roman" w:cs="Times New Roman"/>
          <w:color w:val="000000" w:themeColor="text1"/>
          <w:sz w:val="24"/>
          <w:szCs w:val="24"/>
        </w:rPr>
        <w:t xml:space="preserve"> </w:t>
      </w:r>
      <w:r w:rsidR="004D04BA" w:rsidRPr="002F2B2D">
        <w:rPr>
          <w:rFonts w:ascii="Times New Roman" w:hAnsi="Times New Roman" w:cs="Times New Roman"/>
          <w:color w:val="000000" w:themeColor="text1"/>
          <w:sz w:val="24"/>
          <w:szCs w:val="24"/>
        </w:rPr>
        <w:t xml:space="preserve">in </w:t>
      </w:r>
      <w:r w:rsidR="004C3008" w:rsidRPr="002F2B2D">
        <w:rPr>
          <w:rFonts w:ascii="Times New Roman" w:hAnsi="Times New Roman" w:cs="Times New Roman"/>
          <w:color w:val="000000" w:themeColor="text1"/>
          <w:sz w:val="24"/>
          <w:szCs w:val="24"/>
        </w:rPr>
        <w:t>Federal Information Processing Standard</w:t>
      </w:r>
      <w:r w:rsidR="00E67392" w:rsidRPr="002F2B2D">
        <w:rPr>
          <w:rFonts w:ascii="Times New Roman" w:hAnsi="Times New Roman" w:cs="Times New Roman"/>
          <w:color w:val="000000" w:themeColor="text1"/>
          <w:sz w:val="24"/>
          <w:szCs w:val="24"/>
        </w:rPr>
        <w:t xml:space="preserve"> (FIPS)</w:t>
      </w:r>
      <w:r w:rsidR="004D04BA" w:rsidRPr="002F2B2D">
        <w:rPr>
          <w:rFonts w:ascii="Times New Roman" w:hAnsi="Times New Roman" w:cs="Times New Roman"/>
          <w:color w:val="000000" w:themeColor="text1"/>
          <w:sz w:val="24"/>
          <w:szCs w:val="24"/>
        </w:rPr>
        <w:t xml:space="preserve"> 200</w:t>
      </w:r>
      <w:r w:rsidR="00361622" w:rsidRPr="002F2B2D">
        <w:rPr>
          <w:rFonts w:ascii="Times New Roman" w:hAnsi="Times New Roman" w:cs="Times New Roman"/>
          <w:color w:val="000000" w:themeColor="text1"/>
          <w:sz w:val="24"/>
          <w:szCs w:val="24"/>
        </w:rPr>
        <w:t xml:space="preserve"> Minimum Security Requirements for Federal Information and Information Systems</w:t>
      </w:r>
      <w:r w:rsidR="004D04BA" w:rsidRPr="002F2B2D">
        <w:rPr>
          <w:rFonts w:ascii="Times New Roman" w:hAnsi="Times New Roman" w:cs="Times New Roman"/>
          <w:color w:val="000000" w:themeColor="text1"/>
          <w:sz w:val="24"/>
          <w:szCs w:val="24"/>
        </w:rPr>
        <w:t xml:space="preserve">, </w:t>
      </w:r>
      <w:r w:rsidR="00CD0FAB" w:rsidRPr="002F2B2D">
        <w:rPr>
          <w:rFonts w:ascii="Times New Roman" w:hAnsi="Times New Roman" w:cs="Times New Roman"/>
          <w:color w:val="000000" w:themeColor="text1"/>
          <w:sz w:val="24"/>
          <w:szCs w:val="24"/>
        </w:rPr>
        <w:t>where the overall SAC impact level is the highest impact level of confidentiality, integrity, or availability</w:t>
      </w:r>
      <w:r w:rsidR="00FD0909" w:rsidRPr="002F2B2D">
        <w:rPr>
          <w:rFonts w:ascii="Times New Roman" w:hAnsi="Times New Roman" w:cs="Times New Roman"/>
          <w:color w:val="000000" w:themeColor="text1"/>
          <w:sz w:val="24"/>
          <w:szCs w:val="24"/>
        </w:rPr>
        <w:t>.</w:t>
      </w:r>
      <w:r w:rsidR="001E46CC" w:rsidRPr="002F2B2D">
        <w:rPr>
          <w:rFonts w:ascii="Times New Roman" w:hAnsi="Times New Roman" w:cs="Times New Roman"/>
          <w:color w:val="000000" w:themeColor="text1"/>
          <w:sz w:val="24"/>
          <w:szCs w:val="24"/>
        </w:rPr>
        <w:t xml:space="preserve"> Other federal systems use different guidelines, and private organizations may use different guidelines as well.</w:t>
      </w:r>
      <w:r w:rsidR="00D73987" w:rsidRPr="002F2B2D">
        <w:rPr>
          <w:rFonts w:ascii="Times New Roman" w:hAnsi="Times New Roman" w:cs="Times New Roman"/>
          <w:color w:val="000000" w:themeColor="text1"/>
          <w:sz w:val="24"/>
          <w:szCs w:val="24"/>
        </w:rPr>
        <w:t xml:space="preserve"> System owners and information owners meet with senior leaders within the organization to determine the impact level. The security and privacy risk assessment results are </w:t>
      </w:r>
      <w:r w:rsidR="001B544C" w:rsidRPr="002F2B2D">
        <w:rPr>
          <w:rFonts w:ascii="Times New Roman" w:hAnsi="Times New Roman" w:cs="Times New Roman"/>
          <w:color w:val="000000" w:themeColor="text1"/>
          <w:sz w:val="24"/>
          <w:szCs w:val="24"/>
        </w:rPr>
        <w:t>considered</w:t>
      </w:r>
      <w:r w:rsidR="00D73987" w:rsidRPr="002F2B2D">
        <w:rPr>
          <w:rFonts w:ascii="Times New Roman" w:hAnsi="Times New Roman" w:cs="Times New Roman"/>
          <w:color w:val="000000" w:themeColor="text1"/>
          <w:sz w:val="24"/>
          <w:szCs w:val="24"/>
        </w:rPr>
        <w:t xml:space="preserve"> alongside the mission or business focus when making the decision.</w:t>
      </w:r>
      <w:r w:rsidR="001B544C" w:rsidRPr="002F2B2D">
        <w:rPr>
          <w:rFonts w:ascii="Times New Roman" w:hAnsi="Times New Roman" w:cs="Times New Roman"/>
          <w:color w:val="000000" w:themeColor="text1"/>
          <w:sz w:val="24"/>
          <w:szCs w:val="24"/>
        </w:rPr>
        <w:t xml:space="preserve"> </w:t>
      </w:r>
      <w:r w:rsidR="00143984">
        <w:rPr>
          <w:rFonts w:ascii="Times New Roman" w:hAnsi="Times New Roman" w:cs="Times New Roman"/>
          <w:color w:val="000000" w:themeColor="text1"/>
          <w:sz w:val="24"/>
          <w:szCs w:val="24"/>
        </w:rPr>
        <w:t>As</w:t>
      </w:r>
      <w:r w:rsidR="001B544C" w:rsidRPr="002F2B2D">
        <w:rPr>
          <w:rFonts w:ascii="Times New Roman" w:hAnsi="Times New Roman" w:cs="Times New Roman"/>
          <w:color w:val="000000" w:themeColor="text1"/>
          <w:sz w:val="24"/>
          <w:szCs w:val="24"/>
        </w:rPr>
        <w:t xml:space="preserve"> mentioned in the Prepare step, </w:t>
      </w:r>
      <w:r w:rsidR="001B544C" w:rsidRPr="002F2B2D">
        <w:rPr>
          <w:rStyle w:val="TFLegendChar"/>
        </w:rPr>
        <w:t>further categorizing SACs within an impact level as low-low, low-moderate, or low-high</w:t>
      </w:r>
      <w:r w:rsidR="00C94AE6">
        <w:rPr>
          <w:rStyle w:val="TFLegendChar"/>
        </w:rPr>
        <w:t>,</w:t>
      </w:r>
      <w:r w:rsidR="001B544C" w:rsidRPr="002F2B2D">
        <w:rPr>
          <w:rStyle w:val="TFLegendChar"/>
        </w:rPr>
        <w:t xml:space="preserve"> for example</w:t>
      </w:r>
      <w:r w:rsidR="006E1B28">
        <w:rPr>
          <w:rStyle w:val="TFLegendChar"/>
        </w:rPr>
        <w:t>,</w:t>
      </w:r>
      <w:r w:rsidR="001B544C" w:rsidRPr="002F2B2D">
        <w:rPr>
          <w:rStyle w:val="TFLegendChar"/>
        </w:rPr>
        <w:t xml:space="preserve"> allows risk prioritization.</w:t>
      </w:r>
    </w:p>
    <w:p w14:paraId="36AEDA65" w14:textId="2F01862D" w:rsidR="00D30668" w:rsidRPr="00124E3E" w:rsidRDefault="00D30668" w:rsidP="00B50311">
      <w:pPr>
        <w:pStyle w:val="Heading2"/>
        <w:spacing w:line="480" w:lineRule="auto"/>
        <w:rPr>
          <w:b/>
          <w:bCs/>
          <w:i/>
          <w:iCs/>
          <w:color w:val="000000" w:themeColor="text1"/>
        </w:rPr>
      </w:pPr>
      <w:bookmarkStart w:id="24" w:name="_Toc99140463"/>
      <w:r w:rsidRPr="00124E3E">
        <w:rPr>
          <w:b/>
          <w:bCs/>
          <w:i/>
          <w:iCs/>
          <w:color w:val="000000" w:themeColor="text1"/>
        </w:rPr>
        <w:t>Security Categorization Review and Approval</w:t>
      </w:r>
      <w:bookmarkEnd w:id="24"/>
    </w:p>
    <w:p w14:paraId="288E2F7C" w14:textId="4CAA3F81" w:rsidR="00D30668" w:rsidRPr="002F2B2D" w:rsidRDefault="00A41824" w:rsidP="00B50311">
      <w:pPr>
        <w:spacing w:line="480" w:lineRule="auto"/>
        <w:ind w:firstLine="720"/>
        <w:rPr>
          <w:rFonts w:ascii="Times New Roman" w:hAnsi="Times New Roman" w:cs="Times New Roman"/>
          <w:sz w:val="24"/>
          <w:szCs w:val="24"/>
        </w:rPr>
      </w:pPr>
      <w:r w:rsidRPr="002F2B2D">
        <w:rPr>
          <w:rFonts w:ascii="Times New Roman" w:hAnsi="Times New Roman" w:cs="Times New Roman"/>
          <w:color w:val="000000" w:themeColor="text1"/>
          <w:sz w:val="24"/>
          <w:szCs w:val="24"/>
        </w:rPr>
        <w:t xml:space="preserve">The </w:t>
      </w:r>
      <w:r w:rsidR="00BE7B6B">
        <w:rPr>
          <w:rFonts w:ascii="Times New Roman" w:hAnsi="Times New Roman" w:cs="Times New Roman"/>
          <w:color w:val="000000" w:themeColor="text1"/>
          <w:sz w:val="24"/>
          <w:szCs w:val="24"/>
        </w:rPr>
        <w:t>third and final</w:t>
      </w:r>
      <w:r w:rsidRPr="002F2B2D">
        <w:rPr>
          <w:rFonts w:ascii="Times New Roman" w:hAnsi="Times New Roman" w:cs="Times New Roman"/>
          <w:color w:val="000000" w:themeColor="text1"/>
          <w:sz w:val="24"/>
          <w:szCs w:val="24"/>
        </w:rPr>
        <w:t xml:space="preserve"> task in the Categorize step </w:t>
      </w:r>
      <w:r w:rsidR="00282596">
        <w:rPr>
          <w:rFonts w:ascii="Times New Roman" w:hAnsi="Times New Roman" w:cs="Times New Roman"/>
          <w:color w:val="000000" w:themeColor="text1"/>
          <w:sz w:val="24"/>
          <w:szCs w:val="24"/>
        </w:rPr>
        <w:t xml:space="preserve">is </w:t>
      </w:r>
      <w:r w:rsidRPr="002F2B2D">
        <w:rPr>
          <w:rFonts w:ascii="Times New Roman" w:hAnsi="Times New Roman" w:cs="Times New Roman"/>
          <w:color w:val="000000" w:themeColor="text1"/>
          <w:sz w:val="24"/>
          <w:szCs w:val="24"/>
        </w:rPr>
        <w:t xml:space="preserve">review and approval by the </w:t>
      </w:r>
      <w:r w:rsidR="00450891" w:rsidRPr="002F2B2D">
        <w:rPr>
          <w:rStyle w:val="TFLegendChar"/>
        </w:rPr>
        <w:t>AO</w:t>
      </w:r>
      <w:r w:rsidRPr="002F2B2D">
        <w:rPr>
          <w:rFonts w:ascii="Times New Roman" w:hAnsi="Times New Roman" w:cs="Times New Roman"/>
          <w:color w:val="000000" w:themeColor="text1"/>
          <w:sz w:val="24"/>
          <w:szCs w:val="24"/>
        </w:rPr>
        <w:t xml:space="preserve"> and Senior Privacy Officer if applicable (NIST, 2018). </w:t>
      </w:r>
      <w:r w:rsidR="00D433F0" w:rsidRPr="002F2B2D">
        <w:rPr>
          <w:rFonts w:ascii="Times New Roman" w:hAnsi="Times New Roman" w:cs="Times New Roman"/>
          <w:color w:val="000000" w:themeColor="text1"/>
          <w:sz w:val="24"/>
          <w:szCs w:val="24"/>
        </w:rPr>
        <w:t>If</w:t>
      </w:r>
      <w:r w:rsidRPr="002F2B2D">
        <w:rPr>
          <w:rFonts w:ascii="Times New Roman" w:hAnsi="Times New Roman" w:cs="Times New Roman"/>
          <w:color w:val="000000" w:themeColor="text1"/>
          <w:sz w:val="24"/>
          <w:szCs w:val="24"/>
        </w:rPr>
        <w:t xml:space="preserve"> a SAC processes PHI or PII, then the </w:t>
      </w:r>
      <w:r w:rsidRPr="002F2B2D">
        <w:rPr>
          <w:rFonts w:ascii="Times New Roman" w:hAnsi="Times New Roman" w:cs="Times New Roman"/>
          <w:color w:val="000000" w:themeColor="text1"/>
          <w:sz w:val="24"/>
          <w:szCs w:val="24"/>
        </w:rPr>
        <w:lastRenderedPageBreak/>
        <w:t xml:space="preserve">Senior Privacy Officer must review and approve the security categorization results before the </w:t>
      </w:r>
      <w:r w:rsidR="00450891" w:rsidRPr="002F2B2D">
        <w:rPr>
          <w:rStyle w:val="TFLegendChar"/>
        </w:rPr>
        <w:t>AO</w:t>
      </w:r>
      <w:r w:rsidR="00D433F0" w:rsidRPr="002F2B2D">
        <w:rPr>
          <w:rFonts w:ascii="Times New Roman" w:hAnsi="Times New Roman" w:cs="Times New Roman"/>
          <w:color w:val="000000" w:themeColor="text1"/>
          <w:sz w:val="24"/>
          <w:szCs w:val="24"/>
        </w:rPr>
        <w:t xml:space="preserve">. The </w:t>
      </w:r>
      <w:r w:rsidR="00450891" w:rsidRPr="002F2B2D">
        <w:rPr>
          <w:rStyle w:val="TFLegendChar"/>
        </w:rPr>
        <w:t>AO</w:t>
      </w:r>
      <w:r w:rsidR="00D433F0" w:rsidRPr="002F2B2D">
        <w:rPr>
          <w:rFonts w:ascii="Times New Roman" w:hAnsi="Times New Roman" w:cs="Times New Roman"/>
          <w:color w:val="000000" w:themeColor="text1"/>
          <w:sz w:val="24"/>
          <w:szCs w:val="24"/>
        </w:rPr>
        <w:t xml:space="preserve"> reviews and approves the SAC’s security categorization as well. If either the Senior Privacy Officer or the </w:t>
      </w:r>
      <w:r w:rsidR="00450891" w:rsidRPr="002F2B2D">
        <w:rPr>
          <w:rStyle w:val="TFLegendChar"/>
        </w:rPr>
        <w:t>AO</w:t>
      </w:r>
      <w:r w:rsidR="00D433F0" w:rsidRPr="002F2B2D">
        <w:rPr>
          <w:rFonts w:ascii="Times New Roman" w:hAnsi="Times New Roman" w:cs="Times New Roman"/>
          <w:color w:val="000000" w:themeColor="text1"/>
          <w:sz w:val="24"/>
          <w:szCs w:val="24"/>
        </w:rPr>
        <w:t xml:space="preserve"> do no</w:t>
      </w:r>
      <w:r w:rsidR="00CE4101" w:rsidRPr="002F2B2D">
        <w:rPr>
          <w:rFonts w:ascii="Times New Roman" w:hAnsi="Times New Roman" w:cs="Times New Roman"/>
          <w:color w:val="000000" w:themeColor="text1"/>
          <w:sz w:val="24"/>
          <w:szCs w:val="24"/>
        </w:rPr>
        <w:t>t</w:t>
      </w:r>
      <w:r w:rsidR="00D433F0" w:rsidRPr="002F2B2D">
        <w:rPr>
          <w:rFonts w:ascii="Times New Roman" w:hAnsi="Times New Roman" w:cs="Times New Roman"/>
          <w:color w:val="000000" w:themeColor="text1"/>
          <w:sz w:val="24"/>
          <w:szCs w:val="24"/>
        </w:rPr>
        <w:t xml:space="preserve"> approve the proposed security categorization, then the system owner</w:t>
      </w:r>
      <w:r w:rsidR="008A347F" w:rsidRPr="002F2B2D">
        <w:rPr>
          <w:rFonts w:ascii="Times New Roman" w:hAnsi="Times New Roman" w:cs="Times New Roman"/>
          <w:color w:val="000000" w:themeColor="text1"/>
          <w:sz w:val="24"/>
          <w:szCs w:val="24"/>
        </w:rPr>
        <w:t xml:space="preserve"> repeats the previous two Categorize tasks and resubmits for approval. The Senior Privacy Official and </w:t>
      </w:r>
      <w:r w:rsidR="00450891" w:rsidRPr="002F2B2D">
        <w:rPr>
          <w:rStyle w:val="TFLegendChar"/>
        </w:rPr>
        <w:t>AO</w:t>
      </w:r>
      <w:r w:rsidR="008A347F" w:rsidRPr="002F2B2D">
        <w:rPr>
          <w:rFonts w:ascii="Times New Roman" w:hAnsi="Times New Roman" w:cs="Times New Roman"/>
          <w:color w:val="000000" w:themeColor="text1"/>
          <w:sz w:val="24"/>
          <w:szCs w:val="24"/>
        </w:rPr>
        <w:t xml:space="preserve"> are encouraged to provide feedback if they do not approve a system.</w:t>
      </w:r>
    </w:p>
    <w:p w14:paraId="18892E56" w14:textId="5CE0DDD4" w:rsidR="008C74E0" w:rsidRPr="002F2B2D" w:rsidRDefault="008C74E0" w:rsidP="00124E3E">
      <w:pPr>
        <w:pStyle w:val="Heading1"/>
        <w:spacing w:line="480" w:lineRule="auto"/>
        <w:rPr>
          <w:rStyle w:val="BodyTextChar"/>
          <w:rFonts w:ascii="Times New Roman" w:hAnsi="Times New Roman" w:cs="Times New Roman"/>
          <w:b/>
          <w:bCs/>
          <w:color w:val="000000" w:themeColor="text1"/>
          <w:sz w:val="24"/>
          <w:szCs w:val="24"/>
        </w:rPr>
      </w:pPr>
      <w:bookmarkStart w:id="25" w:name="_Toc99140464"/>
      <w:r w:rsidRPr="002F2B2D">
        <w:rPr>
          <w:rStyle w:val="BodyTextChar"/>
          <w:rFonts w:ascii="Times New Roman" w:hAnsi="Times New Roman" w:cs="Times New Roman"/>
          <w:b/>
          <w:bCs/>
          <w:color w:val="000000" w:themeColor="text1"/>
          <w:sz w:val="24"/>
          <w:szCs w:val="24"/>
        </w:rPr>
        <w:t>Select</w:t>
      </w:r>
      <w:bookmarkEnd w:id="25"/>
    </w:p>
    <w:p w14:paraId="21D6A70D" w14:textId="5F69612D" w:rsidR="00597AF9" w:rsidRPr="002F2B2D" w:rsidRDefault="00597AF9" w:rsidP="00B50311">
      <w:pPr>
        <w:pStyle w:val="BodyText"/>
        <w:spacing w:after="0" w:line="480" w:lineRule="auto"/>
        <w:ind w:firstLine="720"/>
        <w:rPr>
          <w:rStyle w:val="BodyTextChar"/>
          <w:rFonts w:ascii="Times New Roman" w:hAnsi="Times New Roman" w:cs="Times New Roman"/>
          <w:sz w:val="24"/>
          <w:szCs w:val="24"/>
        </w:rPr>
      </w:pPr>
      <w:r w:rsidRPr="002F2B2D">
        <w:rPr>
          <w:rStyle w:val="BodyTextChar"/>
          <w:rFonts w:ascii="Times New Roman" w:hAnsi="Times New Roman" w:cs="Times New Roman"/>
          <w:sz w:val="24"/>
          <w:szCs w:val="24"/>
        </w:rPr>
        <w:t>The third step of the RMF</w:t>
      </w:r>
      <w:r w:rsidR="004416E1">
        <w:rPr>
          <w:rStyle w:val="BodyTextChar"/>
          <w:rFonts w:ascii="Times New Roman" w:hAnsi="Times New Roman" w:cs="Times New Roman"/>
          <w:sz w:val="24"/>
          <w:szCs w:val="24"/>
        </w:rPr>
        <w:t xml:space="preserve"> </w:t>
      </w:r>
      <w:r w:rsidRPr="002F2B2D">
        <w:rPr>
          <w:rStyle w:val="BodyTextChar"/>
          <w:rFonts w:ascii="Times New Roman" w:hAnsi="Times New Roman" w:cs="Times New Roman"/>
          <w:sz w:val="24"/>
          <w:szCs w:val="24"/>
        </w:rPr>
        <w:t>is Select, and its purpose</w:t>
      </w:r>
      <w:r w:rsidR="009542EE">
        <w:rPr>
          <w:rStyle w:val="BodyTextChar"/>
          <w:rFonts w:ascii="Times New Roman" w:hAnsi="Times New Roman" w:cs="Times New Roman"/>
          <w:sz w:val="24"/>
          <w:szCs w:val="24"/>
        </w:rPr>
        <w:t>,</w:t>
      </w:r>
      <w:r w:rsidRPr="002F2B2D">
        <w:rPr>
          <w:rStyle w:val="BodyTextChar"/>
          <w:rFonts w:ascii="Times New Roman" w:hAnsi="Times New Roman" w:cs="Times New Roman"/>
          <w:sz w:val="24"/>
          <w:szCs w:val="24"/>
        </w:rPr>
        <w:t xml:space="preserve"> as stated by NIST</w:t>
      </w:r>
      <w:r w:rsidR="00854FFB">
        <w:rPr>
          <w:rStyle w:val="BodyTextChar"/>
          <w:rFonts w:ascii="Times New Roman" w:hAnsi="Times New Roman" w:cs="Times New Roman"/>
          <w:sz w:val="24"/>
          <w:szCs w:val="24"/>
        </w:rPr>
        <w:t xml:space="preserve"> (2018)</w:t>
      </w:r>
      <w:r w:rsidRPr="002F2B2D">
        <w:rPr>
          <w:rStyle w:val="BodyTextChar"/>
          <w:rFonts w:ascii="Times New Roman" w:hAnsi="Times New Roman" w:cs="Times New Roman"/>
          <w:sz w:val="24"/>
          <w:szCs w:val="24"/>
        </w:rPr>
        <w:t xml:space="preserve"> in </w:t>
      </w:r>
      <w:r w:rsidR="001D0E76" w:rsidRPr="002F2B2D">
        <w:rPr>
          <w:rStyle w:val="TFLegendChar"/>
        </w:rPr>
        <w:t>800-37</w:t>
      </w:r>
      <w:r w:rsidR="00D51453">
        <w:rPr>
          <w:rStyle w:val="TFLegendChar"/>
        </w:rPr>
        <w:t xml:space="preserve">, </w:t>
      </w:r>
      <w:r w:rsidRPr="002F2B2D">
        <w:rPr>
          <w:rStyle w:val="BodyTextChar"/>
          <w:rFonts w:ascii="Times New Roman" w:hAnsi="Times New Roman" w:cs="Times New Roman"/>
          <w:sz w:val="24"/>
          <w:szCs w:val="24"/>
        </w:rPr>
        <w:t>is “to select, tailor, and document the controls necessary to protect the information system and organization commensurate with risk to organizational operations and assets, individuals, other organizations, and the Nation”.</w:t>
      </w:r>
      <w:r w:rsidR="00D3036D" w:rsidRPr="002F2B2D">
        <w:rPr>
          <w:rStyle w:val="BodyTextChar"/>
          <w:rFonts w:ascii="Times New Roman" w:hAnsi="Times New Roman" w:cs="Times New Roman"/>
          <w:sz w:val="24"/>
          <w:szCs w:val="24"/>
        </w:rPr>
        <w:t xml:space="preserve"> This step is </w:t>
      </w:r>
      <w:r w:rsidR="0000392A" w:rsidRPr="002F2B2D">
        <w:rPr>
          <w:rStyle w:val="BodyTextChar"/>
          <w:rFonts w:ascii="Times New Roman" w:hAnsi="Times New Roman" w:cs="Times New Roman"/>
          <w:sz w:val="24"/>
          <w:szCs w:val="24"/>
        </w:rPr>
        <w:t>the</w:t>
      </w:r>
      <w:r w:rsidR="00D3036D" w:rsidRPr="002F2B2D">
        <w:rPr>
          <w:rStyle w:val="BodyTextChar"/>
          <w:rFonts w:ascii="Times New Roman" w:hAnsi="Times New Roman" w:cs="Times New Roman"/>
          <w:sz w:val="24"/>
          <w:szCs w:val="24"/>
        </w:rPr>
        <w:t xml:space="preserve"> most</w:t>
      </w:r>
      <w:r w:rsidR="00813101">
        <w:rPr>
          <w:rStyle w:val="BodyTextChar"/>
          <w:rFonts w:ascii="Times New Roman" w:hAnsi="Times New Roman" w:cs="Times New Roman"/>
          <w:sz w:val="24"/>
          <w:szCs w:val="24"/>
        </w:rPr>
        <w:t xml:space="preserve"> critical</w:t>
      </w:r>
      <w:r w:rsidR="00D3036D" w:rsidRPr="002F2B2D">
        <w:rPr>
          <w:rStyle w:val="BodyTextChar"/>
          <w:rFonts w:ascii="Times New Roman" w:hAnsi="Times New Roman" w:cs="Times New Roman"/>
          <w:sz w:val="24"/>
          <w:szCs w:val="24"/>
        </w:rPr>
        <w:t xml:space="preserve"> and time-consuming step </w:t>
      </w:r>
      <w:r w:rsidR="0000392A" w:rsidRPr="002F2B2D">
        <w:rPr>
          <w:rStyle w:val="BodyTextChar"/>
          <w:rFonts w:ascii="Times New Roman" w:hAnsi="Times New Roman" w:cs="Times New Roman"/>
          <w:sz w:val="24"/>
          <w:szCs w:val="24"/>
        </w:rPr>
        <w:t>for the PMO</w:t>
      </w:r>
      <w:r w:rsidR="00D3036D" w:rsidRPr="002F2B2D">
        <w:rPr>
          <w:rStyle w:val="BodyTextChar"/>
          <w:rFonts w:ascii="Times New Roman" w:hAnsi="Times New Roman" w:cs="Times New Roman"/>
          <w:sz w:val="24"/>
          <w:szCs w:val="24"/>
        </w:rPr>
        <w:t xml:space="preserve"> as the choices made here will impact </w:t>
      </w:r>
      <w:proofErr w:type="gramStart"/>
      <w:r w:rsidR="00D3036D" w:rsidRPr="002F2B2D">
        <w:rPr>
          <w:rStyle w:val="BodyTextChar"/>
          <w:rFonts w:ascii="Times New Roman" w:hAnsi="Times New Roman" w:cs="Times New Roman"/>
          <w:sz w:val="24"/>
          <w:szCs w:val="24"/>
        </w:rPr>
        <w:t>all of</w:t>
      </w:r>
      <w:proofErr w:type="gramEnd"/>
      <w:r w:rsidR="00D3036D" w:rsidRPr="002F2B2D">
        <w:rPr>
          <w:rStyle w:val="BodyTextChar"/>
          <w:rFonts w:ascii="Times New Roman" w:hAnsi="Times New Roman" w:cs="Times New Roman"/>
          <w:sz w:val="24"/>
          <w:szCs w:val="24"/>
        </w:rPr>
        <w:t xml:space="preserve"> the following steps.</w:t>
      </w:r>
      <w:r w:rsidR="005B783C" w:rsidRPr="002F2B2D">
        <w:rPr>
          <w:rStyle w:val="BodyTextChar"/>
          <w:rFonts w:ascii="Times New Roman" w:hAnsi="Times New Roman" w:cs="Times New Roman"/>
          <w:sz w:val="24"/>
          <w:szCs w:val="24"/>
        </w:rPr>
        <w:t xml:space="preserve"> Like the previous steps, the documents produced in this step will be submitted for approval by the AO before moving on to the Implement step.</w:t>
      </w:r>
    </w:p>
    <w:p w14:paraId="7D55D913" w14:textId="007E1E60" w:rsidR="00BC1496" w:rsidRPr="00124E3E" w:rsidRDefault="00BC1496" w:rsidP="00B50311">
      <w:pPr>
        <w:pStyle w:val="Heading2"/>
        <w:spacing w:line="480" w:lineRule="auto"/>
        <w:rPr>
          <w:rStyle w:val="BodyTextChar"/>
          <w:b/>
          <w:bCs/>
          <w:i/>
          <w:iCs/>
          <w:color w:val="000000" w:themeColor="text1"/>
        </w:rPr>
      </w:pPr>
      <w:bookmarkStart w:id="26" w:name="_Toc99140465"/>
      <w:r w:rsidRPr="00124E3E">
        <w:rPr>
          <w:rStyle w:val="BodyTextChar"/>
          <w:b/>
          <w:bCs/>
          <w:i/>
          <w:iCs/>
          <w:color w:val="000000" w:themeColor="text1"/>
        </w:rPr>
        <w:t>Control Selection</w:t>
      </w:r>
      <w:bookmarkEnd w:id="26"/>
    </w:p>
    <w:p w14:paraId="43A41C50" w14:textId="712584AA" w:rsidR="00BC1496" w:rsidRPr="002F2B2D" w:rsidRDefault="007F0F4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first task in the Select step is determining whether to apply a control baseline or direct the organization to select </w:t>
      </w:r>
      <w:r w:rsidR="00B072C8" w:rsidRPr="002F2B2D">
        <w:rPr>
          <w:rFonts w:ascii="Times New Roman" w:hAnsi="Times New Roman" w:cs="Times New Roman"/>
          <w:sz w:val="24"/>
          <w:szCs w:val="24"/>
        </w:rPr>
        <w:t xml:space="preserve">SAC-specific </w:t>
      </w:r>
      <w:r w:rsidRPr="002F2B2D">
        <w:rPr>
          <w:rFonts w:ascii="Times New Roman" w:hAnsi="Times New Roman" w:cs="Times New Roman"/>
          <w:sz w:val="24"/>
          <w:szCs w:val="24"/>
        </w:rPr>
        <w:t>controls</w:t>
      </w:r>
      <w:r w:rsidR="004271D1" w:rsidRPr="002F2B2D">
        <w:rPr>
          <w:rFonts w:ascii="Times New Roman" w:hAnsi="Times New Roman" w:cs="Times New Roman"/>
          <w:sz w:val="24"/>
          <w:szCs w:val="24"/>
        </w:rPr>
        <w:t xml:space="preserve">. The work done in the Prepare step should streamline applying a control baseline if the SAC is not highly specialized and can fit within a general group. If the SAC is highly specialized, then the organization will find it easier to select </w:t>
      </w:r>
      <w:r w:rsidR="000A3CFF" w:rsidRPr="002F2B2D">
        <w:rPr>
          <w:rFonts w:ascii="Times New Roman" w:hAnsi="Times New Roman" w:cs="Times New Roman"/>
          <w:sz w:val="24"/>
          <w:szCs w:val="24"/>
        </w:rPr>
        <w:t xml:space="preserve">SAC-specific </w:t>
      </w:r>
      <w:r w:rsidR="004271D1" w:rsidRPr="002F2B2D">
        <w:rPr>
          <w:rFonts w:ascii="Times New Roman" w:hAnsi="Times New Roman" w:cs="Times New Roman"/>
          <w:sz w:val="24"/>
          <w:szCs w:val="24"/>
        </w:rPr>
        <w:t>controls instead of applying a baseline and then trimming the fat.</w:t>
      </w:r>
      <w:r w:rsidR="009E2D12" w:rsidRPr="002F2B2D">
        <w:rPr>
          <w:rFonts w:ascii="Times New Roman" w:hAnsi="Times New Roman" w:cs="Times New Roman"/>
          <w:sz w:val="24"/>
          <w:szCs w:val="24"/>
        </w:rPr>
        <w:t xml:space="preserve"> Organizations must take applicable laws</w:t>
      </w:r>
      <w:r w:rsidR="003C6538" w:rsidRPr="002F2B2D">
        <w:rPr>
          <w:rFonts w:ascii="Times New Roman" w:hAnsi="Times New Roman" w:cs="Times New Roman"/>
          <w:sz w:val="24"/>
          <w:szCs w:val="24"/>
        </w:rPr>
        <w:t>,</w:t>
      </w:r>
      <w:r w:rsidR="009E2D12" w:rsidRPr="002F2B2D">
        <w:rPr>
          <w:rFonts w:ascii="Times New Roman" w:hAnsi="Times New Roman" w:cs="Times New Roman"/>
          <w:sz w:val="24"/>
          <w:szCs w:val="24"/>
        </w:rPr>
        <w:t xml:space="preserve"> regulations</w:t>
      </w:r>
      <w:r w:rsidR="003C6538" w:rsidRPr="002F2B2D">
        <w:rPr>
          <w:rFonts w:ascii="Times New Roman" w:hAnsi="Times New Roman" w:cs="Times New Roman"/>
          <w:sz w:val="24"/>
          <w:szCs w:val="24"/>
        </w:rPr>
        <w:t>, and mission or business focuses</w:t>
      </w:r>
      <w:r w:rsidR="009E2D12" w:rsidRPr="002F2B2D">
        <w:rPr>
          <w:rFonts w:ascii="Times New Roman" w:hAnsi="Times New Roman" w:cs="Times New Roman"/>
          <w:sz w:val="24"/>
          <w:szCs w:val="24"/>
        </w:rPr>
        <w:t xml:space="preserve"> into account when selecting controls.</w:t>
      </w:r>
      <w:r w:rsidR="00976C76" w:rsidRPr="002F2B2D">
        <w:rPr>
          <w:rFonts w:ascii="Times New Roman" w:hAnsi="Times New Roman" w:cs="Times New Roman"/>
          <w:sz w:val="24"/>
          <w:szCs w:val="24"/>
        </w:rPr>
        <w:t xml:space="preserve"> Both approaches necessitate refining the control selection to minimize security and privacy risk efficiently.</w:t>
      </w:r>
    </w:p>
    <w:p w14:paraId="475F66FE" w14:textId="112D53B6" w:rsidR="00D26A25" w:rsidRPr="002F2B2D" w:rsidRDefault="00D26A25"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lastRenderedPageBreak/>
        <w:t xml:space="preserve">Organizations may </w:t>
      </w:r>
      <w:r w:rsidR="00284D0B" w:rsidRPr="002F2B2D">
        <w:rPr>
          <w:rFonts w:ascii="Times New Roman" w:hAnsi="Times New Roman" w:cs="Times New Roman"/>
          <w:sz w:val="24"/>
          <w:szCs w:val="24"/>
        </w:rPr>
        <w:t xml:space="preserve">also </w:t>
      </w:r>
      <w:r w:rsidRPr="002F2B2D">
        <w:rPr>
          <w:rFonts w:ascii="Times New Roman" w:hAnsi="Times New Roman" w:cs="Times New Roman"/>
          <w:sz w:val="24"/>
          <w:szCs w:val="24"/>
        </w:rPr>
        <w:t xml:space="preserve">opt for both approaches. </w:t>
      </w:r>
      <w:r w:rsidR="007A43D8" w:rsidRPr="002F2B2D">
        <w:rPr>
          <w:rFonts w:ascii="Times New Roman" w:hAnsi="Times New Roman" w:cs="Times New Roman"/>
          <w:sz w:val="24"/>
          <w:szCs w:val="24"/>
        </w:rPr>
        <w:t xml:space="preserve">NIST employees </w:t>
      </w:r>
      <w:r w:rsidR="008F6205" w:rsidRPr="002F2B2D">
        <w:rPr>
          <w:rFonts w:ascii="Times New Roman" w:hAnsi="Times New Roman" w:cs="Times New Roman"/>
          <w:sz w:val="24"/>
          <w:szCs w:val="24"/>
        </w:rPr>
        <w:t>Ross, Pillitteri, &amp; Lefkovitz (</w:t>
      </w:r>
      <w:r w:rsidR="003F5241" w:rsidRPr="002F2B2D">
        <w:rPr>
          <w:rFonts w:ascii="Times New Roman" w:hAnsi="Times New Roman" w:cs="Times New Roman"/>
          <w:sz w:val="24"/>
          <w:szCs w:val="24"/>
        </w:rPr>
        <w:t>2020)</w:t>
      </w:r>
      <w:r w:rsidRPr="002F2B2D">
        <w:rPr>
          <w:rFonts w:ascii="Times New Roman" w:hAnsi="Times New Roman" w:cs="Times New Roman"/>
          <w:sz w:val="24"/>
          <w:szCs w:val="24"/>
        </w:rPr>
        <w:t>, in their web article, Selecting Security and Privacy Controls: Choosing the Right Approach</w:t>
      </w:r>
      <w:r w:rsidR="008F6205" w:rsidRPr="002F2B2D">
        <w:rPr>
          <w:rFonts w:ascii="Times New Roman" w:hAnsi="Times New Roman" w:cs="Times New Roman"/>
          <w:sz w:val="24"/>
          <w:szCs w:val="24"/>
        </w:rPr>
        <w:t>, write that organizations “</w:t>
      </w:r>
      <w:r w:rsidR="00B22176" w:rsidRPr="002F2B2D">
        <w:rPr>
          <w:rFonts w:ascii="Times New Roman" w:hAnsi="Times New Roman" w:cs="Times New Roman"/>
          <w:sz w:val="24"/>
          <w:szCs w:val="24"/>
        </w:rPr>
        <w:t>…</w:t>
      </w:r>
      <w:r w:rsidR="008F6205" w:rsidRPr="002F2B2D">
        <w:rPr>
          <w:rFonts w:ascii="Times New Roman" w:hAnsi="Times New Roman" w:cs="Times New Roman"/>
          <w:sz w:val="24"/>
          <w:szCs w:val="24"/>
        </w:rPr>
        <w:t>can choose the appropriate approach as circumstances dictate. This flexibility is needed to manage security and privacy risks</w:t>
      </w:r>
      <w:r w:rsidR="00911F09">
        <w:rPr>
          <w:rFonts w:ascii="Times New Roman" w:hAnsi="Times New Roman" w:cs="Times New Roman"/>
          <w:sz w:val="24"/>
          <w:szCs w:val="24"/>
        </w:rPr>
        <w:t xml:space="preserve"> effectively</w:t>
      </w:r>
      <w:r w:rsidR="008F6205" w:rsidRPr="002F2B2D">
        <w:rPr>
          <w:rFonts w:ascii="Times New Roman" w:hAnsi="Times New Roman" w:cs="Times New Roman"/>
          <w:sz w:val="24"/>
          <w:szCs w:val="24"/>
        </w:rPr>
        <w:t>…</w:t>
      </w:r>
      <w:r w:rsidR="00B22176" w:rsidRPr="002F2B2D">
        <w:rPr>
          <w:rFonts w:ascii="Times New Roman" w:hAnsi="Times New Roman" w:cs="Times New Roman"/>
          <w:sz w:val="24"/>
          <w:szCs w:val="24"/>
        </w:rPr>
        <w:t xml:space="preserve">”. </w:t>
      </w:r>
      <w:r w:rsidR="00326CDF" w:rsidRPr="002F2B2D">
        <w:rPr>
          <w:rFonts w:ascii="Times New Roman" w:hAnsi="Times New Roman" w:cs="Times New Roman"/>
          <w:sz w:val="24"/>
          <w:szCs w:val="24"/>
        </w:rPr>
        <w:t xml:space="preserve">A baseline may cover </w:t>
      </w:r>
      <w:r w:rsidR="005A2667" w:rsidRPr="002F2B2D">
        <w:rPr>
          <w:rFonts w:ascii="Times New Roman" w:hAnsi="Times New Roman" w:cs="Times New Roman"/>
          <w:sz w:val="24"/>
          <w:szCs w:val="24"/>
        </w:rPr>
        <w:t>most of</w:t>
      </w:r>
      <w:r w:rsidR="00326CDF" w:rsidRPr="002F2B2D">
        <w:rPr>
          <w:rFonts w:ascii="Times New Roman" w:hAnsi="Times New Roman" w:cs="Times New Roman"/>
          <w:sz w:val="24"/>
          <w:szCs w:val="24"/>
        </w:rPr>
        <w:t xml:space="preserve"> the necessary controls, but </w:t>
      </w:r>
      <w:r w:rsidR="00AE1BEF" w:rsidRPr="002F2B2D">
        <w:rPr>
          <w:rFonts w:ascii="Times New Roman" w:hAnsi="Times New Roman" w:cs="Times New Roman"/>
          <w:sz w:val="24"/>
          <w:szCs w:val="24"/>
        </w:rPr>
        <w:t xml:space="preserve">additional controls are likely </w:t>
      </w:r>
      <w:r w:rsidR="00F01F9D" w:rsidRPr="002F2B2D">
        <w:rPr>
          <w:rFonts w:ascii="Times New Roman" w:hAnsi="Times New Roman" w:cs="Times New Roman"/>
          <w:sz w:val="24"/>
          <w:szCs w:val="24"/>
        </w:rPr>
        <w:t xml:space="preserve">necessary. </w:t>
      </w:r>
    </w:p>
    <w:p w14:paraId="374E1E6A" w14:textId="6BED7F68" w:rsidR="000C39B2" w:rsidRPr="002F2B2D" w:rsidRDefault="000C39B2"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Twenty control families with over 1,000 controls total are catalog</w:t>
      </w:r>
      <w:r w:rsidR="00880FF4">
        <w:rPr>
          <w:rFonts w:ascii="Times New Roman" w:hAnsi="Times New Roman" w:cs="Times New Roman"/>
          <w:sz w:val="24"/>
          <w:szCs w:val="24"/>
        </w:rPr>
        <w:t>e</w:t>
      </w:r>
      <w:r w:rsidRPr="002F2B2D">
        <w:rPr>
          <w:rFonts w:ascii="Times New Roman" w:hAnsi="Times New Roman" w:cs="Times New Roman"/>
          <w:sz w:val="24"/>
          <w:szCs w:val="24"/>
        </w:rPr>
        <w:t xml:space="preserve">d </w:t>
      </w:r>
      <w:r w:rsidR="003E7FCD" w:rsidRPr="002F2B2D">
        <w:rPr>
          <w:rFonts w:ascii="Times New Roman" w:hAnsi="Times New Roman" w:cs="Times New Roman"/>
          <w:sz w:val="24"/>
          <w:szCs w:val="24"/>
        </w:rPr>
        <w:t>in NIST’s (20</w:t>
      </w:r>
      <w:r w:rsidR="00DD4BF0" w:rsidRPr="002F2B2D">
        <w:rPr>
          <w:rFonts w:ascii="Times New Roman" w:hAnsi="Times New Roman" w:cs="Times New Roman"/>
          <w:sz w:val="24"/>
          <w:szCs w:val="24"/>
        </w:rPr>
        <w:t>20</w:t>
      </w:r>
      <w:r w:rsidR="003E7FCD" w:rsidRPr="002F2B2D">
        <w:rPr>
          <w:rFonts w:ascii="Times New Roman" w:hAnsi="Times New Roman" w:cs="Times New Roman"/>
          <w:sz w:val="24"/>
          <w:szCs w:val="24"/>
        </w:rPr>
        <w:t>) 800-53</w:t>
      </w:r>
      <w:r w:rsidR="00F41DC5" w:rsidRPr="002F2B2D">
        <w:rPr>
          <w:rFonts w:ascii="Times New Roman" w:hAnsi="Times New Roman" w:cs="Times New Roman"/>
          <w:sz w:val="24"/>
          <w:szCs w:val="24"/>
        </w:rPr>
        <w:t>.</w:t>
      </w:r>
      <w:r w:rsidR="00DD4BF0" w:rsidRPr="002F2B2D">
        <w:rPr>
          <w:rFonts w:ascii="Times New Roman" w:hAnsi="Times New Roman" w:cs="Times New Roman"/>
          <w:sz w:val="24"/>
          <w:szCs w:val="24"/>
        </w:rPr>
        <w:t xml:space="preserve"> 800-53 lists </w:t>
      </w:r>
      <w:proofErr w:type="gramStart"/>
      <w:r w:rsidR="00DD4BF0" w:rsidRPr="002F2B2D">
        <w:rPr>
          <w:rFonts w:ascii="Times New Roman" w:hAnsi="Times New Roman" w:cs="Times New Roman"/>
          <w:sz w:val="24"/>
          <w:szCs w:val="24"/>
        </w:rPr>
        <w:t>all of</w:t>
      </w:r>
      <w:proofErr w:type="gramEnd"/>
      <w:r w:rsidR="00DD4BF0" w:rsidRPr="002F2B2D">
        <w:rPr>
          <w:rFonts w:ascii="Times New Roman" w:hAnsi="Times New Roman" w:cs="Times New Roman"/>
          <w:sz w:val="24"/>
          <w:szCs w:val="24"/>
        </w:rPr>
        <w:t xml:space="preserve"> the base controls and enhancements to said controls that increase functionality or specificity (NIST, </w:t>
      </w:r>
      <w:r w:rsidR="00E125EF" w:rsidRPr="002F2B2D">
        <w:rPr>
          <w:rFonts w:ascii="Times New Roman" w:hAnsi="Times New Roman" w:cs="Times New Roman"/>
          <w:sz w:val="24"/>
          <w:szCs w:val="24"/>
        </w:rPr>
        <w:t>2020).</w:t>
      </w:r>
      <w:r w:rsidR="006D0964" w:rsidRPr="002F2B2D">
        <w:rPr>
          <w:rFonts w:ascii="Times New Roman" w:hAnsi="Times New Roman" w:cs="Times New Roman"/>
          <w:sz w:val="24"/>
          <w:szCs w:val="24"/>
        </w:rPr>
        <w:t xml:space="preserve"> Organizations should consider employing control enhancements to SACs that require more protection than the base control can offer.</w:t>
      </w:r>
      <w:r w:rsidR="00505DFC" w:rsidRPr="002F2B2D">
        <w:rPr>
          <w:rFonts w:ascii="Times New Roman" w:hAnsi="Times New Roman" w:cs="Times New Roman"/>
          <w:sz w:val="24"/>
          <w:szCs w:val="24"/>
        </w:rPr>
        <w:t xml:space="preserve"> This may reduce the number of individual controls applied to a SAC and thus simplify management and documentation.</w:t>
      </w:r>
    </w:p>
    <w:p w14:paraId="1A7DA435" w14:textId="02314FF6" w:rsidR="00BC1496" w:rsidRPr="00124E3E" w:rsidRDefault="00BC1496" w:rsidP="00B50311">
      <w:pPr>
        <w:pStyle w:val="Heading2"/>
        <w:spacing w:line="480" w:lineRule="auto"/>
        <w:rPr>
          <w:b/>
          <w:bCs/>
          <w:i/>
          <w:iCs/>
          <w:color w:val="000000" w:themeColor="text1"/>
        </w:rPr>
      </w:pPr>
      <w:bookmarkStart w:id="27" w:name="_Toc99140466"/>
      <w:r w:rsidRPr="00124E3E">
        <w:rPr>
          <w:b/>
          <w:bCs/>
          <w:i/>
          <w:iCs/>
          <w:color w:val="000000" w:themeColor="text1"/>
        </w:rPr>
        <w:t>Control Tailoring</w:t>
      </w:r>
      <w:bookmarkEnd w:id="27"/>
    </w:p>
    <w:p w14:paraId="786857FC" w14:textId="1953E0E3" w:rsidR="00BC1496" w:rsidRPr="002F2B2D" w:rsidRDefault="00AA0933"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157AAB">
        <w:rPr>
          <w:rFonts w:ascii="Times New Roman" w:hAnsi="Times New Roman" w:cs="Times New Roman"/>
          <w:sz w:val="24"/>
          <w:szCs w:val="24"/>
        </w:rPr>
        <w:t xml:space="preserve">second </w:t>
      </w:r>
      <w:r w:rsidRPr="002F2B2D">
        <w:rPr>
          <w:rFonts w:ascii="Times New Roman" w:hAnsi="Times New Roman" w:cs="Times New Roman"/>
          <w:sz w:val="24"/>
          <w:szCs w:val="24"/>
        </w:rPr>
        <w:t xml:space="preserve">task in the Select step is to modify the applied controls to fully comply with the SAC’s risk assessment and impact level. </w:t>
      </w:r>
      <w:r w:rsidR="00885A2A" w:rsidRPr="002F2B2D">
        <w:rPr>
          <w:rFonts w:ascii="Times New Roman" w:hAnsi="Times New Roman" w:cs="Times New Roman"/>
          <w:sz w:val="24"/>
          <w:szCs w:val="24"/>
        </w:rPr>
        <w:t xml:space="preserve">Security and privacy risk assessment results and mission or business focus lead the modification process (NIST, 2018). </w:t>
      </w:r>
      <w:r w:rsidR="00357925" w:rsidRPr="002F2B2D">
        <w:rPr>
          <w:rFonts w:ascii="Times New Roman" w:hAnsi="Times New Roman" w:cs="Times New Roman"/>
          <w:sz w:val="24"/>
          <w:szCs w:val="24"/>
        </w:rPr>
        <w:t>Niche or high-impact systems require more granular controls and specific tailoring than general use or low-impact systems</w:t>
      </w:r>
      <w:r w:rsidR="00885A2A" w:rsidRPr="002F2B2D">
        <w:rPr>
          <w:rFonts w:ascii="Times New Roman" w:hAnsi="Times New Roman" w:cs="Times New Roman"/>
          <w:sz w:val="24"/>
          <w:szCs w:val="24"/>
        </w:rPr>
        <w:t xml:space="preserve">. </w:t>
      </w:r>
      <w:r w:rsidRPr="002F2B2D">
        <w:rPr>
          <w:rFonts w:ascii="Times New Roman" w:hAnsi="Times New Roman" w:cs="Times New Roman"/>
          <w:sz w:val="24"/>
          <w:szCs w:val="24"/>
        </w:rPr>
        <w:t>Weak points left by the controls selected in the previous task must be mitigated by applying new or compensating controls.</w:t>
      </w:r>
      <w:r w:rsidR="00357925" w:rsidRPr="002F2B2D">
        <w:rPr>
          <w:rFonts w:ascii="Times New Roman" w:hAnsi="Times New Roman" w:cs="Times New Roman"/>
          <w:sz w:val="24"/>
          <w:szCs w:val="24"/>
        </w:rPr>
        <w:t xml:space="preserve"> After everything is covered by a control, the organization eliminates redundant or unnecessary controls.</w:t>
      </w:r>
    </w:p>
    <w:p w14:paraId="4366B1FF" w14:textId="1AC769A7" w:rsidR="00BC1496" w:rsidRPr="00124E3E" w:rsidRDefault="00BC1496" w:rsidP="00B50311">
      <w:pPr>
        <w:pStyle w:val="Heading2"/>
        <w:spacing w:line="480" w:lineRule="auto"/>
        <w:rPr>
          <w:b/>
          <w:bCs/>
          <w:i/>
          <w:iCs/>
          <w:color w:val="000000" w:themeColor="text1"/>
        </w:rPr>
      </w:pPr>
      <w:bookmarkStart w:id="28" w:name="_Toc99140467"/>
      <w:r w:rsidRPr="00124E3E">
        <w:rPr>
          <w:b/>
          <w:bCs/>
          <w:i/>
          <w:iCs/>
          <w:color w:val="000000" w:themeColor="text1"/>
        </w:rPr>
        <w:t>Control Allocation</w:t>
      </w:r>
      <w:bookmarkEnd w:id="28"/>
    </w:p>
    <w:p w14:paraId="37137254" w14:textId="106324B6" w:rsidR="00BC1496" w:rsidRPr="002F2B2D" w:rsidRDefault="00FA2EFD"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725BE1">
        <w:rPr>
          <w:rFonts w:ascii="Times New Roman" w:hAnsi="Times New Roman" w:cs="Times New Roman"/>
          <w:sz w:val="24"/>
          <w:szCs w:val="24"/>
        </w:rPr>
        <w:t>third</w:t>
      </w:r>
      <w:r w:rsidRPr="002F2B2D">
        <w:rPr>
          <w:rFonts w:ascii="Times New Roman" w:hAnsi="Times New Roman" w:cs="Times New Roman"/>
          <w:sz w:val="24"/>
          <w:szCs w:val="24"/>
        </w:rPr>
        <w:t xml:space="preserve"> task in the Select step is to assign control responsibility to either the SAC itself or its operating environment. </w:t>
      </w:r>
      <w:r w:rsidR="00B8426F" w:rsidRPr="002F2B2D">
        <w:rPr>
          <w:rFonts w:ascii="Times New Roman" w:hAnsi="Times New Roman" w:cs="Times New Roman"/>
          <w:sz w:val="24"/>
          <w:szCs w:val="24"/>
        </w:rPr>
        <w:t xml:space="preserve">Controls are designated as common, system-specific, or hybrid </w:t>
      </w:r>
      <w:r w:rsidR="00B8426F" w:rsidRPr="002F2B2D">
        <w:rPr>
          <w:rFonts w:ascii="Times New Roman" w:hAnsi="Times New Roman" w:cs="Times New Roman"/>
          <w:sz w:val="24"/>
          <w:szCs w:val="24"/>
        </w:rPr>
        <w:lastRenderedPageBreak/>
        <w:t xml:space="preserve">(NIST, 2018). </w:t>
      </w:r>
      <w:r w:rsidR="00F30814" w:rsidRPr="002F2B2D">
        <w:rPr>
          <w:rFonts w:ascii="Times New Roman" w:hAnsi="Times New Roman" w:cs="Times New Roman"/>
          <w:sz w:val="24"/>
          <w:szCs w:val="24"/>
        </w:rPr>
        <w:t xml:space="preserve">Common controls are generalized controls that </w:t>
      </w:r>
      <w:r w:rsidR="00DE0A5D" w:rsidRPr="002F2B2D">
        <w:rPr>
          <w:rFonts w:ascii="Times New Roman" w:hAnsi="Times New Roman" w:cs="Times New Roman"/>
          <w:sz w:val="24"/>
          <w:szCs w:val="24"/>
        </w:rPr>
        <w:t xml:space="preserve">apply to a broad range of </w:t>
      </w:r>
      <w:r w:rsidR="00926591" w:rsidRPr="002F2B2D">
        <w:rPr>
          <w:rFonts w:ascii="Times New Roman" w:hAnsi="Times New Roman" w:cs="Times New Roman"/>
          <w:sz w:val="24"/>
          <w:szCs w:val="24"/>
        </w:rPr>
        <w:t>SACs</w:t>
      </w:r>
      <w:r w:rsidR="000B7063" w:rsidRPr="002F2B2D">
        <w:rPr>
          <w:rFonts w:ascii="Times New Roman" w:hAnsi="Times New Roman" w:cs="Times New Roman"/>
          <w:sz w:val="24"/>
          <w:szCs w:val="24"/>
        </w:rPr>
        <w:t xml:space="preserve"> and are inherited from the organization’s security architecture</w:t>
      </w:r>
      <w:r w:rsidR="00926591" w:rsidRPr="002F2B2D">
        <w:rPr>
          <w:rFonts w:ascii="Times New Roman" w:hAnsi="Times New Roman" w:cs="Times New Roman"/>
          <w:sz w:val="24"/>
          <w:szCs w:val="24"/>
        </w:rPr>
        <w:t xml:space="preserve">. System-specific controls are niche controls that </w:t>
      </w:r>
      <w:r w:rsidR="000B7063" w:rsidRPr="002F2B2D">
        <w:rPr>
          <w:rFonts w:ascii="Times New Roman" w:hAnsi="Times New Roman" w:cs="Times New Roman"/>
          <w:sz w:val="24"/>
          <w:szCs w:val="24"/>
        </w:rPr>
        <w:t>cover system requirements not satisfied by the common controls</w:t>
      </w:r>
      <w:r w:rsidR="00926591" w:rsidRPr="002F2B2D">
        <w:rPr>
          <w:rFonts w:ascii="Times New Roman" w:hAnsi="Times New Roman" w:cs="Times New Roman"/>
          <w:sz w:val="24"/>
          <w:szCs w:val="24"/>
        </w:rPr>
        <w:t xml:space="preserve">. Hybrid controls are a mix of the two. </w:t>
      </w:r>
      <w:r w:rsidR="003B3E0F" w:rsidRPr="002F2B2D">
        <w:rPr>
          <w:rFonts w:ascii="Times New Roman" w:hAnsi="Times New Roman" w:cs="Times New Roman"/>
          <w:sz w:val="24"/>
          <w:szCs w:val="24"/>
        </w:rPr>
        <w:t xml:space="preserve">Once designated, controls are assigned to the SAC or the operating environment in a manner agreeable to the enterprise, risk, and security architecture, and with the </w:t>
      </w:r>
      <w:r w:rsidR="00DE0A5D" w:rsidRPr="002F2B2D">
        <w:rPr>
          <w:rFonts w:ascii="Times New Roman" w:hAnsi="Times New Roman" w:cs="Times New Roman"/>
          <w:sz w:val="24"/>
          <w:szCs w:val="24"/>
        </w:rPr>
        <w:t>previously allocated</w:t>
      </w:r>
      <w:r w:rsidR="003B3E0F" w:rsidRPr="002F2B2D">
        <w:rPr>
          <w:rFonts w:ascii="Times New Roman" w:hAnsi="Times New Roman" w:cs="Times New Roman"/>
          <w:sz w:val="24"/>
          <w:szCs w:val="24"/>
        </w:rPr>
        <w:t xml:space="preserve"> security and privacy requirements. </w:t>
      </w:r>
    </w:p>
    <w:p w14:paraId="2B6404A8" w14:textId="6BF8C352" w:rsidR="00BC1496" w:rsidRPr="00124E3E" w:rsidRDefault="00BC1496" w:rsidP="00B50311">
      <w:pPr>
        <w:pStyle w:val="Heading2"/>
        <w:spacing w:line="480" w:lineRule="auto"/>
        <w:rPr>
          <w:b/>
          <w:bCs/>
          <w:i/>
          <w:iCs/>
          <w:color w:val="000000" w:themeColor="text1"/>
        </w:rPr>
      </w:pPr>
      <w:bookmarkStart w:id="29" w:name="_Toc99140468"/>
      <w:r w:rsidRPr="00124E3E">
        <w:rPr>
          <w:b/>
          <w:bCs/>
          <w:i/>
          <w:iCs/>
          <w:color w:val="000000" w:themeColor="text1"/>
        </w:rPr>
        <w:t>Documentation of Planned Control Implementations</w:t>
      </w:r>
      <w:bookmarkEnd w:id="29"/>
    </w:p>
    <w:p w14:paraId="1E38CB8C" w14:textId="0118E9C4" w:rsidR="00BC1496" w:rsidRPr="002F2B2D" w:rsidRDefault="00D53109"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C914EC">
        <w:rPr>
          <w:rFonts w:ascii="Times New Roman" w:hAnsi="Times New Roman" w:cs="Times New Roman"/>
          <w:sz w:val="24"/>
          <w:szCs w:val="24"/>
        </w:rPr>
        <w:t>fourth</w:t>
      </w:r>
      <w:r w:rsidRPr="002F2B2D">
        <w:rPr>
          <w:rFonts w:ascii="Times New Roman" w:hAnsi="Times New Roman" w:cs="Times New Roman"/>
          <w:sz w:val="24"/>
          <w:szCs w:val="24"/>
        </w:rPr>
        <w:t xml:space="preserve"> task in the Select step is to capture the common and system-specific controls and how to implement them within security and privacy plan documents. Each planning document should layout the security and privacy requirements and the controls that satisfy each requirement</w:t>
      </w:r>
      <w:r w:rsidR="00283DEE" w:rsidRPr="002F2B2D">
        <w:rPr>
          <w:rFonts w:ascii="Times New Roman" w:hAnsi="Times New Roman" w:cs="Times New Roman"/>
          <w:sz w:val="24"/>
          <w:szCs w:val="24"/>
        </w:rPr>
        <w:t xml:space="preserve"> (NIST, 2018)</w:t>
      </w:r>
      <w:r w:rsidRPr="002F2B2D">
        <w:rPr>
          <w:rFonts w:ascii="Times New Roman" w:hAnsi="Times New Roman" w:cs="Times New Roman"/>
          <w:sz w:val="24"/>
          <w:szCs w:val="24"/>
        </w:rPr>
        <w:t>. The documents should have enough detail pertaining to system-specific controls to implement them</w:t>
      </w:r>
      <w:r w:rsidR="00283DEE" w:rsidRPr="002F2B2D">
        <w:rPr>
          <w:rFonts w:ascii="Times New Roman" w:hAnsi="Times New Roman" w:cs="Times New Roman"/>
          <w:sz w:val="24"/>
          <w:szCs w:val="24"/>
        </w:rPr>
        <w:t xml:space="preserve"> and ensure the effectiveness of the controls.</w:t>
      </w:r>
      <w:r w:rsidR="000254ED" w:rsidRPr="002F2B2D">
        <w:rPr>
          <w:rFonts w:ascii="Times New Roman" w:hAnsi="Times New Roman" w:cs="Times New Roman"/>
          <w:sz w:val="24"/>
          <w:szCs w:val="24"/>
        </w:rPr>
        <w:t xml:space="preserve"> Common controls inherited from the organization must be documented, but enough detail to implement them is not necessary. </w:t>
      </w:r>
      <w:r w:rsidR="00721CB2" w:rsidRPr="002F2B2D">
        <w:rPr>
          <w:rFonts w:ascii="Times New Roman" w:hAnsi="Times New Roman" w:cs="Times New Roman"/>
          <w:sz w:val="24"/>
          <w:szCs w:val="24"/>
        </w:rPr>
        <w:t xml:space="preserve">Hybrid controls must be documented </w:t>
      </w:r>
      <w:r w:rsidR="007502D3" w:rsidRPr="002F2B2D">
        <w:rPr>
          <w:rFonts w:ascii="Times New Roman" w:hAnsi="Times New Roman" w:cs="Times New Roman"/>
          <w:sz w:val="24"/>
          <w:szCs w:val="24"/>
        </w:rPr>
        <w:t xml:space="preserve">with the level of detail of </w:t>
      </w:r>
      <w:r w:rsidR="00721CB2" w:rsidRPr="002F2B2D">
        <w:rPr>
          <w:rFonts w:ascii="Times New Roman" w:hAnsi="Times New Roman" w:cs="Times New Roman"/>
          <w:sz w:val="24"/>
          <w:szCs w:val="24"/>
        </w:rPr>
        <w:t xml:space="preserve">system-specific </w:t>
      </w:r>
      <w:r w:rsidR="007502D3" w:rsidRPr="002F2B2D">
        <w:rPr>
          <w:rFonts w:ascii="Times New Roman" w:hAnsi="Times New Roman" w:cs="Times New Roman"/>
          <w:sz w:val="24"/>
          <w:szCs w:val="24"/>
        </w:rPr>
        <w:t xml:space="preserve">controls </w:t>
      </w:r>
      <w:r w:rsidR="00721CB2" w:rsidRPr="002F2B2D">
        <w:rPr>
          <w:rFonts w:ascii="Times New Roman" w:hAnsi="Times New Roman" w:cs="Times New Roman"/>
          <w:sz w:val="24"/>
          <w:szCs w:val="24"/>
        </w:rPr>
        <w:t xml:space="preserve">for the portion that is not provided by the organization. </w:t>
      </w:r>
    </w:p>
    <w:p w14:paraId="0E244390" w14:textId="2BA7E499" w:rsidR="002E0C5C" w:rsidRPr="002F2B2D" w:rsidRDefault="002E0C5C"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Organizations may separate or combine the security </w:t>
      </w:r>
      <w:r w:rsidR="00192488" w:rsidRPr="002F2B2D">
        <w:rPr>
          <w:rFonts w:ascii="Times New Roman" w:hAnsi="Times New Roman" w:cs="Times New Roman"/>
          <w:sz w:val="24"/>
          <w:szCs w:val="24"/>
        </w:rPr>
        <w:t>and</w:t>
      </w:r>
      <w:r w:rsidRPr="002F2B2D">
        <w:rPr>
          <w:rFonts w:ascii="Times New Roman" w:hAnsi="Times New Roman" w:cs="Times New Roman"/>
          <w:sz w:val="24"/>
          <w:szCs w:val="24"/>
        </w:rPr>
        <w:t xml:space="preserve"> privacy plans</w:t>
      </w:r>
      <w:r w:rsidR="00192488" w:rsidRPr="002F2B2D">
        <w:rPr>
          <w:rFonts w:ascii="Times New Roman" w:hAnsi="Times New Roman" w:cs="Times New Roman"/>
          <w:sz w:val="24"/>
          <w:szCs w:val="24"/>
        </w:rPr>
        <w:t xml:space="preserve"> into one document. Information duplication should be avoided when possible</w:t>
      </w:r>
      <w:r w:rsidR="000C3B99">
        <w:rPr>
          <w:rFonts w:ascii="Times New Roman" w:hAnsi="Times New Roman" w:cs="Times New Roman"/>
          <w:sz w:val="24"/>
          <w:szCs w:val="24"/>
        </w:rPr>
        <w:t>,</w:t>
      </w:r>
      <w:r w:rsidR="00192488" w:rsidRPr="002F2B2D">
        <w:rPr>
          <w:rFonts w:ascii="Times New Roman" w:hAnsi="Times New Roman" w:cs="Times New Roman"/>
          <w:sz w:val="24"/>
          <w:szCs w:val="24"/>
        </w:rPr>
        <w:t xml:space="preserve"> and already-existing documentation from vendors, system integrators, or other SACs should be integrated to save on labor.</w:t>
      </w:r>
      <w:r w:rsidR="000C10BC" w:rsidRPr="002F2B2D">
        <w:rPr>
          <w:rFonts w:ascii="Times New Roman" w:hAnsi="Times New Roman" w:cs="Times New Roman"/>
          <w:sz w:val="24"/>
          <w:szCs w:val="24"/>
        </w:rPr>
        <w:t xml:space="preserve"> As always, documentation should be readable and relevant.</w:t>
      </w:r>
    </w:p>
    <w:p w14:paraId="62778511" w14:textId="37178925" w:rsidR="00BC1496" w:rsidRPr="00124E3E" w:rsidRDefault="00BC1496" w:rsidP="00B50311">
      <w:pPr>
        <w:pStyle w:val="Heading2"/>
        <w:spacing w:line="480" w:lineRule="auto"/>
        <w:rPr>
          <w:b/>
          <w:bCs/>
          <w:i/>
          <w:iCs/>
          <w:color w:val="000000" w:themeColor="text1"/>
        </w:rPr>
      </w:pPr>
      <w:bookmarkStart w:id="30" w:name="_Toc99140469"/>
      <w:r w:rsidRPr="00124E3E">
        <w:rPr>
          <w:b/>
          <w:bCs/>
          <w:i/>
          <w:iCs/>
          <w:color w:val="000000" w:themeColor="text1"/>
        </w:rPr>
        <w:t>Continuous Monitoring Strategy – System</w:t>
      </w:r>
      <w:bookmarkEnd w:id="30"/>
    </w:p>
    <w:p w14:paraId="55D5E9A7" w14:textId="6295688C" w:rsidR="00BC1496" w:rsidRPr="002F2B2D" w:rsidRDefault="00895509" w:rsidP="00B50311">
      <w:pPr>
        <w:spacing w:line="480" w:lineRule="auto"/>
        <w:ind w:firstLine="720"/>
        <w:rPr>
          <w:rStyle w:val="TFLegendChar"/>
        </w:rPr>
      </w:pPr>
      <w:r w:rsidRPr="002F2B2D">
        <w:rPr>
          <w:rStyle w:val="TFLegendChar"/>
        </w:rPr>
        <w:t xml:space="preserve">The </w:t>
      </w:r>
      <w:r w:rsidR="0075241A">
        <w:rPr>
          <w:rStyle w:val="TFLegendChar"/>
        </w:rPr>
        <w:t>fifth</w:t>
      </w:r>
      <w:r w:rsidRPr="002F2B2D">
        <w:rPr>
          <w:rStyle w:val="TFLegendChar"/>
        </w:rPr>
        <w:t xml:space="preserve"> task in the Select step is to establish a system-specific continuous monitoring plan that complements the organizational continuous monitoring strategy. </w:t>
      </w:r>
      <w:r w:rsidR="00787FEA" w:rsidRPr="002F2B2D">
        <w:rPr>
          <w:rStyle w:val="TFLegendChar"/>
        </w:rPr>
        <w:t xml:space="preserve">When the organizational strategy is not sufficient for the SAC, the </w:t>
      </w:r>
      <w:r w:rsidR="005C28BF" w:rsidRPr="002F2B2D">
        <w:rPr>
          <w:rFonts w:ascii="Times New Roman" w:hAnsi="Times New Roman" w:cs="Times New Roman"/>
          <w:color w:val="000000" w:themeColor="text1"/>
          <w:sz w:val="24"/>
          <w:szCs w:val="24"/>
        </w:rPr>
        <w:t>PMO</w:t>
      </w:r>
      <w:r w:rsidR="00787FEA" w:rsidRPr="002F2B2D">
        <w:rPr>
          <w:rStyle w:val="TFLegendChar"/>
        </w:rPr>
        <w:t xml:space="preserve"> must develop a system-specific </w:t>
      </w:r>
      <w:r w:rsidR="00787FEA" w:rsidRPr="002F2B2D">
        <w:rPr>
          <w:rStyle w:val="TFLegendChar"/>
        </w:rPr>
        <w:lastRenderedPageBreak/>
        <w:t xml:space="preserve">strategy to fill in the gaps (NIST, 2018). </w:t>
      </w:r>
      <w:r w:rsidRPr="002F2B2D">
        <w:rPr>
          <w:rStyle w:val="TFLegendChar"/>
        </w:rPr>
        <w:t xml:space="preserve">Each SAC’s </w:t>
      </w:r>
      <w:r w:rsidR="009F4A09">
        <w:rPr>
          <w:rStyle w:val="TFLegendChar"/>
        </w:rPr>
        <w:t>individual</w:t>
      </w:r>
      <w:r w:rsidRPr="002F2B2D">
        <w:rPr>
          <w:rStyle w:val="TFLegendChar"/>
        </w:rPr>
        <w:t xml:space="preserve"> risk assessment, impact level, and priority in the organization will determine how often controls are monitored</w:t>
      </w:r>
      <w:r w:rsidR="00787FEA" w:rsidRPr="002F2B2D">
        <w:rPr>
          <w:rStyle w:val="TFLegendChar"/>
        </w:rPr>
        <w:t>.</w:t>
      </w:r>
      <w:r w:rsidR="00AA10AE" w:rsidRPr="002F2B2D">
        <w:rPr>
          <w:rStyle w:val="TFLegendChar"/>
        </w:rPr>
        <w:t xml:space="preserve"> The system-specific strategy should be documented within the security and privacy plans.</w:t>
      </w:r>
      <w:r w:rsidR="00980C3D" w:rsidRPr="002F2B2D">
        <w:rPr>
          <w:rStyle w:val="TFLegendChar"/>
        </w:rPr>
        <w:t xml:space="preserve"> Changes to both the SAC and the operating environment must be addressed, and any legal or regulatory requirements must be as well.</w:t>
      </w:r>
    </w:p>
    <w:p w14:paraId="3DD1C020" w14:textId="29E050BD" w:rsidR="00BC1496" w:rsidRPr="00124E3E" w:rsidRDefault="00BC1496" w:rsidP="00B50311">
      <w:pPr>
        <w:pStyle w:val="Heading2"/>
        <w:spacing w:line="480" w:lineRule="auto"/>
        <w:rPr>
          <w:b/>
          <w:bCs/>
          <w:i/>
          <w:iCs/>
          <w:color w:val="000000" w:themeColor="text1"/>
        </w:rPr>
      </w:pPr>
      <w:bookmarkStart w:id="31" w:name="_Toc99140470"/>
      <w:r w:rsidRPr="00124E3E">
        <w:rPr>
          <w:b/>
          <w:bCs/>
          <w:i/>
          <w:iCs/>
          <w:color w:val="000000" w:themeColor="text1"/>
        </w:rPr>
        <w:t>Plan Review and Approval</w:t>
      </w:r>
      <w:bookmarkEnd w:id="31"/>
    </w:p>
    <w:p w14:paraId="07DF3918" w14:textId="572C63AC" w:rsidR="00BC1496" w:rsidRPr="002F2B2D" w:rsidRDefault="00CE4101" w:rsidP="00B50311">
      <w:pPr>
        <w:spacing w:line="480" w:lineRule="auto"/>
        <w:ind w:firstLine="720"/>
        <w:rPr>
          <w:rStyle w:val="TFLegendChar"/>
        </w:rPr>
      </w:pPr>
      <w:r w:rsidRPr="002F2B2D">
        <w:rPr>
          <w:rStyle w:val="TFLegendChar"/>
        </w:rPr>
        <w:t xml:space="preserve">The </w:t>
      </w:r>
      <w:r w:rsidR="00EA3C0A">
        <w:rPr>
          <w:rStyle w:val="TFLegendChar"/>
        </w:rPr>
        <w:t>sixth and final</w:t>
      </w:r>
      <w:r w:rsidRPr="002F2B2D">
        <w:rPr>
          <w:rStyle w:val="TFLegendChar"/>
        </w:rPr>
        <w:t xml:space="preserve"> task in the Select step is to have the security and privacy plans approved by senior leadership. </w:t>
      </w:r>
      <w:r w:rsidR="00812C58" w:rsidRPr="002F2B2D">
        <w:rPr>
          <w:rStyle w:val="TFLegendChar"/>
        </w:rPr>
        <w:t xml:space="preserve">The organization’s </w:t>
      </w:r>
      <w:r w:rsidR="00450891" w:rsidRPr="002F2B2D">
        <w:rPr>
          <w:rStyle w:val="TFLegendChar"/>
        </w:rPr>
        <w:t>AO</w:t>
      </w:r>
      <w:r w:rsidR="00CA6A4F" w:rsidRPr="002F2B2D">
        <w:rPr>
          <w:rStyle w:val="TFLegendChar"/>
        </w:rPr>
        <w:t xml:space="preserve">, </w:t>
      </w:r>
      <w:r w:rsidR="00812C58" w:rsidRPr="002F2B2D">
        <w:rPr>
          <w:rStyle w:val="TFLegendChar"/>
        </w:rPr>
        <w:t>Chief Information Officer, Chief Information Security Officer, Senior Privacy Officer, and others will collaboratively decide if the security and privacy plans are sufficient for approval</w:t>
      </w:r>
      <w:r w:rsidR="00414EEF" w:rsidRPr="002F2B2D">
        <w:rPr>
          <w:rStyle w:val="TFLegendChar"/>
        </w:rPr>
        <w:t xml:space="preserve"> (NIST, 2018)</w:t>
      </w:r>
      <w:r w:rsidR="00812C58" w:rsidRPr="002F2B2D">
        <w:rPr>
          <w:rStyle w:val="TFLegendChar"/>
        </w:rPr>
        <w:t xml:space="preserve">. The controls outlined in the plans will be evaluated </w:t>
      </w:r>
      <w:r w:rsidR="00CA6A4F" w:rsidRPr="002F2B2D">
        <w:rPr>
          <w:rStyle w:val="TFLegendChar"/>
        </w:rPr>
        <w:t xml:space="preserve">to determine if the security and privacy requirements are met, and if so, </w:t>
      </w:r>
      <w:r w:rsidR="00695027" w:rsidRPr="002F2B2D">
        <w:rPr>
          <w:rStyle w:val="TFLegendChar"/>
        </w:rPr>
        <w:t xml:space="preserve">the </w:t>
      </w:r>
      <w:r w:rsidR="00450891" w:rsidRPr="002F2B2D">
        <w:rPr>
          <w:rStyle w:val="TFLegendChar"/>
        </w:rPr>
        <w:t>AO</w:t>
      </w:r>
      <w:r w:rsidR="00695027" w:rsidRPr="002F2B2D">
        <w:rPr>
          <w:rStyle w:val="TFLegendChar"/>
        </w:rPr>
        <w:t xml:space="preserve"> will approve the plans</w:t>
      </w:r>
      <w:r w:rsidR="0071732B" w:rsidRPr="002F2B2D">
        <w:rPr>
          <w:rStyle w:val="TFLegendChar"/>
        </w:rPr>
        <w:t xml:space="preserve">. If not, then the </w:t>
      </w:r>
      <w:r w:rsidR="005C28BF" w:rsidRPr="002F2B2D">
        <w:rPr>
          <w:rFonts w:ascii="Times New Roman" w:hAnsi="Times New Roman" w:cs="Times New Roman"/>
          <w:color w:val="000000" w:themeColor="text1"/>
          <w:sz w:val="24"/>
          <w:szCs w:val="24"/>
        </w:rPr>
        <w:t>PMO</w:t>
      </w:r>
      <w:r w:rsidR="0071732B" w:rsidRPr="002F2B2D">
        <w:rPr>
          <w:rStyle w:val="TFLegendChar"/>
        </w:rPr>
        <w:t xml:space="preserve"> will make the necessary changes to be approved by the </w:t>
      </w:r>
      <w:r w:rsidR="00450891" w:rsidRPr="002F2B2D">
        <w:rPr>
          <w:rStyle w:val="TFLegendChar"/>
        </w:rPr>
        <w:t>AO</w:t>
      </w:r>
      <w:r w:rsidR="0071732B" w:rsidRPr="002F2B2D">
        <w:rPr>
          <w:rStyle w:val="TFLegendChar"/>
        </w:rPr>
        <w:t>.</w:t>
      </w:r>
      <w:r w:rsidR="00804806" w:rsidRPr="002F2B2D">
        <w:rPr>
          <w:rStyle w:val="TFLegendChar"/>
        </w:rPr>
        <w:t xml:space="preserve"> By approving the plans, the </w:t>
      </w:r>
      <w:r w:rsidR="00450891" w:rsidRPr="002F2B2D">
        <w:rPr>
          <w:rStyle w:val="TFLegendChar"/>
        </w:rPr>
        <w:t>AO</w:t>
      </w:r>
      <w:r w:rsidR="00804806" w:rsidRPr="002F2B2D">
        <w:rPr>
          <w:rStyle w:val="TFLegendChar"/>
        </w:rPr>
        <w:t xml:space="preserve"> agrees to the specified controls and with the overall risk management assessment thus far in the RMF process.</w:t>
      </w:r>
    </w:p>
    <w:p w14:paraId="61C3667E" w14:textId="7C84C93B" w:rsidR="008C74E0" w:rsidRPr="002F2B2D" w:rsidRDefault="008C74E0" w:rsidP="003B42DB">
      <w:pPr>
        <w:pStyle w:val="Heading1"/>
        <w:spacing w:line="480" w:lineRule="auto"/>
        <w:rPr>
          <w:rStyle w:val="BodyTextChar"/>
          <w:rFonts w:ascii="Times New Roman" w:hAnsi="Times New Roman" w:cs="Times New Roman"/>
          <w:b/>
          <w:bCs/>
          <w:color w:val="000000" w:themeColor="text1"/>
          <w:sz w:val="24"/>
          <w:szCs w:val="24"/>
        </w:rPr>
      </w:pPr>
      <w:bookmarkStart w:id="32" w:name="_Toc99140471"/>
      <w:r w:rsidRPr="002F2B2D">
        <w:rPr>
          <w:rStyle w:val="BodyTextChar"/>
          <w:rFonts w:ascii="Times New Roman" w:hAnsi="Times New Roman" w:cs="Times New Roman"/>
          <w:b/>
          <w:bCs/>
          <w:color w:val="000000" w:themeColor="text1"/>
          <w:sz w:val="24"/>
          <w:szCs w:val="24"/>
        </w:rPr>
        <w:t>Implement</w:t>
      </w:r>
      <w:bookmarkEnd w:id="32"/>
    </w:p>
    <w:p w14:paraId="50340D98" w14:textId="40E5AE2F" w:rsidR="007C2E43" w:rsidRPr="002F2B2D" w:rsidRDefault="00F04912" w:rsidP="00B50311">
      <w:pPr>
        <w:pStyle w:val="BodyText"/>
        <w:spacing w:after="0" w:line="480" w:lineRule="auto"/>
        <w:ind w:firstLine="720"/>
        <w:rPr>
          <w:rStyle w:val="BodyTextChar"/>
          <w:rFonts w:ascii="Times New Roman" w:hAnsi="Times New Roman" w:cs="Times New Roman"/>
          <w:sz w:val="24"/>
          <w:szCs w:val="24"/>
        </w:rPr>
      </w:pPr>
      <w:r w:rsidRPr="002F2B2D">
        <w:rPr>
          <w:rStyle w:val="BodyTextChar"/>
          <w:rFonts w:ascii="Times New Roman" w:hAnsi="Times New Roman" w:cs="Times New Roman"/>
          <w:sz w:val="24"/>
          <w:szCs w:val="24"/>
        </w:rPr>
        <w:t>After selecting controls and creating a plan to implement them, the PMO is responsible for coordinating the execution of the control plans. This step’s</w:t>
      </w:r>
      <w:r w:rsidR="007C2E43" w:rsidRPr="002F2B2D">
        <w:rPr>
          <w:rStyle w:val="BodyTextChar"/>
          <w:rFonts w:ascii="Times New Roman" w:hAnsi="Times New Roman" w:cs="Times New Roman"/>
          <w:sz w:val="24"/>
          <w:szCs w:val="24"/>
        </w:rPr>
        <w:t xml:space="preserve"> purpose</w:t>
      </w:r>
      <w:r w:rsidR="00AE0684">
        <w:rPr>
          <w:rStyle w:val="BodyTextChar"/>
          <w:rFonts w:ascii="Times New Roman" w:hAnsi="Times New Roman" w:cs="Times New Roman"/>
          <w:sz w:val="24"/>
          <w:szCs w:val="24"/>
        </w:rPr>
        <w:t>,</w:t>
      </w:r>
      <w:r w:rsidR="007C2E43" w:rsidRPr="002F2B2D">
        <w:rPr>
          <w:rStyle w:val="BodyTextChar"/>
          <w:rFonts w:ascii="Times New Roman" w:hAnsi="Times New Roman" w:cs="Times New Roman"/>
          <w:sz w:val="24"/>
          <w:szCs w:val="24"/>
        </w:rPr>
        <w:t xml:space="preserve"> as stated by NIST</w:t>
      </w:r>
      <w:r w:rsidR="000E192D">
        <w:rPr>
          <w:rStyle w:val="BodyTextChar"/>
          <w:rFonts w:ascii="Times New Roman" w:hAnsi="Times New Roman" w:cs="Times New Roman"/>
          <w:sz w:val="24"/>
          <w:szCs w:val="24"/>
        </w:rPr>
        <w:t xml:space="preserve"> (2018)</w:t>
      </w:r>
      <w:r w:rsidR="007C2E43" w:rsidRPr="002F2B2D">
        <w:rPr>
          <w:rStyle w:val="BodyTextChar"/>
          <w:rFonts w:ascii="Times New Roman" w:hAnsi="Times New Roman" w:cs="Times New Roman"/>
          <w:sz w:val="24"/>
          <w:szCs w:val="24"/>
        </w:rPr>
        <w:t xml:space="preserve"> in </w:t>
      </w:r>
      <w:r w:rsidR="00775DAF" w:rsidRPr="002F2B2D">
        <w:rPr>
          <w:rStyle w:val="TFLegendChar"/>
        </w:rPr>
        <w:t>800-37</w:t>
      </w:r>
      <w:r w:rsidR="00BA58C1">
        <w:rPr>
          <w:rStyle w:val="TFLegendChar"/>
        </w:rPr>
        <w:t>,</w:t>
      </w:r>
      <w:r w:rsidR="00403D8F" w:rsidRPr="002F2B2D">
        <w:rPr>
          <w:rStyle w:val="BodyTextChar"/>
          <w:rFonts w:ascii="Times New Roman" w:hAnsi="Times New Roman" w:cs="Times New Roman"/>
          <w:sz w:val="24"/>
          <w:szCs w:val="24"/>
        </w:rPr>
        <w:t xml:space="preserve"> </w:t>
      </w:r>
      <w:r w:rsidR="007C2E43" w:rsidRPr="002F2B2D">
        <w:rPr>
          <w:rStyle w:val="BodyTextChar"/>
          <w:rFonts w:ascii="Times New Roman" w:hAnsi="Times New Roman" w:cs="Times New Roman"/>
          <w:sz w:val="24"/>
          <w:szCs w:val="24"/>
        </w:rPr>
        <w:t>is “to implement the controls in the security and privacy plans for the system and for the organization and to document in a baseline configuration, the specific details of the control implementation”.</w:t>
      </w:r>
      <w:r w:rsidR="00EE6FBA" w:rsidRPr="002F2B2D">
        <w:rPr>
          <w:rStyle w:val="BodyTextChar"/>
          <w:rFonts w:ascii="Times New Roman" w:hAnsi="Times New Roman" w:cs="Times New Roman"/>
          <w:sz w:val="24"/>
          <w:szCs w:val="24"/>
        </w:rPr>
        <w:t xml:space="preserve"> This step does not entail approval by the AO as the guiding documents were approved in the Select step.</w:t>
      </w:r>
    </w:p>
    <w:p w14:paraId="3CFF209D" w14:textId="3434E03A" w:rsidR="00782175" w:rsidRPr="003B42DB" w:rsidRDefault="00782175" w:rsidP="00B50311">
      <w:pPr>
        <w:pStyle w:val="Heading2"/>
        <w:spacing w:line="480" w:lineRule="auto"/>
        <w:rPr>
          <w:rStyle w:val="BodyTextChar"/>
          <w:b/>
          <w:bCs/>
          <w:i/>
          <w:iCs/>
          <w:color w:val="000000" w:themeColor="text1"/>
        </w:rPr>
      </w:pPr>
      <w:bookmarkStart w:id="33" w:name="_Toc99140472"/>
      <w:r w:rsidRPr="003B42DB">
        <w:rPr>
          <w:rStyle w:val="BodyTextChar"/>
          <w:b/>
          <w:bCs/>
          <w:i/>
          <w:iCs/>
          <w:color w:val="000000" w:themeColor="text1"/>
        </w:rPr>
        <w:lastRenderedPageBreak/>
        <w:t>Control Implementation</w:t>
      </w:r>
      <w:bookmarkEnd w:id="33"/>
    </w:p>
    <w:p w14:paraId="193DC9D1" w14:textId="4F787E5B" w:rsidR="00782175" w:rsidRPr="002F2B2D" w:rsidRDefault="00585AB2" w:rsidP="00B50311">
      <w:pPr>
        <w:spacing w:line="480" w:lineRule="auto"/>
        <w:ind w:firstLine="720"/>
        <w:rPr>
          <w:rStyle w:val="TFLegendChar"/>
        </w:rPr>
      </w:pPr>
      <w:r w:rsidRPr="002F2B2D">
        <w:rPr>
          <w:rStyle w:val="TFLegendChar"/>
        </w:rPr>
        <w:t xml:space="preserve">The first task in the Implement step is to implement the chosen controls. System-specific controls must be implemented in a manner consistent with the security and privacy plans (NIST, 2018). The </w:t>
      </w:r>
      <w:r w:rsidR="005C28BF" w:rsidRPr="002F2B2D">
        <w:rPr>
          <w:rFonts w:ascii="Times New Roman" w:hAnsi="Times New Roman" w:cs="Times New Roman"/>
          <w:color w:val="000000" w:themeColor="text1"/>
          <w:sz w:val="24"/>
          <w:szCs w:val="24"/>
        </w:rPr>
        <w:t>PMO</w:t>
      </w:r>
      <w:r w:rsidRPr="002F2B2D">
        <w:rPr>
          <w:rStyle w:val="TFLegendChar"/>
        </w:rPr>
        <w:t xml:space="preserve"> should ensure that inherited controls are </w:t>
      </w:r>
      <w:r w:rsidR="00811272">
        <w:rPr>
          <w:rStyle w:val="TFLegendChar"/>
        </w:rPr>
        <w:t>correctly</w:t>
      </w:r>
      <w:r w:rsidRPr="002F2B2D">
        <w:rPr>
          <w:rStyle w:val="TFLegendChar"/>
        </w:rPr>
        <w:t xml:space="preserve"> applied. </w:t>
      </w:r>
      <w:r w:rsidR="001B576F" w:rsidRPr="002F2B2D">
        <w:rPr>
          <w:rStyle w:val="TFLegendChar"/>
        </w:rPr>
        <w:t>However, n</w:t>
      </w:r>
      <w:r w:rsidR="00A018FD" w:rsidRPr="002F2B2D">
        <w:rPr>
          <w:rStyle w:val="TFLegendChar"/>
        </w:rPr>
        <w:t>o plan survives first contact, so it is inevitable that the implementation will slightly differ from the documented methods.</w:t>
      </w:r>
      <w:r w:rsidR="00133539" w:rsidRPr="002F2B2D">
        <w:rPr>
          <w:rStyle w:val="TFLegendChar"/>
        </w:rPr>
        <w:t xml:space="preserve"> Best practices should be followed throughout the entire implementation process.</w:t>
      </w:r>
    </w:p>
    <w:p w14:paraId="6399AAE4" w14:textId="7D8AF03F" w:rsidR="00782175" w:rsidRPr="003B42DB" w:rsidRDefault="00782175" w:rsidP="00B50311">
      <w:pPr>
        <w:pStyle w:val="Heading2"/>
        <w:spacing w:line="480" w:lineRule="auto"/>
        <w:rPr>
          <w:b/>
          <w:bCs/>
          <w:i/>
          <w:iCs/>
          <w:color w:val="000000" w:themeColor="text1"/>
        </w:rPr>
      </w:pPr>
      <w:bookmarkStart w:id="34" w:name="_Toc99140473"/>
      <w:r w:rsidRPr="003B42DB">
        <w:rPr>
          <w:b/>
          <w:bCs/>
          <w:i/>
          <w:iCs/>
          <w:color w:val="000000" w:themeColor="text1"/>
        </w:rPr>
        <w:t>Update Control Implementation Information</w:t>
      </w:r>
      <w:bookmarkEnd w:id="34"/>
    </w:p>
    <w:p w14:paraId="7DDDC79E" w14:textId="3EECE36E" w:rsidR="00782175" w:rsidRPr="002F2B2D" w:rsidRDefault="00CC6B3E"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0F305C">
        <w:rPr>
          <w:rFonts w:ascii="Times New Roman" w:hAnsi="Times New Roman" w:cs="Times New Roman"/>
          <w:sz w:val="24"/>
          <w:szCs w:val="24"/>
        </w:rPr>
        <w:t>second and final</w:t>
      </w:r>
      <w:r w:rsidRPr="002F2B2D">
        <w:rPr>
          <w:rFonts w:ascii="Times New Roman" w:hAnsi="Times New Roman" w:cs="Times New Roman"/>
          <w:sz w:val="24"/>
          <w:szCs w:val="24"/>
        </w:rPr>
        <w:t xml:space="preserve"> task in the Implement step is to capture any deviation in control implementation and document it (NIST, 2018). The security and privacy plans layout how controls will be implemented, but this is not always feasible. In cases where the actual implementation differs from the planned implementation, the security and privacy plans are updated accordingly. It is imperative that the documents reflect the current implementation state for later assessments, changes, and authorization.</w:t>
      </w:r>
    </w:p>
    <w:p w14:paraId="203FD408" w14:textId="3CB7A637" w:rsidR="008C74E0" w:rsidRPr="002F2B2D" w:rsidRDefault="008C74E0" w:rsidP="003B42DB">
      <w:pPr>
        <w:pStyle w:val="Heading1"/>
        <w:spacing w:line="480" w:lineRule="auto"/>
        <w:rPr>
          <w:rStyle w:val="BodyTextChar"/>
          <w:rFonts w:ascii="Times New Roman" w:hAnsi="Times New Roman" w:cs="Times New Roman"/>
          <w:b/>
          <w:bCs/>
          <w:color w:val="000000" w:themeColor="text1"/>
          <w:sz w:val="24"/>
          <w:szCs w:val="24"/>
        </w:rPr>
      </w:pPr>
      <w:bookmarkStart w:id="35" w:name="_Toc99140474"/>
      <w:r w:rsidRPr="002F2B2D">
        <w:rPr>
          <w:rStyle w:val="BodyTextChar"/>
          <w:rFonts w:ascii="Times New Roman" w:hAnsi="Times New Roman" w:cs="Times New Roman"/>
          <w:b/>
          <w:bCs/>
          <w:color w:val="000000" w:themeColor="text1"/>
          <w:sz w:val="24"/>
          <w:szCs w:val="24"/>
        </w:rPr>
        <w:t>Assess</w:t>
      </w:r>
      <w:bookmarkEnd w:id="35"/>
    </w:p>
    <w:p w14:paraId="562DA3B9" w14:textId="5CF5E14C" w:rsidR="00133D5E" w:rsidRPr="002F2B2D" w:rsidRDefault="00677C13" w:rsidP="00B50311">
      <w:pPr>
        <w:pStyle w:val="BodyText"/>
        <w:spacing w:after="0" w:line="480" w:lineRule="auto"/>
        <w:ind w:firstLine="720"/>
        <w:rPr>
          <w:rStyle w:val="BodyTextChar"/>
          <w:rFonts w:ascii="Times New Roman" w:hAnsi="Times New Roman" w:cs="Times New Roman"/>
          <w:sz w:val="24"/>
          <w:szCs w:val="24"/>
        </w:rPr>
      </w:pPr>
      <w:r w:rsidRPr="002F2B2D">
        <w:rPr>
          <w:rStyle w:val="BodyTextChar"/>
          <w:rFonts w:ascii="Times New Roman" w:hAnsi="Times New Roman" w:cs="Times New Roman"/>
          <w:sz w:val="24"/>
          <w:szCs w:val="24"/>
        </w:rPr>
        <w:t xml:space="preserve">Once the planned controls are implemented, the PMO must coordinate an assessment to determine the implementation’s effectiveness. NIST </w:t>
      </w:r>
      <w:r w:rsidR="00BC2CEE">
        <w:rPr>
          <w:rStyle w:val="BodyTextChar"/>
          <w:rFonts w:ascii="Times New Roman" w:hAnsi="Times New Roman" w:cs="Times New Roman"/>
          <w:sz w:val="24"/>
          <w:szCs w:val="24"/>
        </w:rPr>
        <w:t xml:space="preserve">(2018) </w:t>
      </w:r>
      <w:r w:rsidRPr="002F2B2D">
        <w:rPr>
          <w:rStyle w:val="BodyTextChar"/>
          <w:rFonts w:ascii="Times New Roman" w:hAnsi="Times New Roman" w:cs="Times New Roman"/>
          <w:sz w:val="24"/>
          <w:szCs w:val="24"/>
        </w:rPr>
        <w:t xml:space="preserve">goes into more detail </w:t>
      </w:r>
      <w:r w:rsidR="00133D5E" w:rsidRPr="002F2B2D">
        <w:rPr>
          <w:rStyle w:val="BodyTextChar"/>
          <w:rFonts w:ascii="Times New Roman" w:hAnsi="Times New Roman" w:cs="Times New Roman"/>
          <w:sz w:val="24"/>
          <w:szCs w:val="24"/>
        </w:rPr>
        <w:t xml:space="preserve">in </w:t>
      </w:r>
      <w:r w:rsidR="004B779F" w:rsidRPr="002F2B2D">
        <w:rPr>
          <w:rStyle w:val="TFLegendChar"/>
        </w:rPr>
        <w:t>800-37</w:t>
      </w:r>
      <w:r w:rsidR="004B779F">
        <w:rPr>
          <w:rStyle w:val="TFLegendChar"/>
        </w:rPr>
        <w:t xml:space="preserve"> and</w:t>
      </w:r>
      <w:r w:rsidRPr="002F2B2D">
        <w:rPr>
          <w:rStyle w:val="BodyTextChar"/>
          <w:rFonts w:ascii="Times New Roman" w:hAnsi="Times New Roman" w:cs="Times New Roman"/>
          <w:sz w:val="24"/>
          <w:szCs w:val="24"/>
        </w:rPr>
        <w:t xml:space="preserve"> describes this step a</w:t>
      </w:r>
      <w:r w:rsidR="00133D5E" w:rsidRPr="002F2B2D">
        <w:rPr>
          <w:rStyle w:val="BodyTextChar"/>
          <w:rFonts w:ascii="Times New Roman" w:hAnsi="Times New Roman" w:cs="Times New Roman"/>
          <w:sz w:val="24"/>
          <w:szCs w:val="24"/>
        </w:rPr>
        <w:t>s “to determine if the controls selected for implementation are implemented correctly, operating as intended, and producing the desired outcome with respect to meeting the security and privacy requirements for the system and the organization”.</w:t>
      </w:r>
      <w:r w:rsidR="00E50B56" w:rsidRPr="002F2B2D">
        <w:rPr>
          <w:rStyle w:val="BodyTextChar"/>
          <w:rFonts w:ascii="Times New Roman" w:hAnsi="Times New Roman" w:cs="Times New Roman"/>
          <w:sz w:val="24"/>
          <w:szCs w:val="24"/>
        </w:rPr>
        <w:t xml:space="preserve"> The PMO reports the results from this step to the AO </w:t>
      </w:r>
      <w:proofErr w:type="gramStart"/>
      <w:r w:rsidR="00E50B56" w:rsidRPr="002F2B2D">
        <w:rPr>
          <w:rStyle w:val="BodyTextChar"/>
          <w:rFonts w:ascii="Times New Roman" w:hAnsi="Times New Roman" w:cs="Times New Roman"/>
          <w:sz w:val="24"/>
          <w:szCs w:val="24"/>
        </w:rPr>
        <w:t>in order to</w:t>
      </w:r>
      <w:proofErr w:type="gramEnd"/>
      <w:r w:rsidR="00E50B56" w:rsidRPr="002F2B2D">
        <w:rPr>
          <w:rStyle w:val="BodyTextChar"/>
          <w:rFonts w:ascii="Times New Roman" w:hAnsi="Times New Roman" w:cs="Times New Roman"/>
          <w:sz w:val="24"/>
          <w:szCs w:val="24"/>
        </w:rPr>
        <w:t xml:space="preserve"> determine the way ahead for the risk management strategy.</w:t>
      </w:r>
    </w:p>
    <w:p w14:paraId="38DF7F50" w14:textId="76A1C965" w:rsidR="0010566D" w:rsidRPr="003B42DB" w:rsidRDefault="0010566D" w:rsidP="00B50311">
      <w:pPr>
        <w:pStyle w:val="Heading2"/>
        <w:spacing w:line="480" w:lineRule="auto"/>
        <w:rPr>
          <w:rStyle w:val="BodyTextChar"/>
          <w:b/>
          <w:bCs/>
          <w:i/>
          <w:iCs/>
          <w:color w:val="000000" w:themeColor="text1"/>
        </w:rPr>
      </w:pPr>
      <w:bookmarkStart w:id="36" w:name="_Toc99140475"/>
      <w:r w:rsidRPr="003B42DB">
        <w:rPr>
          <w:rStyle w:val="BodyTextChar"/>
          <w:b/>
          <w:bCs/>
          <w:i/>
          <w:iCs/>
          <w:color w:val="000000" w:themeColor="text1"/>
        </w:rPr>
        <w:lastRenderedPageBreak/>
        <w:t>Assessor Selection</w:t>
      </w:r>
      <w:bookmarkEnd w:id="36"/>
    </w:p>
    <w:p w14:paraId="4C97E90A" w14:textId="502CCCC5" w:rsidR="0010566D" w:rsidRPr="002F2B2D" w:rsidRDefault="00BC0E9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The first task in the Assess step is to appoint an individual or group of assessors. The assessment team must be competent with the technology at hand, understand security and privacy risk management, and be proficient with assessment methodologies</w:t>
      </w:r>
      <w:r w:rsidR="00790AF6" w:rsidRPr="002F2B2D">
        <w:rPr>
          <w:rFonts w:ascii="Times New Roman" w:hAnsi="Times New Roman" w:cs="Times New Roman"/>
          <w:sz w:val="24"/>
          <w:szCs w:val="24"/>
        </w:rPr>
        <w:t xml:space="preserve"> (NIST, 2018)</w:t>
      </w:r>
      <w:r w:rsidRPr="002F2B2D">
        <w:rPr>
          <w:rFonts w:ascii="Times New Roman" w:hAnsi="Times New Roman" w:cs="Times New Roman"/>
          <w:sz w:val="24"/>
          <w:szCs w:val="24"/>
        </w:rPr>
        <w:t>.</w:t>
      </w:r>
      <w:r w:rsidR="00837A4E" w:rsidRPr="002F2B2D">
        <w:rPr>
          <w:rFonts w:ascii="Times New Roman" w:hAnsi="Times New Roman" w:cs="Times New Roman"/>
          <w:sz w:val="24"/>
          <w:szCs w:val="24"/>
        </w:rPr>
        <w:t xml:space="preserve"> Team members should synergize and balance out weaknesses</w:t>
      </w:r>
      <w:r w:rsidR="00CA40A7" w:rsidRPr="002F2B2D">
        <w:rPr>
          <w:rFonts w:ascii="Times New Roman" w:hAnsi="Times New Roman" w:cs="Times New Roman"/>
          <w:sz w:val="24"/>
          <w:szCs w:val="24"/>
        </w:rPr>
        <w:t xml:space="preserve"> for a comprehensive assessment</w:t>
      </w:r>
      <w:r w:rsidR="00571B60" w:rsidRPr="002F2B2D">
        <w:rPr>
          <w:rFonts w:ascii="Times New Roman" w:hAnsi="Times New Roman" w:cs="Times New Roman"/>
          <w:sz w:val="24"/>
          <w:szCs w:val="24"/>
        </w:rPr>
        <w:t>. Independent third-party teams or internal teams may be used, but teams must be impartial and free of conflict of interest.</w:t>
      </w:r>
    </w:p>
    <w:p w14:paraId="2DA5CC35" w14:textId="3AFCBB77" w:rsidR="0010566D" w:rsidRPr="003B42DB" w:rsidRDefault="0010566D" w:rsidP="00B50311">
      <w:pPr>
        <w:pStyle w:val="Heading2"/>
        <w:spacing w:line="480" w:lineRule="auto"/>
        <w:rPr>
          <w:b/>
          <w:bCs/>
          <w:i/>
          <w:iCs/>
          <w:color w:val="000000" w:themeColor="text1"/>
        </w:rPr>
      </w:pPr>
      <w:bookmarkStart w:id="37" w:name="_Toc99140476"/>
      <w:r w:rsidRPr="003B42DB">
        <w:rPr>
          <w:b/>
          <w:bCs/>
          <w:i/>
          <w:iCs/>
          <w:color w:val="000000" w:themeColor="text1"/>
        </w:rPr>
        <w:t>Assessment Plan</w:t>
      </w:r>
      <w:bookmarkEnd w:id="37"/>
    </w:p>
    <w:p w14:paraId="1AE26DC0" w14:textId="7D5D33A8" w:rsidR="0010566D" w:rsidRPr="002F2B2D" w:rsidRDefault="002E7C06"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The second task in the Assess step is to create and approve a</w:t>
      </w:r>
      <w:r w:rsidR="00C5071A" w:rsidRPr="002F2B2D">
        <w:rPr>
          <w:rFonts w:ascii="Times New Roman" w:hAnsi="Times New Roman" w:cs="Times New Roman"/>
          <w:sz w:val="24"/>
          <w:szCs w:val="24"/>
        </w:rPr>
        <w:t>n</w:t>
      </w:r>
      <w:r w:rsidRPr="002F2B2D">
        <w:rPr>
          <w:rFonts w:ascii="Times New Roman" w:hAnsi="Times New Roman" w:cs="Times New Roman"/>
          <w:sz w:val="24"/>
          <w:szCs w:val="24"/>
        </w:rPr>
        <w:t xml:space="preserve"> </w:t>
      </w:r>
      <w:r w:rsidR="0020098D" w:rsidRPr="002F2B2D">
        <w:rPr>
          <w:rFonts w:ascii="Times New Roman" w:hAnsi="Times New Roman" w:cs="Times New Roman"/>
          <w:sz w:val="24"/>
          <w:szCs w:val="24"/>
        </w:rPr>
        <w:t>assessment</w:t>
      </w:r>
      <w:r w:rsidRPr="002F2B2D">
        <w:rPr>
          <w:rFonts w:ascii="Times New Roman" w:hAnsi="Times New Roman" w:cs="Times New Roman"/>
          <w:sz w:val="24"/>
          <w:szCs w:val="24"/>
        </w:rPr>
        <w:t xml:space="preserve"> plan</w:t>
      </w:r>
      <w:r w:rsidR="001A6AF0" w:rsidRPr="002F2B2D">
        <w:rPr>
          <w:rFonts w:ascii="Times New Roman" w:hAnsi="Times New Roman" w:cs="Times New Roman"/>
          <w:sz w:val="24"/>
          <w:szCs w:val="24"/>
        </w:rPr>
        <w:t xml:space="preserve"> or plans</w:t>
      </w:r>
      <w:r w:rsidRPr="002F2B2D">
        <w:rPr>
          <w:rFonts w:ascii="Times New Roman" w:hAnsi="Times New Roman" w:cs="Times New Roman"/>
          <w:sz w:val="24"/>
          <w:szCs w:val="24"/>
        </w:rPr>
        <w:t xml:space="preserve">. The </w:t>
      </w:r>
      <w:r w:rsidR="0020098D" w:rsidRPr="002F2B2D">
        <w:rPr>
          <w:rFonts w:ascii="Times New Roman" w:hAnsi="Times New Roman" w:cs="Times New Roman"/>
          <w:sz w:val="24"/>
          <w:szCs w:val="24"/>
        </w:rPr>
        <w:t>assessment</w:t>
      </w:r>
      <w:r w:rsidRPr="002F2B2D">
        <w:rPr>
          <w:rFonts w:ascii="Times New Roman" w:hAnsi="Times New Roman" w:cs="Times New Roman"/>
          <w:sz w:val="24"/>
          <w:szCs w:val="24"/>
        </w:rPr>
        <w:t xml:space="preserve"> plans for security and privacy are created by the selected control assessors based on the program documentation (NIST, n.d.).</w:t>
      </w:r>
      <w:r w:rsidR="0020098D" w:rsidRPr="002F2B2D">
        <w:rPr>
          <w:rFonts w:ascii="Times New Roman" w:hAnsi="Times New Roman" w:cs="Times New Roman"/>
          <w:sz w:val="24"/>
          <w:szCs w:val="24"/>
        </w:rPr>
        <w:t xml:space="preserve"> </w:t>
      </w:r>
      <w:r w:rsidR="00B52FCC" w:rsidRPr="002F2B2D">
        <w:rPr>
          <w:rFonts w:ascii="Times New Roman" w:hAnsi="Times New Roman" w:cs="Times New Roman"/>
          <w:sz w:val="24"/>
          <w:szCs w:val="24"/>
        </w:rPr>
        <w:t>P</w:t>
      </w:r>
      <w:r w:rsidR="0020098D" w:rsidRPr="002F2B2D">
        <w:rPr>
          <w:rFonts w:ascii="Times New Roman" w:hAnsi="Times New Roman" w:cs="Times New Roman"/>
          <w:sz w:val="24"/>
          <w:szCs w:val="24"/>
        </w:rPr>
        <w:t xml:space="preserve">lans </w:t>
      </w:r>
      <w:r w:rsidR="00B52FCC" w:rsidRPr="002F2B2D">
        <w:rPr>
          <w:rFonts w:ascii="Times New Roman" w:hAnsi="Times New Roman" w:cs="Times New Roman"/>
          <w:sz w:val="24"/>
          <w:szCs w:val="24"/>
        </w:rPr>
        <w:t xml:space="preserve">should outline the goal of the assessment, </w:t>
      </w:r>
      <w:r w:rsidR="005376D3" w:rsidRPr="002F2B2D">
        <w:rPr>
          <w:rFonts w:ascii="Times New Roman" w:hAnsi="Times New Roman" w:cs="Times New Roman"/>
          <w:sz w:val="24"/>
          <w:szCs w:val="24"/>
        </w:rPr>
        <w:t>whether it is auditing, developmental testing, or control authorization</w:t>
      </w:r>
      <w:r w:rsidR="005C7A1E" w:rsidRPr="002F2B2D">
        <w:rPr>
          <w:rFonts w:ascii="Times New Roman" w:hAnsi="Times New Roman" w:cs="Times New Roman"/>
          <w:sz w:val="24"/>
          <w:szCs w:val="24"/>
        </w:rPr>
        <w:t xml:space="preserve"> (NIST, 2018).</w:t>
      </w:r>
      <w:r w:rsidR="00FB021C" w:rsidRPr="002F2B2D">
        <w:rPr>
          <w:rFonts w:ascii="Times New Roman" w:hAnsi="Times New Roman" w:cs="Times New Roman"/>
          <w:sz w:val="24"/>
          <w:szCs w:val="24"/>
        </w:rPr>
        <w:t xml:space="preserve"> After creation, assessment plans are submitted to the </w:t>
      </w:r>
      <w:r w:rsidR="00450891" w:rsidRPr="002F2B2D">
        <w:rPr>
          <w:rFonts w:ascii="Times New Roman" w:hAnsi="Times New Roman" w:cs="Times New Roman"/>
          <w:sz w:val="24"/>
          <w:szCs w:val="24"/>
        </w:rPr>
        <w:t>AO</w:t>
      </w:r>
      <w:r w:rsidR="00FB021C" w:rsidRPr="002F2B2D">
        <w:rPr>
          <w:rFonts w:ascii="Times New Roman" w:hAnsi="Times New Roman" w:cs="Times New Roman"/>
          <w:sz w:val="24"/>
          <w:szCs w:val="24"/>
        </w:rPr>
        <w:t xml:space="preserve"> for approval.</w:t>
      </w:r>
    </w:p>
    <w:p w14:paraId="7D00985F" w14:textId="73628EF6" w:rsidR="0010566D" w:rsidRPr="003B42DB" w:rsidRDefault="0010566D" w:rsidP="00B50311">
      <w:pPr>
        <w:pStyle w:val="Heading2"/>
        <w:spacing w:line="480" w:lineRule="auto"/>
        <w:rPr>
          <w:b/>
          <w:bCs/>
          <w:i/>
          <w:iCs/>
          <w:color w:val="000000" w:themeColor="text1"/>
        </w:rPr>
      </w:pPr>
      <w:bookmarkStart w:id="38" w:name="_Toc99140477"/>
      <w:r w:rsidRPr="003B42DB">
        <w:rPr>
          <w:b/>
          <w:bCs/>
          <w:i/>
          <w:iCs/>
          <w:color w:val="000000" w:themeColor="text1"/>
        </w:rPr>
        <w:t>Control Assessments</w:t>
      </w:r>
      <w:bookmarkEnd w:id="38"/>
    </w:p>
    <w:p w14:paraId="21A4CD24" w14:textId="1403A775" w:rsidR="0010566D" w:rsidRPr="002F2B2D" w:rsidRDefault="001C53DA"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The third task in the Assess step is to execute the assessment plan</w:t>
      </w:r>
      <w:r w:rsidR="00555B21" w:rsidRPr="002F2B2D">
        <w:rPr>
          <w:rFonts w:ascii="Times New Roman" w:hAnsi="Times New Roman" w:cs="Times New Roman"/>
          <w:sz w:val="24"/>
          <w:szCs w:val="24"/>
        </w:rPr>
        <w:t>, so the details of this step are unique to each SAC.</w:t>
      </w:r>
      <w:r w:rsidRPr="002F2B2D">
        <w:rPr>
          <w:rFonts w:ascii="Times New Roman" w:hAnsi="Times New Roman" w:cs="Times New Roman"/>
          <w:sz w:val="24"/>
          <w:szCs w:val="24"/>
        </w:rPr>
        <w:t xml:space="preserve"> The SAC is assessed to ensure that the controls are properly implemented and functioning as intended (NIST, 2018). These assessments should occur as early as possible in the SAC’s development and thus are often referred to as developmental test and evaluation.</w:t>
      </w:r>
      <w:r w:rsidR="009E4338" w:rsidRPr="002F2B2D">
        <w:rPr>
          <w:rFonts w:ascii="Times New Roman" w:hAnsi="Times New Roman" w:cs="Times New Roman"/>
          <w:sz w:val="24"/>
          <w:szCs w:val="24"/>
        </w:rPr>
        <w:t xml:space="preserve"> Automation should be used as much as possible to reduce testing overhead and minimize human error. There is little room for subjectivity as the findings should detail </w:t>
      </w:r>
      <w:r w:rsidR="00AC130B" w:rsidRPr="002F2B2D">
        <w:rPr>
          <w:rFonts w:ascii="Times New Roman" w:hAnsi="Times New Roman" w:cs="Times New Roman"/>
          <w:sz w:val="24"/>
          <w:szCs w:val="24"/>
        </w:rPr>
        <w:t>whether</w:t>
      </w:r>
      <w:r w:rsidR="009E4338" w:rsidRPr="002F2B2D">
        <w:rPr>
          <w:rFonts w:ascii="Times New Roman" w:hAnsi="Times New Roman" w:cs="Times New Roman"/>
          <w:sz w:val="24"/>
          <w:szCs w:val="24"/>
        </w:rPr>
        <w:t xml:space="preserve"> the controls are correctly implemented. </w:t>
      </w:r>
    </w:p>
    <w:p w14:paraId="270FBBCF" w14:textId="2959E58D" w:rsidR="0010566D" w:rsidRPr="003B42DB" w:rsidRDefault="0010566D" w:rsidP="00B50311">
      <w:pPr>
        <w:pStyle w:val="Heading2"/>
        <w:spacing w:line="480" w:lineRule="auto"/>
        <w:rPr>
          <w:b/>
          <w:bCs/>
          <w:i/>
          <w:iCs/>
          <w:color w:val="000000" w:themeColor="text1"/>
        </w:rPr>
      </w:pPr>
      <w:bookmarkStart w:id="39" w:name="_Toc99140478"/>
      <w:r w:rsidRPr="003B42DB">
        <w:rPr>
          <w:b/>
          <w:bCs/>
          <w:i/>
          <w:iCs/>
          <w:color w:val="000000" w:themeColor="text1"/>
        </w:rPr>
        <w:lastRenderedPageBreak/>
        <w:t>Assessment Reports</w:t>
      </w:r>
      <w:bookmarkEnd w:id="39"/>
    </w:p>
    <w:p w14:paraId="609A4D6E" w14:textId="01FDFC65" w:rsidR="0010566D" w:rsidRPr="002F2B2D" w:rsidRDefault="00555B2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fourth task in the Assess step </w:t>
      </w:r>
      <w:r w:rsidR="00165A27" w:rsidRPr="002F2B2D">
        <w:rPr>
          <w:rFonts w:ascii="Times New Roman" w:hAnsi="Times New Roman" w:cs="Times New Roman"/>
          <w:sz w:val="24"/>
          <w:szCs w:val="24"/>
        </w:rPr>
        <w:t>is to report the findings of the assessment. Observations, risks, and findings</w:t>
      </w:r>
      <w:r w:rsidR="00B36B94">
        <w:rPr>
          <w:rFonts w:ascii="Times New Roman" w:hAnsi="Times New Roman" w:cs="Times New Roman"/>
          <w:sz w:val="24"/>
          <w:szCs w:val="24"/>
        </w:rPr>
        <w:t>,</w:t>
      </w:r>
      <w:r w:rsidR="00165A27" w:rsidRPr="002F2B2D">
        <w:rPr>
          <w:rFonts w:ascii="Times New Roman" w:hAnsi="Times New Roman" w:cs="Times New Roman"/>
          <w:sz w:val="24"/>
          <w:szCs w:val="24"/>
        </w:rPr>
        <w:t xml:space="preserve"> along with recommendations for remediation</w:t>
      </w:r>
      <w:r w:rsidR="004B0ADA">
        <w:rPr>
          <w:rFonts w:ascii="Times New Roman" w:hAnsi="Times New Roman" w:cs="Times New Roman"/>
          <w:sz w:val="24"/>
          <w:szCs w:val="24"/>
        </w:rPr>
        <w:t>,</w:t>
      </w:r>
      <w:r w:rsidR="00165A27" w:rsidRPr="002F2B2D">
        <w:rPr>
          <w:rFonts w:ascii="Times New Roman" w:hAnsi="Times New Roman" w:cs="Times New Roman"/>
          <w:sz w:val="24"/>
          <w:szCs w:val="24"/>
        </w:rPr>
        <w:t xml:space="preserve"> should be included in the report (NIST, 2018). Security and privacy assessment reports may be separate or combined into one overall SAC assessment report. </w:t>
      </w:r>
      <w:r w:rsidR="00843DB7" w:rsidRPr="002F2B2D">
        <w:rPr>
          <w:rFonts w:ascii="Times New Roman" w:hAnsi="Times New Roman" w:cs="Times New Roman"/>
          <w:sz w:val="24"/>
          <w:szCs w:val="24"/>
        </w:rPr>
        <w:t>Report formatting is usually prescribed by the organization conducting the test, so the final product may vary. Nevertheless, control implementation statuses, vulnerabilities, and recommended remediations will make up the bulk of the report.</w:t>
      </w:r>
      <w:r w:rsidR="00827F9C" w:rsidRPr="002F2B2D">
        <w:rPr>
          <w:rFonts w:ascii="Times New Roman" w:hAnsi="Times New Roman" w:cs="Times New Roman"/>
          <w:sz w:val="24"/>
          <w:szCs w:val="24"/>
        </w:rPr>
        <w:t xml:space="preserve"> Reports are typically sensitive documents and must be protected in accordance with organizational policy.</w:t>
      </w:r>
    </w:p>
    <w:p w14:paraId="7A3BBBA3" w14:textId="1A5CB8C2" w:rsidR="0010566D" w:rsidRPr="003B42DB" w:rsidRDefault="0010566D" w:rsidP="00B50311">
      <w:pPr>
        <w:pStyle w:val="Heading2"/>
        <w:spacing w:line="480" w:lineRule="auto"/>
        <w:rPr>
          <w:b/>
          <w:bCs/>
          <w:i/>
          <w:iCs/>
          <w:color w:val="000000" w:themeColor="text1"/>
        </w:rPr>
      </w:pPr>
      <w:bookmarkStart w:id="40" w:name="_Toc99140479"/>
      <w:r w:rsidRPr="003B42DB">
        <w:rPr>
          <w:b/>
          <w:bCs/>
          <w:i/>
          <w:iCs/>
          <w:color w:val="000000" w:themeColor="text1"/>
        </w:rPr>
        <w:t>Remediation Actions</w:t>
      </w:r>
      <w:bookmarkEnd w:id="40"/>
    </w:p>
    <w:p w14:paraId="780B290C" w14:textId="7A77EC88" w:rsidR="0010566D" w:rsidRPr="002F2B2D" w:rsidRDefault="0055351D"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fifth task in the Assess step is to correct significant </w:t>
      </w:r>
      <w:r w:rsidR="000E5FB2" w:rsidRPr="002F2B2D">
        <w:rPr>
          <w:rFonts w:ascii="Times New Roman" w:hAnsi="Times New Roman" w:cs="Times New Roman"/>
          <w:sz w:val="24"/>
          <w:szCs w:val="24"/>
        </w:rPr>
        <w:t>findings</w:t>
      </w:r>
      <w:r w:rsidRPr="002F2B2D">
        <w:rPr>
          <w:rFonts w:ascii="Times New Roman" w:hAnsi="Times New Roman" w:cs="Times New Roman"/>
          <w:sz w:val="24"/>
          <w:szCs w:val="24"/>
        </w:rPr>
        <w:t xml:space="preserve"> discovered from the assessment. </w:t>
      </w:r>
      <w:r w:rsidR="00DE2933" w:rsidRPr="002F2B2D">
        <w:rPr>
          <w:rFonts w:ascii="Times New Roman" w:hAnsi="Times New Roman" w:cs="Times New Roman"/>
          <w:sz w:val="24"/>
          <w:szCs w:val="24"/>
        </w:rPr>
        <w:t xml:space="preserve">When </w:t>
      </w:r>
      <w:r w:rsidR="00A87D11" w:rsidRPr="002F2B2D">
        <w:rPr>
          <w:rFonts w:ascii="Times New Roman" w:hAnsi="Times New Roman" w:cs="Times New Roman"/>
          <w:sz w:val="24"/>
          <w:szCs w:val="24"/>
        </w:rPr>
        <w:t>findings</w:t>
      </w:r>
      <w:r w:rsidR="00DE2933" w:rsidRPr="002F2B2D">
        <w:rPr>
          <w:rFonts w:ascii="Times New Roman" w:hAnsi="Times New Roman" w:cs="Times New Roman"/>
          <w:sz w:val="24"/>
          <w:szCs w:val="24"/>
        </w:rPr>
        <w:t xml:space="preserve"> are so drastic that they pose an unacceptable risk to the SAC or organization, the </w:t>
      </w:r>
      <w:r w:rsidR="00450891" w:rsidRPr="002F2B2D">
        <w:rPr>
          <w:rFonts w:ascii="Times New Roman" w:hAnsi="Times New Roman" w:cs="Times New Roman"/>
          <w:sz w:val="24"/>
          <w:szCs w:val="24"/>
        </w:rPr>
        <w:t>AO</w:t>
      </w:r>
      <w:r w:rsidR="00DE2933" w:rsidRPr="002F2B2D">
        <w:rPr>
          <w:rFonts w:ascii="Times New Roman" w:hAnsi="Times New Roman" w:cs="Times New Roman"/>
          <w:sz w:val="24"/>
          <w:szCs w:val="24"/>
        </w:rPr>
        <w:t xml:space="preserve"> may decide to order immediate corrective action (NIST, 2018). </w:t>
      </w:r>
      <w:r w:rsidR="00004802" w:rsidRPr="002F2B2D">
        <w:rPr>
          <w:rFonts w:ascii="Times New Roman" w:hAnsi="Times New Roman" w:cs="Times New Roman"/>
          <w:sz w:val="24"/>
          <w:szCs w:val="24"/>
        </w:rPr>
        <w:t>The offending controls are reassessed after correction</w:t>
      </w:r>
      <w:r w:rsidR="006B3B3A">
        <w:rPr>
          <w:rFonts w:ascii="Times New Roman" w:hAnsi="Times New Roman" w:cs="Times New Roman"/>
          <w:sz w:val="24"/>
          <w:szCs w:val="24"/>
        </w:rPr>
        <w:t>,</w:t>
      </w:r>
      <w:r w:rsidR="00004802" w:rsidRPr="002F2B2D">
        <w:rPr>
          <w:rFonts w:ascii="Times New Roman" w:hAnsi="Times New Roman" w:cs="Times New Roman"/>
          <w:sz w:val="24"/>
          <w:szCs w:val="24"/>
        </w:rPr>
        <w:t xml:space="preserve"> and the assessment report is updated to include the results. However, the </w:t>
      </w:r>
      <w:r w:rsidR="00E278F8">
        <w:rPr>
          <w:rFonts w:ascii="Times New Roman" w:hAnsi="Times New Roman" w:cs="Times New Roman"/>
          <w:sz w:val="24"/>
          <w:szCs w:val="24"/>
        </w:rPr>
        <w:t>initial</w:t>
      </w:r>
      <w:r w:rsidR="00004802" w:rsidRPr="002F2B2D">
        <w:rPr>
          <w:rFonts w:ascii="Times New Roman" w:hAnsi="Times New Roman" w:cs="Times New Roman"/>
          <w:sz w:val="24"/>
          <w:szCs w:val="24"/>
        </w:rPr>
        <w:t xml:space="preserve"> results are not changed. </w:t>
      </w:r>
      <w:r w:rsidR="009503D1" w:rsidRPr="002F2B2D">
        <w:rPr>
          <w:rFonts w:ascii="Times New Roman" w:hAnsi="Times New Roman" w:cs="Times New Roman"/>
          <w:sz w:val="24"/>
          <w:szCs w:val="24"/>
        </w:rPr>
        <w:t>Findings may necessitate updating the SAC or organizational risk assessment.</w:t>
      </w:r>
    </w:p>
    <w:p w14:paraId="0853204F" w14:textId="72636812" w:rsidR="0010566D" w:rsidRPr="003B42DB" w:rsidRDefault="0010566D" w:rsidP="00B50311">
      <w:pPr>
        <w:pStyle w:val="Heading2"/>
        <w:spacing w:line="480" w:lineRule="auto"/>
        <w:rPr>
          <w:b/>
          <w:bCs/>
          <w:i/>
          <w:iCs/>
          <w:color w:val="000000" w:themeColor="text1"/>
        </w:rPr>
      </w:pPr>
      <w:bookmarkStart w:id="41" w:name="_Toc99140480"/>
      <w:r w:rsidRPr="003B42DB">
        <w:rPr>
          <w:b/>
          <w:bCs/>
          <w:i/>
          <w:iCs/>
          <w:color w:val="000000" w:themeColor="text1"/>
        </w:rPr>
        <w:t>Plan of Action and Milestones</w:t>
      </w:r>
      <w:bookmarkEnd w:id="41"/>
    </w:p>
    <w:p w14:paraId="2BC53B62" w14:textId="218D7F2B" w:rsidR="0010566D" w:rsidRPr="002F2B2D" w:rsidRDefault="00A87D1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4166B1">
        <w:rPr>
          <w:rFonts w:ascii="Times New Roman" w:hAnsi="Times New Roman" w:cs="Times New Roman"/>
          <w:sz w:val="24"/>
          <w:szCs w:val="24"/>
        </w:rPr>
        <w:t xml:space="preserve">sixth and final </w:t>
      </w:r>
      <w:r w:rsidRPr="002F2B2D">
        <w:rPr>
          <w:rFonts w:ascii="Times New Roman" w:hAnsi="Times New Roman" w:cs="Times New Roman"/>
          <w:sz w:val="24"/>
          <w:szCs w:val="24"/>
        </w:rPr>
        <w:t xml:space="preserve">task in the Assess step is to plan and schedule remediation actions for the </w:t>
      </w:r>
      <w:r w:rsidR="00B00F70" w:rsidRPr="002F2B2D">
        <w:rPr>
          <w:rFonts w:ascii="Times New Roman" w:hAnsi="Times New Roman" w:cs="Times New Roman"/>
          <w:sz w:val="24"/>
          <w:szCs w:val="24"/>
        </w:rPr>
        <w:t>remaining findings. The Plan of Actions and Milestones (PO&amp;AM) describes the details</w:t>
      </w:r>
      <w:r w:rsidR="0012559E" w:rsidRPr="002F2B2D">
        <w:rPr>
          <w:rFonts w:ascii="Times New Roman" w:hAnsi="Times New Roman" w:cs="Times New Roman"/>
          <w:sz w:val="24"/>
          <w:szCs w:val="24"/>
        </w:rPr>
        <w:t>, resources, necessary stakeholders,</w:t>
      </w:r>
      <w:r w:rsidR="00B00F70" w:rsidRPr="002F2B2D">
        <w:rPr>
          <w:rFonts w:ascii="Times New Roman" w:hAnsi="Times New Roman" w:cs="Times New Roman"/>
          <w:sz w:val="24"/>
          <w:szCs w:val="24"/>
        </w:rPr>
        <w:t xml:space="preserve"> and timeline for correction and is intended to be included in the authorization package (NIST, 2018). Remediations may be scheduled for completion before or after the SAC achieves an ATO. The </w:t>
      </w:r>
      <w:r w:rsidR="00450891" w:rsidRPr="002F2B2D">
        <w:rPr>
          <w:rFonts w:ascii="Times New Roman" w:hAnsi="Times New Roman" w:cs="Times New Roman"/>
          <w:sz w:val="24"/>
          <w:szCs w:val="24"/>
        </w:rPr>
        <w:t>AO</w:t>
      </w:r>
      <w:r w:rsidR="00B00F70" w:rsidRPr="002F2B2D">
        <w:rPr>
          <w:rFonts w:ascii="Times New Roman" w:hAnsi="Times New Roman" w:cs="Times New Roman"/>
          <w:sz w:val="24"/>
          <w:szCs w:val="24"/>
        </w:rPr>
        <w:t xml:space="preserve"> may accept some findings as residual </w:t>
      </w:r>
      <w:r w:rsidR="00584A45" w:rsidRPr="002F2B2D">
        <w:rPr>
          <w:rFonts w:ascii="Times New Roman" w:hAnsi="Times New Roman" w:cs="Times New Roman"/>
          <w:sz w:val="24"/>
          <w:szCs w:val="24"/>
        </w:rPr>
        <w:t>risk,</w:t>
      </w:r>
      <w:r w:rsidR="00B00F70" w:rsidRPr="002F2B2D">
        <w:rPr>
          <w:rFonts w:ascii="Times New Roman" w:hAnsi="Times New Roman" w:cs="Times New Roman"/>
          <w:sz w:val="24"/>
          <w:szCs w:val="24"/>
        </w:rPr>
        <w:t xml:space="preserve"> and these are not required to be included in the PO&amp;AM. Organizations should develop and use a </w:t>
      </w:r>
      <w:r w:rsidR="00B00F70" w:rsidRPr="002F2B2D">
        <w:rPr>
          <w:rFonts w:ascii="Times New Roman" w:hAnsi="Times New Roman" w:cs="Times New Roman"/>
          <w:sz w:val="24"/>
          <w:szCs w:val="24"/>
        </w:rPr>
        <w:lastRenderedPageBreak/>
        <w:t>consistent methodology for developing PO&amp;AMs that app</w:t>
      </w:r>
      <w:r w:rsidR="000868A6">
        <w:rPr>
          <w:rFonts w:ascii="Times New Roman" w:hAnsi="Times New Roman" w:cs="Times New Roman"/>
          <w:sz w:val="24"/>
          <w:szCs w:val="24"/>
        </w:rPr>
        <w:t>lies</w:t>
      </w:r>
      <w:r w:rsidR="00B00F70" w:rsidRPr="002F2B2D">
        <w:rPr>
          <w:rFonts w:ascii="Times New Roman" w:hAnsi="Times New Roman" w:cs="Times New Roman"/>
          <w:sz w:val="24"/>
          <w:szCs w:val="24"/>
        </w:rPr>
        <w:t xml:space="preserve"> across all SACs under their control.</w:t>
      </w:r>
    </w:p>
    <w:p w14:paraId="4BB5EBBB" w14:textId="07781BD3" w:rsidR="008C74E0" w:rsidRPr="002F2B2D" w:rsidRDefault="008C74E0" w:rsidP="003B42DB">
      <w:pPr>
        <w:pStyle w:val="Heading1"/>
        <w:spacing w:line="480" w:lineRule="auto"/>
        <w:rPr>
          <w:rStyle w:val="BodyTextChar"/>
          <w:rFonts w:ascii="Times New Roman" w:hAnsi="Times New Roman" w:cs="Times New Roman"/>
          <w:b/>
          <w:bCs/>
          <w:color w:val="000000" w:themeColor="text1"/>
          <w:sz w:val="24"/>
          <w:szCs w:val="24"/>
        </w:rPr>
      </w:pPr>
      <w:bookmarkStart w:id="42" w:name="_Toc99140481"/>
      <w:r w:rsidRPr="002F2B2D">
        <w:rPr>
          <w:rStyle w:val="BodyTextChar"/>
          <w:rFonts w:ascii="Times New Roman" w:hAnsi="Times New Roman" w:cs="Times New Roman"/>
          <w:b/>
          <w:bCs/>
          <w:color w:val="000000" w:themeColor="text1"/>
          <w:sz w:val="24"/>
          <w:szCs w:val="24"/>
        </w:rPr>
        <w:t>Authorize</w:t>
      </w:r>
      <w:bookmarkEnd w:id="42"/>
    </w:p>
    <w:p w14:paraId="2F1178DE" w14:textId="6AD65A98" w:rsidR="005574E6" w:rsidRPr="002F2B2D" w:rsidRDefault="005574E6" w:rsidP="00B50311">
      <w:pPr>
        <w:pStyle w:val="BodyText"/>
        <w:spacing w:after="0" w:line="480" w:lineRule="auto"/>
        <w:ind w:firstLine="720"/>
        <w:rPr>
          <w:rStyle w:val="BodyTextChar"/>
          <w:rFonts w:ascii="Times New Roman" w:hAnsi="Times New Roman" w:cs="Times New Roman"/>
          <w:sz w:val="24"/>
          <w:szCs w:val="24"/>
        </w:rPr>
      </w:pPr>
      <w:r w:rsidRPr="002F2B2D">
        <w:rPr>
          <w:rStyle w:val="BodyTextChar"/>
          <w:rFonts w:ascii="Times New Roman" w:hAnsi="Times New Roman" w:cs="Times New Roman"/>
          <w:sz w:val="24"/>
          <w:szCs w:val="24"/>
        </w:rPr>
        <w:t>The sixth step of the RMF is Authorize, and its purpose</w:t>
      </w:r>
      <w:r w:rsidR="00EE34BC">
        <w:rPr>
          <w:rStyle w:val="BodyTextChar"/>
          <w:rFonts w:ascii="Times New Roman" w:hAnsi="Times New Roman" w:cs="Times New Roman"/>
          <w:sz w:val="24"/>
          <w:szCs w:val="24"/>
        </w:rPr>
        <w:t>,</w:t>
      </w:r>
      <w:r w:rsidRPr="002F2B2D">
        <w:rPr>
          <w:rStyle w:val="BodyTextChar"/>
          <w:rFonts w:ascii="Times New Roman" w:hAnsi="Times New Roman" w:cs="Times New Roman"/>
          <w:sz w:val="24"/>
          <w:szCs w:val="24"/>
        </w:rPr>
        <w:t xml:space="preserve"> as stated by NIST</w:t>
      </w:r>
      <w:r w:rsidR="008351D3">
        <w:rPr>
          <w:rStyle w:val="BodyTextChar"/>
          <w:rFonts w:ascii="Times New Roman" w:hAnsi="Times New Roman" w:cs="Times New Roman"/>
          <w:sz w:val="24"/>
          <w:szCs w:val="24"/>
        </w:rPr>
        <w:t xml:space="preserve"> (2018)</w:t>
      </w:r>
      <w:r w:rsidRPr="002F2B2D">
        <w:rPr>
          <w:rStyle w:val="BodyTextChar"/>
          <w:rFonts w:ascii="Times New Roman" w:hAnsi="Times New Roman" w:cs="Times New Roman"/>
          <w:sz w:val="24"/>
          <w:szCs w:val="24"/>
        </w:rPr>
        <w:t xml:space="preserve"> in </w:t>
      </w:r>
      <w:r w:rsidR="008B1EBB" w:rsidRPr="002F2B2D">
        <w:rPr>
          <w:rStyle w:val="TFLegendChar"/>
        </w:rPr>
        <w:t>800-37</w:t>
      </w:r>
      <w:r w:rsidR="00F24727">
        <w:rPr>
          <w:rStyle w:val="BodyTextChar"/>
          <w:rFonts w:ascii="Times New Roman" w:hAnsi="Times New Roman" w:cs="Times New Roman"/>
          <w:sz w:val="24"/>
          <w:szCs w:val="24"/>
        </w:rPr>
        <w:t xml:space="preserve">, </w:t>
      </w:r>
      <w:r w:rsidRPr="002F2B2D">
        <w:rPr>
          <w:rStyle w:val="BodyTextChar"/>
          <w:rFonts w:ascii="Times New Roman" w:hAnsi="Times New Roman" w:cs="Times New Roman"/>
          <w:sz w:val="24"/>
          <w:szCs w:val="24"/>
        </w:rPr>
        <w:t>is:</w:t>
      </w:r>
    </w:p>
    <w:p w14:paraId="436A6F3E" w14:textId="124A631B" w:rsidR="006E5624" w:rsidRPr="002F2B2D" w:rsidRDefault="005574E6" w:rsidP="00B50311">
      <w:pPr>
        <w:pStyle w:val="BodyText"/>
        <w:spacing w:after="0" w:line="480" w:lineRule="auto"/>
        <w:ind w:left="720"/>
        <w:rPr>
          <w:rStyle w:val="BodyTextChar"/>
          <w:rFonts w:ascii="Times New Roman" w:hAnsi="Times New Roman" w:cs="Times New Roman"/>
          <w:sz w:val="24"/>
          <w:szCs w:val="24"/>
        </w:rPr>
      </w:pPr>
      <w:r w:rsidRPr="002F2B2D">
        <w:rPr>
          <w:rStyle w:val="BodyTextChar"/>
          <w:rFonts w:ascii="Times New Roman" w:hAnsi="Times New Roman" w:cs="Times New Roman"/>
          <w:sz w:val="24"/>
          <w:szCs w:val="24"/>
        </w:rPr>
        <w:t>To provide organizational accountability by requiring a senior management official to determine if the security and privacy risk (including supply chain risk) to organizational operations and assets, individuals, other organizations, or the Nation based on the operation of a system or the use of common controls, is acceptable. (</w:t>
      </w:r>
      <w:r w:rsidR="008351D3">
        <w:rPr>
          <w:rStyle w:val="BodyTextChar"/>
          <w:rFonts w:ascii="Times New Roman" w:hAnsi="Times New Roman" w:cs="Times New Roman"/>
          <w:sz w:val="24"/>
          <w:szCs w:val="24"/>
        </w:rPr>
        <w:t>pp. 88</w:t>
      </w:r>
      <w:r w:rsidRPr="002F2B2D">
        <w:rPr>
          <w:rStyle w:val="BodyTextChar"/>
          <w:rFonts w:ascii="Times New Roman" w:hAnsi="Times New Roman" w:cs="Times New Roman"/>
          <w:sz w:val="24"/>
          <w:szCs w:val="24"/>
        </w:rPr>
        <w:t>)</w:t>
      </w:r>
    </w:p>
    <w:p w14:paraId="52BEB77B" w14:textId="085BFA98" w:rsidR="006E5624" w:rsidRPr="002F2B2D" w:rsidRDefault="006E5624" w:rsidP="00B50311">
      <w:pPr>
        <w:pStyle w:val="TFLegend"/>
        <w:rPr>
          <w:rStyle w:val="BodyTextChar"/>
        </w:rPr>
      </w:pPr>
      <w:r w:rsidRPr="002F2B2D">
        <w:rPr>
          <w:rStyle w:val="BodyTextChar"/>
        </w:rPr>
        <w:t>The PMO submits the authorization package to the AO</w:t>
      </w:r>
      <w:r w:rsidR="00EE34BC">
        <w:rPr>
          <w:rStyle w:val="BodyTextChar"/>
        </w:rPr>
        <w:t>,</w:t>
      </w:r>
      <w:r w:rsidRPr="002F2B2D">
        <w:rPr>
          <w:rStyle w:val="BodyTextChar"/>
        </w:rPr>
        <w:t xml:space="preserve"> who then collaborates with other senior officials to determine whether to grant the SAC an ATO.</w:t>
      </w:r>
    </w:p>
    <w:p w14:paraId="59FF5916" w14:textId="5DE6B06F" w:rsidR="00CA5005" w:rsidRPr="003B42DB" w:rsidRDefault="00CA5005" w:rsidP="00B50311">
      <w:pPr>
        <w:pStyle w:val="Heading2"/>
        <w:spacing w:line="480" w:lineRule="auto"/>
        <w:rPr>
          <w:rStyle w:val="BodyTextChar"/>
          <w:b/>
          <w:bCs/>
          <w:i/>
          <w:iCs/>
          <w:color w:val="000000" w:themeColor="text1"/>
        </w:rPr>
      </w:pPr>
      <w:bookmarkStart w:id="43" w:name="_Toc99140482"/>
      <w:r w:rsidRPr="003B42DB">
        <w:rPr>
          <w:rStyle w:val="BodyTextChar"/>
          <w:b/>
          <w:bCs/>
          <w:i/>
          <w:iCs/>
          <w:color w:val="000000" w:themeColor="text1"/>
        </w:rPr>
        <w:t>Authorization Package</w:t>
      </w:r>
      <w:bookmarkEnd w:id="43"/>
    </w:p>
    <w:p w14:paraId="70C8CF57" w14:textId="3433C824" w:rsidR="00CA5005" w:rsidRPr="002F2B2D" w:rsidRDefault="006A04A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first task in the Authorize step is to compile and submit the SAC authorization package to the </w:t>
      </w:r>
      <w:r w:rsidR="00450891" w:rsidRPr="002F2B2D">
        <w:rPr>
          <w:rFonts w:ascii="Times New Roman" w:hAnsi="Times New Roman" w:cs="Times New Roman"/>
          <w:sz w:val="24"/>
          <w:szCs w:val="24"/>
        </w:rPr>
        <w:t>AO</w:t>
      </w:r>
      <w:r w:rsidRPr="002F2B2D">
        <w:rPr>
          <w:rFonts w:ascii="Times New Roman" w:hAnsi="Times New Roman" w:cs="Times New Roman"/>
          <w:sz w:val="24"/>
          <w:szCs w:val="24"/>
        </w:rPr>
        <w:t>. The system security plan, privacy and security assessment reports, and the PO&amp;AM comprise the authorization package (Open Control, n.d.). If the SAC is hosted in the FedRAMP infrastructure, a continuous monitoring strategy document is also mandatory (Open Control, n.d.). Any controls provided by external providers must be available and included in the authorization package</w:t>
      </w:r>
      <w:r w:rsidR="00542EB3">
        <w:rPr>
          <w:rFonts w:ascii="Times New Roman" w:hAnsi="Times New Roman" w:cs="Times New Roman"/>
          <w:sz w:val="24"/>
          <w:szCs w:val="24"/>
        </w:rPr>
        <w:t>,</w:t>
      </w:r>
      <w:r w:rsidRPr="002F2B2D">
        <w:rPr>
          <w:rFonts w:ascii="Times New Roman" w:hAnsi="Times New Roman" w:cs="Times New Roman"/>
          <w:sz w:val="24"/>
          <w:szCs w:val="24"/>
        </w:rPr>
        <w:t xml:space="preserve"> and the </w:t>
      </w:r>
      <w:r w:rsidR="00450891" w:rsidRPr="002F2B2D">
        <w:rPr>
          <w:rFonts w:ascii="Times New Roman" w:hAnsi="Times New Roman" w:cs="Times New Roman"/>
          <w:sz w:val="24"/>
          <w:szCs w:val="24"/>
        </w:rPr>
        <w:t>AO</w:t>
      </w:r>
      <w:r w:rsidRPr="002F2B2D">
        <w:rPr>
          <w:rFonts w:ascii="Times New Roman" w:hAnsi="Times New Roman" w:cs="Times New Roman"/>
          <w:sz w:val="24"/>
          <w:szCs w:val="24"/>
        </w:rPr>
        <w:t xml:space="preserve"> may request additional documents be included in the authorization package as well</w:t>
      </w:r>
      <w:r w:rsidR="00010BFB" w:rsidRPr="002F2B2D">
        <w:rPr>
          <w:rFonts w:ascii="Times New Roman" w:hAnsi="Times New Roman" w:cs="Times New Roman"/>
          <w:sz w:val="24"/>
          <w:szCs w:val="24"/>
        </w:rPr>
        <w:t xml:space="preserve"> (NIST, 2018).</w:t>
      </w:r>
      <w:r w:rsidR="004573D9" w:rsidRPr="002F2B2D">
        <w:rPr>
          <w:rFonts w:ascii="Times New Roman" w:hAnsi="Times New Roman" w:cs="Times New Roman"/>
          <w:sz w:val="24"/>
          <w:szCs w:val="24"/>
        </w:rPr>
        <w:t xml:space="preserve"> Completeness is of the utmost importance as the </w:t>
      </w:r>
      <w:r w:rsidR="00450891" w:rsidRPr="002F2B2D">
        <w:rPr>
          <w:rFonts w:ascii="Times New Roman" w:hAnsi="Times New Roman" w:cs="Times New Roman"/>
          <w:sz w:val="24"/>
          <w:szCs w:val="24"/>
        </w:rPr>
        <w:t>AO</w:t>
      </w:r>
      <w:r w:rsidR="004573D9" w:rsidRPr="002F2B2D">
        <w:rPr>
          <w:rFonts w:ascii="Times New Roman" w:hAnsi="Times New Roman" w:cs="Times New Roman"/>
          <w:sz w:val="24"/>
          <w:szCs w:val="24"/>
        </w:rPr>
        <w:t xml:space="preserve"> will make their determination whether to grant an ATO based on the authorization package.</w:t>
      </w:r>
    </w:p>
    <w:p w14:paraId="1EB715B7" w14:textId="7B943174" w:rsidR="00CA5005" w:rsidRPr="003B42DB" w:rsidRDefault="00CA5005" w:rsidP="00B50311">
      <w:pPr>
        <w:pStyle w:val="Heading2"/>
        <w:spacing w:line="480" w:lineRule="auto"/>
        <w:rPr>
          <w:b/>
          <w:bCs/>
          <w:i/>
          <w:iCs/>
          <w:color w:val="000000" w:themeColor="text1"/>
        </w:rPr>
      </w:pPr>
      <w:bookmarkStart w:id="44" w:name="_Toc99140483"/>
      <w:r w:rsidRPr="003B42DB">
        <w:rPr>
          <w:b/>
          <w:bCs/>
          <w:i/>
          <w:iCs/>
          <w:color w:val="000000" w:themeColor="text1"/>
        </w:rPr>
        <w:t>Risk Analysis and Determination</w:t>
      </w:r>
      <w:bookmarkEnd w:id="44"/>
    </w:p>
    <w:p w14:paraId="370E89D6" w14:textId="6D1399E8" w:rsidR="00CA5005" w:rsidRPr="002F2B2D" w:rsidRDefault="00B6546B" w:rsidP="00B50311">
      <w:pPr>
        <w:spacing w:line="480" w:lineRule="auto"/>
        <w:ind w:firstLine="720"/>
        <w:rPr>
          <w:rStyle w:val="TFLegendChar"/>
        </w:rPr>
      </w:pPr>
      <w:r w:rsidRPr="002F2B2D">
        <w:rPr>
          <w:rStyle w:val="TFLegendChar"/>
        </w:rPr>
        <w:t xml:space="preserve">The second task in the Authorize step is for the </w:t>
      </w:r>
      <w:r w:rsidR="00450891" w:rsidRPr="002F2B2D">
        <w:rPr>
          <w:rStyle w:val="TFLegendChar"/>
        </w:rPr>
        <w:t>AO</w:t>
      </w:r>
      <w:r w:rsidRPr="002F2B2D">
        <w:rPr>
          <w:rStyle w:val="TFLegendChar"/>
        </w:rPr>
        <w:t xml:space="preserve"> to evaluate the authorization package and determine the risk posed by the SAC and its controls (NIST, 2018). </w:t>
      </w:r>
      <w:r w:rsidR="00A14256" w:rsidRPr="002F2B2D">
        <w:rPr>
          <w:rStyle w:val="TFLegendChar"/>
        </w:rPr>
        <w:t xml:space="preserve">The </w:t>
      </w:r>
      <w:r w:rsidR="00450891" w:rsidRPr="002F2B2D">
        <w:rPr>
          <w:rStyle w:val="TFLegendChar"/>
        </w:rPr>
        <w:t>AO</w:t>
      </w:r>
      <w:r w:rsidR="00A14256" w:rsidRPr="002F2B2D">
        <w:rPr>
          <w:rStyle w:val="TFLegendChar"/>
        </w:rPr>
        <w:t xml:space="preserve"> will meet with </w:t>
      </w:r>
      <w:r w:rsidR="00A14256" w:rsidRPr="002F2B2D">
        <w:rPr>
          <w:rStyle w:val="TFLegendChar"/>
        </w:rPr>
        <w:lastRenderedPageBreak/>
        <w:t>the organization’s senior information security officer and senior privacy officer to collaborate on the analysis.</w:t>
      </w:r>
      <w:r w:rsidR="00EC03C3" w:rsidRPr="002F2B2D">
        <w:rPr>
          <w:rStyle w:val="TFLegendChar"/>
        </w:rPr>
        <w:t xml:space="preserve"> This group may meet with control assessors, the SAC </w:t>
      </w:r>
      <w:r w:rsidR="005C28BF" w:rsidRPr="002F2B2D">
        <w:rPr>
          <w:rFonts w:ascii="Times New Roman" w:hAnsi="Times New Roman" w:cs="Times New Roman"/>
          <w:color w:val="000000" w:themeColor="text1"/>
          <w:sz w:val="24"/>
          <w:szCs w:val="24"/>
        </w:rPr>
        <w:t>PMO</w:t>
      </w:r>
      <w:r w:rsidR="00EC03C3" w:rsidRPr="002F2B2D">
        <w:rPr>
          <w:rStyle w:val="TFLegendChar"/>
        </w:rPr>
        <w:t>, or oth</w:t>
      </w:r>
      <w:r w:rsidR="000B1343" w:rsidRPr="002F2B2D">
        <w:rPr>
          <w:rStyle w:val="TFLegendChar"/>
        </w:rPr>
        <w:t xml:space="preserve">er stakeholders for further clarification. The group takes </w:t>
      </w:r>
      <w:proofErr w:type="gramStart"/>
      <w:r w:rsidR="000B1343" w:rsidRPr="002F2B2D">
        <w:rPr>
          <w:rStyle w:val="TFLegendChar"/>
        </w:rPr>
        <w:t>all of</w:t>
      </w:r>
      <w:proofErr w:type="gramEnd"/>
      <w:r w:rsidR="000B1343" w:rsidRPr="002F2B2D">
        <w:rPr>
          <w:rStyle w:val="TFLegendChar"/>
        </w:rPr>
        <w:t xml:space="preserve"> the information in the authorization package and any supporting documentation into account</w:t>
      </w:r>
      <w:r w:rsidR="00496873" w:rsidRPr="002F2B2D">
        <w:rPr>
          <w:rStyle w:val="TFLegendChar"/>
        </w:rPr>
        <w:t xml:space="preserve"> when evaluating the SAC. </w:t>
      </w:r>
      <w:r w:rsidR="0003180A" w:rsidRPr="002F2B2D">
        <w:rPr>
          <w:rStyle w:val="TFLegendChar"/>
        </w:rPr>
        <w:t xml:space="preserve">Once finished, the </w:t>
      </w:r>
      <w:r w:rsidR="00450891" w:rsidRPr="002F2B2D">
        <w:rPr>
          <w:rStyle w:val="TFLegendChar"/>
        </w:rPr>
        <w:t>AO</w:t>
      </w:r>
      <w:r w:rsidR="0003180A" w:rsidRPr="002F2B2D">
        <w:rPr>
          <w:rStyle w:val="TFLegendChar"/>
        </w:rPr>
        <w:t xml:space="preserve"> makes a risk determination for the SAC.</w:t>
      </w:r>
    </w:p>
    <w:p w14:paraId="1910DD82" w14:textId="53E8DA7F" w:rsidR="00CA5005" w:rsidRPr="003C4E5A" w:rsidRDefault="00CA5005" w:rsidP="00B50311">
      <w:pPr>
        <w:pStyle w:val="Heading2"/>
        <w:spacing w:line="480" w:lineRule="auto"/>
        <w:rPr>
          <w:b/>
          <w:bCs/>
          <w:i/>
          <w:iCs/>
          <w:color w:val="000000" w:themeColor="text1"/>
        </w:rPr>
      </w:pPr>
      <w:bookmarkStart w:id="45" w:name="_Toc99140484"/>
      <w:r w:rsidRPr="003C4E5A">
        <w:rPr>
          <w:b/>
          <w:bCs/>
          <w:i/>
          <w:iCs/>
          <w:color w:val="000000" w:themeColor="text1"/>
        </w:rPr>
        <w:t>Risk Response</w:t>
      </w:r>
      <w:bookmarkEnd w:id="45"/>
    </w:p>
    <w:p w14:paraId="45725926" w14:textId="134905FA" w:rsidR="00CA5005" w:rsidRPr="002F2B2D" w:rsidRDefault="00077736"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third task in the Authorize step is for the </w:t>
      </w:r>
      <w:r w:rsidR="00450891" w:rsidRPr="002F2B2D">
        <w:rPr>
          <w:rFonts w:ascii="Times New Roman" w:hAnsi="Times New Roman" w:cs="Times New Roman"/>
          <w:sz w:val="24"/>
          <w:szCs w:val="24"/>
        </w:rPr>
        <w:t>AO</w:t>
      </w:r>
      <w:r w:rsidRPr="002F2B2D">
        <w:rPr>
          <w:rFonts w:ascii="Times New Roman" w:hAnsi="Times New Roman" w:cs="Times New Roman"/>
          <w:sz w:val="24"/>
          <w:szCs w:val="24"/>
        </w:rPr>
        <w:t xml:space="preserve"> to respond to the risk posed by the SAC. The </w:t>
      </w:r>
      <w:r w:rsidR="00450891" w:rsidRPr="002F2B2D">
        <w:rPr>
          <w:rFonts w:ascii="Times New Roman" w:hAnsi="Times New Roman" w:cs="Times New Roman"/>
          <w:sz w:val="24"/>
          <w:szCs w:val="24"/>
        </w:rPr>
        <w:t>AO</w:t>
      </w:r>
      <w:r w:rsidRPr="002F2B2D">
        <w:rPr>
          <w:rFonts w:ascii="Times New Roman" w:hAnsi="Times New Roman" w:cs="Times New Roman"/>
          <w:sz w:val="24"/>
          <w:szCs w:val="24"/>
        </w:rPr>
        <w:t xml:space="preserve"> can elect to accept risk</w:t>
      </w:r>
      <w:r w:rsidR="00A37FD1" w:rsidRPr="002F2B2D">
        <w:rPr>
          <w:rFonts w:ascii="Times New Roman" w:hAnsi="Times New Roman" w:cs="Times New Roman"/>
          <w:sz w:val="24"/>
          <w:szCs w:val="24"/>
        </w:rPr>
        <w:t>s,</w:t>
      </w:r>
      <w:r w:rsidRPr="002F2B2D">
        <w:rPr>
          <w:rFonts w:ascii="Times New Roman" w:hAnsi="Times New Roman" w:cs="Times New Roman"/>
          <w:sz w:val="24"/>
          <w:szCs w:val="24"/>
        </w:rPr>
        <w:t xml:space="preserve"> mitigate risk</w:t>
      </w:r>
      <w:r w:rsidR="00A37FD1" w:rsidRPr="002F2B2D">
        <w:rPr>
          <w:rFonts w:ascii="Times New Roman" w:hAnsi="Times New Roman" w:cs="Times New Roman"/>
          <w:sz w:val="24"/>
          <w:szCs w:val="24"/>
        </w:rPr>
        <w:t>s, or a combination of both</w:t>
      </w:r>
      <w:r w:rsidRPr="002F2B2D">
        <w:rPr>
          <w:rFonts w:ascii="Times New Roman" w:hAnsi="Times New Roman" w:cs="Times New Roman"/>
          <w:sz w:val="24"/>
          <w:szCs w:val="24"/>
        </w:rPr>
        <w:t xml:space="preserve"> (NIST, 2018). If the </w:t>
      </w:r>
      <w:r w:rsidR="00450891" w:rsidRPr="002F2B2D">
        <w:rPr>
          <w:rFonts w:ascii="Times New Roman" w:hAnsi="Times New Roman" w:cs="Times New Roman"/>
          <w:sz w:val="24"/>
          <w:szCs w:val="24"/>
        </w:rPr>
        <w:t>AO</w:t>
      </w:r>
      <w:r w:rsidRPr="002F2B2D">
        <w:rPr>
          <w:rFonts w:ascii="Times New Roman" w:hAnsi="Times New Roman" w:cs="Times New Roman"/>
          <w:sz w:val="24"/>
          <w:szCs w:val="24"/>
        </w:rPr>
        <w:t xml:space="preserve"> elects to mitigate </w:t>
      </w:r>
      <w:r w:rsidR="00A37FD1" w:rsidRPr="002F2B2D">
        <w:rPr>
          <w:rFonts w:ascii="Times New Roman" w:hAnsi="Times New Roman" w:cs="Times New Roman"/>
          <w:sz w:val="24"/>
          <w:szCs w:val="24"/>
        </w:rPr>
        <w:t xml:space="preserve">a </w:t>
      </w:r>
      <w:r w:rsidRPr="002F2B2D">
        <w:rPr>
          <w:rFonts w:ascii="Times New Roman" w:hAnsi="Times New Roman" w:cs="Times New Roman"/>
          <w:sz w:val="24"/>
          <w:szCs w:val="24"/>
        </w:rPr>
        <w:t>risk, the remediation actions are documented in the PO&amp;AM. Once remediated, the offending controls are assessed to confirm remediation</w:t>
      </w:r>
      <w:r w:rsidR="004A2DD3">
        <w:rPr>
          <w:rFonts w:ascii="Times New Roman" w:hAnsi="Times New Roman" w:cs="Times New Roman"/>
          <w:sz w:val="24"/>
          <w:szCs w:val="24"/>
        </w:rPr>
        <w:t>,</w:t>
      </w:r>
      <w:r w:rsidRPr="002F2B2D">
        <w:rPr>
          <w:rFonts w:ascii="Times New Roman" w:hAnsi="Times New Roman" w:cs="Times New Roman"/>
          <w:sz w:val="24"/>
          <w:szCs w:val="24"/>
        </w:rPr>
        <w:t xml:space="preserve"> and the results are placed in the assessment report from the Assess step. If the </w:t>
      </w:r>
      <w:r w:rsidR="00450891" w:rsidRPr="002F2B2D">
        <w:rPr>
          <w:rFonts w:ascii="Times New Roman" w:hAnsi="Times New Roman" w:cs="Times New Roman"/>
          <w:sz w:val="24"/>
          <w:szCs w:val="24"/>
        </w:rPr>
        <w:t>AO</w:t>
      </w:r>
      <w:r w:rsidRPr="002F2B2D">
        <w:rPr>
          <w:rFonts w:ascii="Times New Roman" w:hAnsi="Times New Roman" w:cs="Times New Roman"/>
          <w:sz w:val="24"/>
          <w:szCs w:val="24"/>
        </w:rPr>
        <w:t xml:space="preserve"> elects to </w:t>
      </w:r>
      <w:r w:rsidR="00A37FD1" w:rsidRPr="002F2B2D">
        <w:rPr>
          <w:rFonts w:ascii="Times New Roman" w:hAnsi="Times New Roman" w:cs="Times New Roman"/>
          <w:sz w:val="24"/>
          <w:szCs w:val="24"/>
        </w:rPr>
        <w:t xml:space="preserve">accept a risk, the accepted risk is documented in the assessment report. Only the </w:t>
      </w:r>
      <w:r w:rsidR="00450891" w:rsidRPr="002F2B2D">
        <w:rPr>
          <w:rFonts w:ascii="Times New Roman" w:hAnsi="Times New Roman" w:cs="Times New Roman"/>
          <w:sz w:val="24"/>
          <w:szCs w:val="24"/>
        </w:rPr>
        <w:t>AO</w:t>
      </w:r>
      <w:r w:rsidR="00A37FD1" w:rsidRPr="002F2B2D">
        <w:rPr>
          <w:rFonts w:ascii="Times New Roman" w:hAnsi="Times New Roman" w:cs="Times New Roman"/>
          <w:sz w:val="24"/>
          <w:szCs w:val="24"/>
        </w:rPr>
        <w:t xml:space="preserve"> can accept a risk</w:t>
      </w:r>
      <w:r w:rsidR="00891263">
        <w:rPr>
          <w:rFonts w:ascii="Times New Roman" w:hAnsi="Times New Roman" w:cs="Times New Roman"/>
          <w:sz w:val="24"/>
          <w:szCs w:val="24"/>
        </w:rPr>
        <w:t>,</w:t>
      </w:r>
      <w:r w:rsidR="00A37FD1" w:rsidRPr="002F2B2D">
        <w:rPr>
          <w:rFonts w:ascii="Times New Roman" w:hAnsi="Times New Roman" w:cs="Times New Roman"/>
          <w:sz w:val="24"/>
          <w:szCs w:val="24"/>
        </w:rPr>
        <w:t xml:space="preserve"> and the responsibility cannot be delegated. </w:t>
      </w:r>
    </w:p>
    <w:p w14:paraId="3206AEF2" w14:textId="14809F46" w:rsidR="00CA5005" w:rsidRPr="00516103" w:rsidRDefault="00CA5005" w:rsidP="00B50311">
      <w:pPr>
        <w:pStyle w:val="Heading2"/>
        <w:spacing w:line="480" w:lineRule="auto"/>
        <w:rPr>
          <w:b/>
          <w:bCs/>
          <w:i/>
          <w:iCs/>
          <w:color w:val="000000" w:themeColor="text1"/>
        </w:rPr>
      </w:pPr>
      <w:bookmarkStart w:id="46" w:name="_Toc99140485"/>
      <w:r w:rsidRPr="00516103">
        <w:rPr>
          <w:b/>
          <w:bCs/>
          <w:i/>
          <w:iCs/>
          <w:color w:val="000000" w:themeColor="text1"/>
        </w:rPr>
        <w:t>Authorization Decision</w:t>
      </w:r>
      <w:bookmarkEnd w:id="46"/>
    </w:p>
    <w:p w14:paraId="26522530" w14:textId="6B6C004D" w:rsidR="00CA5005" w:rsidRPr="002F2B2D" w:rsidRDefault="00B8780B" w:rsidP="00B50311">
      <w:pPr>
        <w:spacing w:line="480" w:lineRule="auto"/>
        <w:ind w:firstLine="720"/>
        <w:rPr>
          <w:rStyle w:val="TFLegendChar"/>
        </w:rPr>
      </w:pPr>
      <w:r w:rsidRPr="002F2B2D">
        <w:rPr>
          <w:rStyle w:val="TFLegendChar"/>
        </w:rPr>
        <w:t xml:space="preserve">The fourth task in the Authorize step is for the </w:t>
      </w:r>
      <w:r w:rsidR="00450891" w:rsidRPr="002F2B2D">
        <w:rPr>
          <w:rStyle w:val="TFLegendChar"/>
        </w:rPr>
        <w:t>AO</w:t>
      </w:r>
      <w:r w:rsidRPr="002F2B2D">
        <w:rPr>
          <w:rStyle w:val="TFLegendChar"/>
        </w:rPr>
        <w:t xml:space="preserve"> to make an authorization decision for the SAC. If the </w:t>
      </w:r>
      <w:r w:rsidR="00450891" w:rsidRPr="002F2B2D">
        <w:rPr>
          <w:rStyle w:val="TFLegendChar"/>
        </w:rPr>
        <w:t>AO</w:t>
      </w:r>
      <w:r w:rsidRPr="002F2B2D">
        <w:rPr>
          <w:rStyle w:val="TFLegendChar"/>
        </w:rPr>
        <w:t xml:space="preserve"> determines that the risk posed by the SAC’s operation is acceptable, then the </w:t>
      </w:r>
      <w:r w:rsidR="00450891" w:rsidRPr="002F2B2D">
        <w:rPr>
          <w:rStyle w:val="TFLegendChar"/>
        </w:rPr>
        <w:t>AO</w:t>
      </w:r>
      <w:r w:rsidRPr="002F2B2D">
        <w:rPr>
          <w:rStyle w:val="TFLegendChar"/>
        </w:rPr>
        <w:t xml:space="preserve"> grants the SAC an ATO</w:t>
      </w:r>
      <w:r w:rsidR="00C409D1" w:rsidRPr="002F2B2D">
        <w:rPr>
          <w:rStyle w:val="TFLegendChar"/>
        </w:rPr>
        <w:t xml:space="preserve"> (NIST, 2018). ATOs may be granted with conditions that must be met </w:t>
      </w:r>
      <w:proofErr w:type="gramStart"/>
      <w:r w:rsidR="00C409D1" w:rsidRPr="002F2B2D">
        <w:rPr>
          <w:rStyle w:val="TFLegendChar"/>
        </w:rPr>
        <w:t>in order to</w:t>
      </w:r>
      <w:proofErr w:type="gramEnd"/>
      <w:r w:rsidR="00C409D1" w:rsidRPr="002F2B2D">
        <w:rPr>
          <w:rStyle w:val="TFLegendChar"/>
        </w:rPr>
        <w:t xml:space="preserve"> renew the ATO once the current one expires. ATOs are generally authorized for three years, and significant changes to the SAC necessitate a new authorization (Bennerson, 2017). </w:t>
      </w:r>
      <w:r w:rsidR="00E966BC" w:rsidRPr="002F2B2D">
        <w:rPr>
          <w:rStyle w:val="TFLegendChar"/>
        </w:rPr>
        <w:t xml:space="preserve">However, SACs may be granted a continuous ATO if they have a sufficient continuous monitoring strategy for consistently updating the </w:t>
      </w:r>
      <w:r w:rsidR="00450891" w:rsidRPr="002F2B2D">
        <w:rPr>
          <w:rStyle w:val="TFLegendChar"/>
        </w:rPr>
        <w:t>AO</w:t>
      </w:r>
      <w:r w:rsidR="00E966BC" w:rsidRPr="002F2B2D">
        <w:rPr>
          <w:rStyle w:val="TFLegendChar"/>
        </w:rPr>
        <w:t xml:space="preserve"> regarding the risk assessment and determination of the SAC (NIST, 2018).</w:t>
      </w:r>
      <w:r w:rsidR="00F41E90" w:rsidRPr="002F2B2D">
        <w:rPr>
          <w:rStyle w:val="TFLegendChar"/>
        </w:rPr>
        <w:t xml:space="preserve"> The </w:t>
      </w:r>
      <w:r w:rsidR="00450891" w:rsidRPr="002F2B2D">
        <w:rPr>
          <w:rStyle w:val="TFLegendChar"/>
        </w:rPr>
        <w:t>AO</w:t>
      </w:r>
      <w:r w:rsidR="00F41E90" w:rsidRPr="002F2B2D">
        <w:rPr>
          <w:rStyle w:val="TFLegendChar"/>
        </w:rPr>
        <w:t xml:space="preserve"> is responsible for the risk posed by operating </w:t>
      </w:r>
      <w:r w:rsidR="00F41E90" w:rsidRPr="002F2B2D">
        <w:rPr>
          <w:rStyle w:val="TFLegendChar"/>
        </w:rPr>
        <w:lastRenderedPageBreak/>
        <w:t xml:space="preserve">the SAC. If the </w:t>
      </w:r>
      <w:r w:rsidR="00450891" w:rsidRPr="002F2B2D">
        <w:rPr>
          <w:rStyle w:val="TFLegendChar"/>
        </w:rPr>
        <w:t>AO</w:t>
      </w:r>
      <w:r w:rsidR="00F41E90" w:rsidRPr="002F2B2D">
        <w:rPr>
          <w:rStyle w:val="TFLegendChar"/>
        </w:rPr>
        <w:t xml:space="preserve"> denies the SAC an ATO, the SAC </w:t>
      </w:r>
      <w:r w:rsidR="005C28BF" w:rsidRPr="002F2B2D">
        <w:rPr>
          <w:rFonts w:ascii="Times New Roman" w:hAnsi="Times New Roman" w:cs="Times New Roman"/>
          <w:color w:val="000000" w:themeColor="text1"/>
          <w:sz w:val="24"/>
          <w:szCs w:val="24"/>
        </w:rPr>
        <w:t>PMO</w:t>
      </w:r>
      <w:r w:rsidR="00F41E90" w:rsidRPr="002F2B2D">
        <w:rPr>
          <w:rStyle w:val="TFLegendChar"/>
        </w:rPr>
        <w:t xml:space="preserve"> makes the necessary corrections and resubmits for authorization.</w:t>
      </w:r>
    </w:p>
    <w:p w14:paraId="36D1B67A" w14:textId="0420456F" w:rsidR="00CA5005" w:rsidRPr="006E4D6C" w:rsidRDefault="00CA5005" w:rsidP="00B50311">
      <w:pPr>
        <w:pStyle w:val="Heading2"/>
        <w:spacing w:line="480" w:lineRule="auto"/>
        <w:rPr>
          <w:b/>
          <w:bCs/>
          <w:i/>
          <w:iCs/>
          <w:color w:val="000000" w:themeColor="text1"/>
        </w:rPr>
      </w:pPr>
      <w:bookmarkStart w:id="47" w:name="_Toc99140486"/>
      <w:r w:rsidRPr="006E4D6C">
        <w:rPr>
          <w:b/>
          <w:bCs/>
          <w:i/>
          <w:iCs/>
          <w:color w:val="000000" w:themeColor="text1"/>
        </w:rPr>
        <w:t>Authorization Reporting</w:t>
      </w:r>
      <w:bookmarkEnd w:id="47"/>
    </w:p>
    <w:p w14:paraId="26615831" w14:textId="5300C863" w:rsidR="00A3420A" w:rsidRPr="002F2B2D" w:rsidRDefault="00BD59BA"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7C5437">
        <w:rPr>
          <w:rFonts w:ascii="Times New Roman" w:hAnsi="Times New Roman" w:cs="Times New Roman"/>
          <w:sz w:val="24"/>
          <w:szCs w:val="24"/>
        </w:rPr>
        <w:t>fifth and final</w:t>
      </w:r>
      <w:r w:rsidRPr="002F2B2D">
        <w:rPr>
          <w:rFonts w:ascii="Times New Roman" w:hAnsi="Times New Roman" w:cs="Times New Roman"/>
          <w:sz w:val="24"/>
          <w:szCs w:val="24"/>
        </w:rPr>
        <w:t xml:space="preserve"> task in the Authorize step is for the </w:t>
      </w:r>
      <w:r w:rsidR="00450891" w:rsidRPr="002F2B2D">
        <w:rPr>
          <w:rFonts w:ascii="Times New Roman" w:hAnsi="Times New Roman" w:cs="Times New Roman"/>
          <w:sz w:val="24"/>
          <w:szCs w:val="24"/>
        </w:rPr>
        <w:t>AO</w:t>
      </w:r>
      <w:r w:rsidRPr="002F2B2D">
        <w:rPr>
          <w:rFonts w:ascii="Times New Roman" w:hAnsi="Times New Roman" w:cs="Times New Roman"/>
          <w:sz w:val="24"/>
          <w:szCs w:val="24"/>
        </w:rPr>
        <w:t xml:space="preserve"> to report their authorization decision to senior leaders in the organization. Informing senior leaders allows them to update and fully understand the organizational risk with the newly approved SAC (NIST, 2018). This ensures that the organization has a holistic view of the operating environment and accounts for all SACs under their </w:t>
      </w:r>
      <w:r w:rsidR="00B02287" w:rsidRPr="002F2B2D">
        <w:rPr>
          <w:rFonts w:ascii="Times New Roman" w:hAnsi="Times New Roman" w:cs="Times New Roman"/>
          <w:sz w:val="24"/>
          <w:szCs w:val="24"/>
        </w:rPr>
        <w:t>authority</w:t>
      </w:r>
      <w:r w:rsidRPr="002F2B2D">
        <w:rPr>
          <w:rFonts w:ascii="Times New Roman" w:hAnsi="Times New Roman" w:cs="Times New Roman"/>
          <w:sz w:val="24"/>
          <w:szCs w:val="24"/>
        </w:rPr>
        <w:t>.</w:t>
      </w:r>
      <w:r w:rsidR="00CF29A4" w:rsidRPr="002F2B2D">
        <w:rPr>
          <w:rFonts w:ascii="Times New Roman" w:hAnsi="Times New Roman" w:cs="Times New Roman"/>
          <w:sz w:val="24"/>
          <w:szCs w:val="24"/>
        </w:rPr>
        <w:t xml:space="preserve"> Reports are typically sensitive documents and must be protected in accordance with organizational policy.</w:t>
      </w:r>
    </w:p>
    <w:p w14:paraId="1D2140F3" w14:textId="0775156D" w:rsidR="008C74E0" w:rsidRPr="002F2B2D" w:rsidRDefault="008C74E0" w:rsidP="006E4D6C">
      <w:pPr>
        <w:pStyle w:val="Heading1"/>
        <w:spacing w:line="480" w:lineRule="auto"/>
        <w:rPr>
          <w:rStyle w:val="BodyTextChar"/>
          <w:rFonts w:ascii="Times New Roman" w:hAnsi="Times New Roman" w:cs="Times New Roman"/>
          <w:b/>
          <w:bCs/>
          <w:color w:val="000000" w:themeColor="text1"/>
          <w:sz w:val="24"/>
          <w:szCs w:val="24"/>
        </w:rPr>
      </w:pPr>
      <w:bookmarkStart w:id="48" w:name="_Toc99140487"/>
      <w:r w:rsidRPr="002F2B2D">
        <w:rPr>
          <w:rStyle w:val="BodyTextChar"/>
          <w:rFonts w:ascii="Times New Roman" w:hAnsi="Times New Roman" w:cs="Times New Roman"/>
          <w:b/>
          <w:bCs/>
          <w:color w:val="000000" w:themeColor="text1"/>
          <w:sz w:val="24"/>
          <w:szCs w:val="24"/>
        </w:rPr>
        <w:t>Monitor</w:t>
      </w:r>
      <w:bookmarkEnd w:id="48"/>
    </w:p>
    <w:p w14:paraId="7956DC6E" w14:textId="70A62BF5" w:rsidR="00086C92" w:rsidRPr="002F2B2D" w:rsidRDefault="00086C92" w:rsidP="00B50311">
      <w:pPr>
        <w:pStyle w:val="BodyText"/>
        <w:spacing w:after="0" w:line="480" w:lineRule="auto"/>
        <w:ind w:firstLine="360"/>
        <w:rPr>
          <w:rStyle w:val="BodyTextChar"/>
          <w:rFonts w:ascii="Times New Roman" w:hAnsi="Times New Roman" w:cs="Times New Roman"/>
          <w:sz w:val="24"/>
          <w:szCs w:val="24"/>
        </w:rPr>
      </w:pPr>
      <w:r w:rsidRPr="002F2B2D">
        <w:rPr>
          <w:rStyle w:val="BodyTextChar"/>
          <w:rFonts w:ascii="Times New Roman" w:hAnsi="Times New Roman" w:cs="Times New Roman"/>
          <w:sz w:val="24"/>
          <w:szCs w:val="24"/>
        </w:rPr>
        <w:t xml:space="preserve">The </w:t>
      </w:r>
      <w:r w:rsidR="00B515A7" w:rsidRPr="002F2B2D">
        <w:rPr>
          <w:rStyle w:val="BodyTextChar"/>
          <w:rFonts w:ascii="Times New Roman" w:hAnsi="Times New Roman" w:cs="Times New Roman"/>
          <w:sz w:val="24"/>
          <w:szCs w:val="24"/>
        </w:rPr>
        <w:t>last step</w:t>
      </w:r>
      <w:r w:rsidRPr="002F2B2D">
        <w:rPr>
          <w:rStyle w:val="BodyTextChar"/>
          <w:rFonts w:ascii="Times New Roman" w:hAnsi="Times New Roman" w:cs="Times New Roman"/>
          <w:sz w:val="24"/>
          <w:szCs w:val="24"/>
        </w:rPr>
        <w:t xml:space="preserve"> of the RMF is Monitor, and its purpose</w:t>
      </w:r>
      <w:r w:rsidR="00D83E88">
        <w:rPr>
          <w:rStyle w:val="BodyTextChar"/>
          <w:rFonts w:ascii="Times New Roman" w:hAnsi="Times New Roman" w:cs="Times New Roman"/>
          <w:sz w:val="24"/>
          <w:szCs w:val="24"/>
        </w:rPr>
        <w:t>,</w:t>
      </w:r>
      <w:r w:rsidRPr="002F2B2D">
        <w:rPr>
          <w:rStyle w:val="BodyTextChar"/>
          <w:rFonts w:ascii="Times New Roman" w:hAnsi="Times New Roman" w:cs="Times New Roman"/>
          <w:sz w:val="24"/>
          <w:szCs w:val="24"/>
        </w:rPr>
        <w:t xml:space="preserve"> as stated by NIST</w:t>
      </w:r>
      <w:r w:rsidR="00291E05">
        <w:rPr>
          <w:rStyle w:val="BodyTextChar"/>
          <w:rFonts w:ascii="Times New Roman" w:hAnsi="Times New Roman" w:cs="Times New Roman"/>
          <w:sz w:val="24"/>
          <w:szCs w:val="24"/>
        </w:rPr>
        <w:t xml:space="preserve"> (2018)</w:t>
      </w:r>
      <w:r w:rsidRPr="002F2B2D">
        <w:rPr>
          <w:rStyle w:val="BodyTextChar"/>
          <w:rFonts w:ascii="Times New Roman" w:hAnsi="Times New Roman" w:cs="Times New Roman"/>
          <w:sz w:val="24"/>
          <w:szCs w:val="24"/>
        </w:rPr>
        <w:t xml:space="preserve"> in </w:t>
      </w:r>
      <w:r w:rsidR="00B45179" w:rsidRPr="002F2B2D">
        <w:rPr>
          <w:rStyle w:val="TFLegendChar"/>
        </w:rPr>
        <w:t>800-37</w:t>
      </w:r>
      <w:r w:rsidR="00145733">
        <w:rPr>
          <w:rStyle w:val="TFLegendChar"/>
        </w:rPr>
        <w:t>,</w:t>
      </w:r>
      <w:r w:rsidRPr="002F2B2D">
        <w:rPr>
          <w:rStyle w:val="BodyTextChar"/>
          <w:rFonts w:ascii="Times New Roman" w:hAnsi="Times New Roman" w:cs="Times New Roman"/>
          <w:sz w:val="24"/>
          <w:szCs w:val="24"/>
        </w:rPr>
        <w:t xml:space="preserve"> is “to maintain an ongoing situational awareness about the security and privacy posture of the information system and the organization in support of risk management decisions</w:t>
      </w:r>
      <w:r w:rsidR="00617408" w:rsidRPr="002F2B2D">
        <w:rPr>
          <w:rStyle w:val="BodyTextChar"/>
          <w:rFonts w:ascii="Times New Roman" w:hAnsi="Times New Roman" w:cs="Times New Roman"/>
          <w:sz w:val="24"/>
          <w:szCs w:val="24"/>
        </w:rPr>
        <w:t>”</w:t>
      </w:r>
      <w:r w:rsidRPr="002F2B2D">
        <w:rPr>
          <w:rStyle w:val="BodyTextChar"/>
          <w:rFonts w:ascii="Times New Roman" w:hAnsi="Times New Roman" w:cs="Times New Roman"/>
          <w:sz w:val="24"/>
          <w:szCs w:val="24"/>
        </w:rPr>
        <w:t>.</w:t>
      </w:r>
      <w:r w:rsidR="00B02287" w:rsidRPr="002F2B2D">
        <w:rPr>
          <w:rStyle w:val="BodyTextChar"/>
          <w:rFonts w:ascii="Times New Roman" w:hAnsi="Times New Roman" w:cs="Times New Roman"/>
          <w:sz w:val="24"/>
          <w:szCs w:val="24"/>
        </w:rPr>
        <w:t xml:space="preserve"> A SAC achieving an ATO is not the end of the road as nothing stays constant in the realm of cybersecurity. The PMO is responsible for creating and implementing a strategy to keep the SAC cyber survivable throughout its deployment.</w:t>
      </w:r>
    </w:p>
    <w:p w14:paraId="768B2F6A" w14:textId="10548568" w:rsidR="00B261C8" w:rsidRPr="006E4D6C" w:rsidRDefault="00B261C8" w:rsidP="00B50311">
      <w:pPr>
        <w:pStyle w:val="Heading2"/>
        <w:spacing w:line="480" w:lineRule="auto"/>
        <w:rPr>
          <w:rStyle w:val="BodyTextChar"/>
          <w:b/>
          <w:bCs/>
          <w:i/>
          <w:iCs/>
          <w:color w:val="000000" w:themeColor="text1"/>
        </w:rPr>
      </w:pPr>
      <w:bookmarkStart w:id="49" w:name="_Toc99140488"/>
      <w:r w:rsidRPr="006E4D6C">
        <w:rPr>
          <w:rStyle w:val="BodyTextChar"/>
          <w:b/>
          <w:bCs/>
          <w:i/>
          <w:iCs/>
          <w:color w:val="000000" w:themeColor="text1"/>
        </w:rPr>
        <w:t>System and Environment Changes</w:t>
      </w:r>
      <w:bookmarkEnd w:id="49"/>
    </w:p>
    <w:p w14:paraId="620674DA" w14:textId="1B54C3FA" w:rsidR="00B261C8" w:rsidRPr="002F2B2D" w:rsidRDefault="00CC602D"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first task in the Monitor step is to monitor the SAC and its operating environment for changes. Changes may be authorized or unauthorized. Authorized changes must be planned and documented </w:t>
      </w:r>
      <w:r w:rsidR="00790F35" w:rsidRPr="002F2B2D">
        <w:rPr>
          <w:rFonts w:ascii="Times New Roman" w:hAnsi="Times New Roman" w:cs="Times New Roman"/>
          <w:sz w:val="24"/>
          <w:szCs w:val="24"/>
        </w:rPr>
        <w:t>to</w:t>
      </w:r>
      <w:r w:rsidRPr="002F2B2D">
        <w:rPr>
          <w:rFonts w:ascii="Times New Roman" w:hAnsi="Times New Roman" w:cs="Times New Roman"/>
          <w:sz w:val="24"/>
          <w:szCs w:val="24"/>
        </w:rPr>
        <w:t xml:space="preserve"> preserve system security and availability (NIST, 2018). Unauthorized changes may be made by adversaries or inadvertently by insiders. Regardless, unauthorized changes must be detected and remediated as soon as possible. Each SAC will have a unique strategy for </w:t>
      </w:r>
      <w:r w:rsidRPr="002F2B2D">
        <w:rPr>
          <w:rFonts w:ascii="Times New Roman" w:hAnsi="Times New Roman" w:cs="Times New Roman"/>
          <w:sz w:val="24"/>
          <w:szCs w:val="24"/>
        </w:rPr>
        <w:lastRenderedPageBreak/>
        <w:t>identifying changes and the subsequent remediation depends on the type and intent of the unauthorized change.</w:t>
      </w:r>
    </w:p>
    <w:p w14:paraId="76A639DB" w14:textId="6CFF9994" w:rsidR="00B261C8" w:rsidRPr="006E4D6C" w:rsidRDefault="00B261C8" w:rsidP="00B50311">
      <w:pPr>
        <w:pStyle w:val="Heading2"/>
        <w:spacing w:line="480" w:lineRule="auto"/>
        <w:rPr>
          <w:b/>
          <w:bCs/>
          <w:i/>
          <w:iCs/>
          <w:color w:val="000000" w:themeColor="text1"/>
        </w:rPr>
      </w:pPr>
      <w:bookmarkStart w:id="50" w:name="_Toc99140489"/>
      <w:r w:rsidRPr="006E4D6C">
        <w:rPr>
          <w:b/>
          <w:bCs/>
          <w:i/>
          <w:iCs/>
          <w:color w:val="000000" w:themeColor="text1"/>
        </w:rPr>
        <w:t>Ongoing Assessments</w:t>
      </w:r>
      <w:bookmarkEnd w:id="50"/>
    </w:p>
    <w:p w14:paraId="49EE9114" w14:textId="3731FB0B" w:rsidR="00B261C8" w:rsidRPr="002F2B2D" w:rsidRDefault="00CC602D" w:rsidP="00B50311">
      <w:pPr>
        <w:spacing w:line="480" w:lineRule="auto"/>
        <w:ind w:firstLine="720"/>
        <w:rPr>
          <w:rStyle w:val="TFLegendChar"/>
        </w:rPr>
      </w:pPr>
      <w:r w:rsidRPr="002F2B2D">
        <w:rPr>
          <w:rStyle w:val="TFLegendChar"/>
        </w:rPr>
        <w:t xml:space="preserve">The second task in the Monitor step is to </w:t>
      </w:r>
      <w:r w:rsidR="004D60D9" w:rsidRPr="002F2B2D">
        <w:rPr>
          <w:rStyle w:val="TFLegendChar"/>
        </w:rPr>
        <w:t xml:space="preserve">conduct control assessments beyond the initial assessment for </w:t>
      </w:r>
      <w:r w:rsidR="005C2333" w:rsidRPr="002F2B2D">
        <w:rPr>
          <w:rStyle w:val="TFLegendChar"/>
        </w:rPr>
        <w:t>authorization</w:t>
      </w:r>
      <w:r w:rsidR="005C2333">
        <w:rPr>
          <w:rStyle w:val="TFLegendChar"/>
        </w:rPr>
        <w:t>.</w:t>
      </w:r>
      <w:r w:rsidR="005C2333" w:rsidRPr="00854BB4">
        <w:rPr>
          <w:rStyle w:val="TFLegendChar"/>
        </w:rPr>
        <w:t xml:space="preserve"> The</w:t>
      </w:r>
      <w:r w:rsidR="00854BB4" w:rsidRPr="00854BB4">
        <w:rPr>
          <w:rStyle w:val="TFLegendChar"/>
        </w:rPr>
        <w:t xml:space="preserve"> organization determines minimum assessment tempo, but Federal Information Security Management Act (FISMA) requirements dictate that assessments are conducted at least annually (NIST, 2018).</w:t>
      </w:r>
      <w:r w:rsidR="00854BB4">
        <w:rPr>
          <w:rStyle w:val="TFLegendChar"/>
        </w:rPr>
        <w:t xml:space="preserve"> </w:t>
      </w:r>
      <w:r w:rsidR="004D60D9" w:rsidRPr="002F2B2D">
        <w:rPr>
          <w:rStyle w:val="TFLegendChar"/>
        </w:rPr>
        <w:t xml:space="preserve">SACs may require more frequent assessment but cannot delay assessments longer than FISMA allows. Assessment results may be reused in specific scenarios approved by the organization. </w:t>
      </w:r>
      <w:r w:rsidR="00483C18" w:rsidRPr="002F2B2D">
        <w:rPr>
          <w:rStyle w:val="TFLegendChar"/>
        </w:rPr>
        <w:t xml:space="preserve">Additionally, the SAC’s ATO may stipulate more frequent or specific types of assessments that the SAC </w:t>
      </w:r>
      <w:r w:rsidR="005C28BF" w:rsidRPr="002F2B2D">
        <w:rPr>
          <w:rFonts w:ascii="Times New Roman" w:hAnsi="Times New Roman" w:cs="Times New Roman"/>
          <w:color w:val="000000" w:themeColor="text1"/>
          <w:sz w:val="24"/>
          <w:szCs w:val="24"/>
        </w:rPr>
        <w:t>PMO</w:t>
      </w:r>
      <w:r w:rsidR="00483C18" w:rsidRPr="002F2B2D">
        <w:rPr>
          <w:rStyle w:val="TFLegendChar"/>
        </w:rPr>
        <w:t xml:space="preserve"> is bound to </w:t>
      </w:r>
      <w:r w:rsidR="00153889" w:rsidRPr="002F2B2D">
        <w:rPr>
          <w:rStyle w:val="TFLegendChar"/>
        </w:rPr>
        <w:t>conduct.</w:t>
      </w:r>
    </w:p>
    <w:p w14:paraId="3D503ADA" w14:textId="31958463" w:rsidR="00B261C8" w:rsidRPr="006E4D6C" w:rsidRDefault="00B261C8" w:rsidP="00B50311">
      <w:pPr>
        <w:pStyle w:val="Heading2"/>
        <w:spacing w:line="480" w:lineRule="auto"/>
        <w:rPr>
          <w:b/>
          <w:bCs/>
          <w:i/>
          <w:iCs/>
          <w:color w:val="000000" w:themeColor="text1"/>
        </w:rPr>
      </w:pPr>
      <w:bookmarkStart w:id="51" w:name="_Toc99140490"/>
      <w:r w:rsidRPr="006E4D6C">
        <w:rPr>
          <w:b/>
          <w:bCs/>
          <w:i/>
          <w:iCs/>
          <w:color w:val="000000" w:themeColor="text1"/>
        </w:rPr>
        <w:t>Ongoing Risk Response</w:t>
      </w:r>
      <w:bookmarkEnd w:id="51"/>
    </w:p>
    <w:p w14:paraId="63C2F1D4" w14:textId="728FB542" w:rsidR="00B261C8" w:rsidRPr="002F2B2D" w:rsidRDefault="00080D30"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third task in the Monitor step is to remediate findings discovered during ongoing assessments. </w:t>
      </w:r>
      <w:r w:rsidR="001E0569" w:rsidRPr="002F2B2D">
        <w:rPr>
          <w:rFonts w:ascii="Times New Roman" w:hAnsi="Times New Roman" w:cs="Times New Roman"/>
          <w:sz w:val="24"/>
          <w:szCs w:val="24"/>
        </w:rPr>
        <w:t xml:space="preserve">The </w:t>
      </w:r>
      <w:r w:rsidR="00FC5A96" w:rsidRPr="002F2B2D">
        <w:rPr>
          <w:rFonts w:ascii="Times New Roman" w:hAnsi="Times New Roman" w:cs="Times New Roman"/>
          <w:sz w:val="24"/>
          <w:szCs w:val="24"/>
        </w:rPr>
        <w:t xml:space="preserve">AO reviews the assessment results and determines the risk response necessary for remediation (NIST, 2018). Control providers and the PMO may suggest remediations for the AO’s approval as well. Once the AO approves remediations, the control providers and PMO implement the remediations if risk mitigation is pursued and update the SAC PO&amp;AM. The assessors then ensure the corrective action successfully mitigates the findings. </w:t>
      </w:r>
      <w:r w:rsidR="00496074" w:rsidRPr="00496074">
        <w:rPr>
          <w:rFonts w:ascii="Times New Roman" w:hAnsi="Times New Roman" w:cs="Times New Roman"/>
          <w:sz w:val="24"/>
          <w:szCs w:val="24"/>
        </w:rPr>
        <w:t>The SAC's risk assessment documentation is updated to include the new findings if risk acceptance is pursued.</w:t>
      </w:r>
    </w:p>
    <w:p w14:paraId="29407D51" w14:textId="3A7D0924" w:rsidR="00B261C8" w:rsidRPr="00484BF3" w:rsidRDefault="00B261C8" w:rsidP="00B50311">
      <w:pPr>
        <w:pStyle w:val="Heading2"/>
        <w:spacing w:line="480" w:lineRule="auto"/>
        <w:rPr>
          <w:b/>
          <w:bCs/>
          <w:i/>
          <w:iCs/>
          <w:color w:val="000000" w:themeColor="text1"/>
        </w:rPr>
      </w:pPr>
      <w:bookmarkStart w:id="52" w:name="_Toc99140491"/>
      <w:r w:rsidRPr="00484BF3">
        <w:rPr>
          <w:b/>
          <w:bCs/>
          <w:i/>
          <w:iCs/>
          <w:color w:val="000000" w:themeColor="text1"/>
        </w:rPr>
        <w:t>Authorization Package Updates</w:t>
      </w:r>
      <w:bookmarkEnd w:id="52"/>
    </w:p>
    <w:p w14:paraId="5B2D8422" w14:textId="0648B92C" w:rsidR="00B261C8" w:rsidRPr="002F2B2D" w:rsidRDefault="00112552"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fourth task in the Monitor step is to document assessment results and update the authorization package components. </w:t>
      </w:r>
      <w:r w:rsidR="00C93FC6" w:rsidRPr="002F2B2D">
        <w:rPr>
          <w:rFonts w:ascii="Times New Roman" w:hAnsi="Times New Roman" w:cs="Times New Roman"/>
          <w:sz w:val="24"/>
          <w:szCs w:val="24"/>
        </w:rPr>
        <w:t xml:space="preserve">Security and privacy plans, assessment reports, and the PO&amp;AM are updated at regular intervals as changes are made (NIST, 2018). </w:t>
      </w:r>
      <w:r w:rsidR="00A2376B" w:rsidRPr="00A2376B">
        <w:rPr>
          <w:rFonts w:ascii="Times New Roman" w:hAnsi="Times New Roman" w:cs="Times New Roman"/>
          <w:sz w:val="24"/>
          <w:szCs w:val="24"/>
        </w:rPr>
        <w:t xml:space="preserve">Like the assessment tempo, the organization determines the update tempo with respect to all applicable laws, policies, </w:t>
      </w:r>
      <w:r w:rsidR="00A2376B" w:rsidRPr="00A2376B">
        <w:rPr>
          <w:rFonts w:ascii="Times New Roman" w:hAnsi="Times New Roman" w:cs="Times New Roman"/>
          <w:sz w:val="24"/>
          <w:szCs w:val="24"/>
        </w:rPr>
        <w:lastRenderedPageBreak/>
        <w:t>and regulations.</w:t>
      </w:r>
      <w:r w:rsidR="00A2376B">
        <w:rPr>
          <w:rFonts w:ascii="Times New Roman" w:hAnsi="Times New Roman" w:cs="Times New Roman"/>
          <w:sz w:val="24"/>
          <w:szCs w:val="24"/>
        </w:rPr>
        <w:t xml:space="preserve"> </w:t>
      </w:r>
      <w:r w:rsidR="00B24173" w:rsidRPr="002F2B2D">
        <w:rPr>
          <w:rFonts w:ascii="Times New Roman" w:hAnsi="Times New Roman" w:cs="Times New Roman"/>
          <w:sz w:val="24"/>
          <w:szCs w:val="24"/>
        </w:rPr>
        <w:t>The PMO may elect to update at a more frequent pace</w:t>
      </w:r>
      <w:r w:rsidR="00D4746D" w:rsidRPr="002F2B2D">
        <w:rPr>
          <w:rFonts w:ascii="Times New Roman" w:hAnsi="Times New Roman" w:cs="Times New Roman"/>
          <w:sz w:val="24"/>
          <w:szCs w:val="24"/>
        </w:rPr>
        <w:t xml:space="preserve">. </w:t>
      </w:r>
      <w:r w:rsidR="00AC3174" w:rsidRPr="002F2B2D">
        <w:rPr>
          <w:rFonts w:ascii="Times New Roman" w:hAnsi="Times New Roman" w:cs="Times New Roman"/>
          <w:sz w:val="24"/>
          <w:szCs w:val="24"/>
        </w:rPr>
        <w:t xml:space="preserve">PMOs are </w:t>
      </w:r>
      <w:r w:rsidR="008802D3" w:rsidRPr="002F2B2D">
        <w:rPr>
          <w:rFonts w:ascii="Times New Roman" w:hAnsi="Times New Roman" w:cs="Times New Roman"/>
          <w:sz w:val="24"/>
          <w:szCs w:val="24"/>
        </w:rPr>
        <w:t>encouraged</w:t>
      </w:r>
      <w:r w:rsidR="00AC3174" w:rsidRPr="002F2B2D">
        <w:rPr>
          <w:rFonts w:ascii="Times New Roman" w:hAnsi="Times New Roman" w:cs="Times New Roman"/>
          <w:sz w:val="24"/>
          <w:szCs w:val="24"/>
        </w:rPr>
        <w:t xml:space="preserve"> to update the authorization package as frequently as possible </w:t>
      </w:r>
      <w:r w:rsidR="00C6194F">
        <w:rPr>
          <w:rFonts w:ascii="Times New Roman" w:hAnsi="Times New Roman" w:cs="Times New Roman"/>
          <w:sz w:val="24"/>
          <w:szCs w:val="24"/>
        </w:rPr>
        <w:t>to</w:t>
      </w:r>
      <w:r w:rsidR="00AC3174" w:rsidRPr="002F2B2D">
        <w:rPr>
          <w:rFonts w:ascii="Times New Roman" w:hAnsi="Times New Roman" w:cs="Times New Roman"/>
          <w:sz w:val="24"/>
          <w:szCs w:val="24"/>
        </w:rPr>
        <w:t xml:space="preserve"> make submitting for reauthorization easier.</w:t>
      </w:r>
    </w:p>
    <w:p w14:paraId="649C4C71" w14:textId="051AEC79" w:rsidR="00B261C8" w:rsidRPr="00484BF3" w:rsidRDefault="00B261C8" w:rsidP="00B50311">
      <w:pPr>
        <w:pStyle w:val="Heading2"/>
        <w:spacing w:line="480" w:lineRule="auto"/>
        <w:rPr>
          <w:b/>
          <w:bCs/>
          <w:i/>
          <w:iCs/>
          <w:color w:val="000000" w:themeColor="text1"/>
        </w:rPr>
      </w:pPr>
      <w:bookmarkStart w:id="53" w:name="_Toc99140492"/>
      <w:r w:rsidRPr="00484BF3">
        <w:rPr>
          <w:b/>
          <w:bCs/>
          <w:i/>
          <w:iCs/>
          <w:color w:val="000000" w:themeColor="text1"/>
        </w:rPr>
        <w:t>Security and Privacy Reporting</w:t>
      </w:r>
      <w:bookmarkEnd w:id="53"/>
    </w:p>
    <w:p w14:paraId="59132092" w14:textId="70B21E23" w:rsidR="00B261C8" w:rsidRPr="002F2B2D" w:rsidRDefault="008802D3"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fifth task in the Monitor step is to </w:t>
      </w:r>
      <w:r w:rsidR="00E7338F" w:rsidRPr="002F2B2D">
        <w:rPr>
          <w:rFonts w:ascii="Times New Roman" w:hAnsi="Times New Roman" w:cs="Times New Roman"/>
          <w:sz w:val="24"/>
          <w:szCs w:val="24"/>
        </w:rPr>
        <w:t xml:space="preserve">document the continuous monitoring activities and inform the AO and other senior stakeholders. </w:t>
      </w:r>
      <w:r w:rsidR="00070A53" w:rsidRPr="002F2B2D">
        <w:rPr>
          <w:rFonts w:ascii="Times New Roman" w:hAnsi="Times New Roman" w:cs="Times New Roman"/>
          <w:sz w:val="24"/>
          <w:szCs w:val="24"/>
        </w:rPr>
        <w:t>The reports inform the AO and senior stakeholders about the security and privacy status of the system, the effectiveness of the continuous monitoring activities, and PO&amp;AM items (NIST, 2018)</w:t>
      </w:r>
      <w:r w:rsidR="006B4C46" w:rsidRPr="002F2B2D">
        <w:rPr>
          <w:rFonts w:ascii="Times New Roman" w:hAnsi="Times New Roman" w:cs="Times New Roman"/>
          <w:sz w:val="24"/>
          <w:szCs w:val="24"/>
        </w:rPr>
        <w:t xml:space="preserve">. The PMO should use the report format of their organization, and organizations are granted freedom to create their </w:t>
      </w:r>
      <w:r w:rsidR="00D65FB3" w:rsidRPr="002F2B2D">
        <w:rPr>
          <w:rFonts w:ascii="Times New Roman" w:hAnsi="Times New Roman" w:cs="Times New Roman"/>
          <w:sz w:val="24"/>
          <w:szCs w:val="24"/>
        </w:rPr>
        <w:t xml:space="preserve">report </w:t>
      </w:r>
      <w:r w:rsidR="006B4C46" w:rsidRPr="002F2B2D">
        <w:rPr>
          <w:rFonts w:ascii="Times New Roman" w:hAnsi="Times New Roman" w:cs="Times New Roman"/>
          <w:sz w:val="24"/>
          <w:szCs w:val="24"/>
        </w:rPr>
        <w:t>formatting standards.</w:t>
      </w:r>
      <w:r w:rsidR="00782C06" w:rsidRPr="002F2B2D">
        <w:rPr>
          <w:rFonts w:ascii="Times New Roman" w:hAnsi="Times New Roman" w:cs="Times New Roman"/>
          <w:sz w:val="24"/>
          <w:szCs w:val="24"/>
        </w:rPr>
        <w:t xml:space="preserve"> </w:t>
      </w:r>
      <w:r w:rsidR="00134A8D" w:rsidRPr="00134A8D">
        <w:rPr>
          <w:rFonts w:ascii="Times New Roman" w:hAnsi="Times New Roman" w:cs="Times New Roman"/>
          <w:sz w:val="24"/>
          <w:szCs w:val="24"/>
        </w:rPr>
        <w:t>Like the assessment and updating tempo, the organization determines the reporting tempo concerning all applicable laws, policies, and regulations</w:t>
      </w:r>
      <w:r w:rsidR="00782C06" w:rsidRPr="002F2B2D">
        <w:rPr>
          <w:rFonts w:ascii="Times New Roman" w:hAnsi="Times New Roman" w:cs="Times New Roman"/>
          <w:sz w:val="24"/>
          <w:szCs w:val="24"/>
        </w:rPr>
        <w:t>. The PMO may elect to report at a more frequent pace</w:t>
      </w:r>
      <w:r w:rsidR="00E5452B" w:rsidRPr="002F2B2D">
        <w:rPr>
          <w:rFonts w:ascii="Times New Roman" w:hAnsi="Times New Roman" w:cs="Times New Roman"/>
          <w:sz w:val="24"/>
          <w:szCs w:val="24"/>
        </w:rPr>
        <w:t xml:space="preserve">. </w:t>
      </w:r>
      <w:r w:rsidR="00E95344" w:rsidRPr="002F2B2D">
        <w:rPr>
          <w:rFonts w:ascii="Times New Roman" w:hAnsi="Times New Roman" w:cs="Times New Roman"/>
          <w:sz w:val="24"/>
          <w:szCs w:val="24"/>
        </w:rPr>
        <w:t>Reports are typically sensitive documents and must be protected</w:t>
      </w:r>
      <w:r w:rsidR="00E212F9">
        <w:rPr>
          <w:rFonts w:ascii="Times New Roman" w:hAnsi="Times New Roman" w:cs="Times New Roman"/>
          <w:sz w:val="24"/>
          <w:szCs w:val="24"/>
        </w:rPr>
        <w:t xml:space="preserve"> per</w:t>
      </w:r>
      <w:r w:rsidR="00E95344" w:rsidRPr="002F2B2D">
        <w:rPr>
          <w:rFonts w:ascii="Times New Roman" w:hAnsi="Times New Roman" w:cs="Times New Roman"/>
          <w:sz w:val="24"/>
          <w:szCs w:val="24"/>
        </w:rPr>
        <w:t xml:space="preserve"> organizational policy.</w:t>
      </w:r>
    </w:p>
    <w:p w14:paraId="03DD3A52" w14:textId="0605530D" w:rsidR="00B261C8" w:rsidRPr="009C7CD9" w:rsidRDefault="00B261C8" w:rsidP="00B50311">
      <w:pPr>
        <w:pStyle w:val="Heading2"/>
        <w:spacing w:line="480" w:lineRule="auto"/>
        <w:rPr>
          <w:b/>
          <w:bCs/>
          <w:i/>
          <w:iCs/>
          <w:color w:val="000000" w:themeColor="text1"/>
        </w:rPr>
      </w:pPr>
      <w:bookmarkStart w:id="54" w:name="_Toc99140493"/>
      <w:r w:rsidRPr="009C7CD9">
        <w:rPr>
          <w:b/>
          <w:bCs/>
          <w:i/>
          <w:iCs/>
          <w:color w:val="000000" w:themeColor="text1"/>
        </w:rPr>
        <w:t>Ongoing Authorization</w:t>
      </w:r>
      <w:bookmarkEnd w:id="54"/>
    </w:p>
    <w:p w14:paraId="73B5D550" w14:textId="2BD72D6D" w:rsidR="00B261C8" w:rsidRPr="002F2B2D" w:rsidRDefault="00274849"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sixth task in the Monitor step is for the AO to analyze the SAC’s security and privacy posture and determine whether the ATO should remain in effect. </w:t>
      </w:r>
      <w:r w:rsidR="00312B02" w:rsidRPr="002F2B2D">
        <w:rPr>
          <w:rFonts w:ascii="Times New Roman" w:hAnsi="Times New Roman" w:cs="Times New Roman"/>
          <w:sz w:val="24"/>
          <w:szCs w:val="24"/>
        </w:rPr>
        <w:t xml:space="preserve">Continuous monitoring activity data guides the AO’s analysis, and if the risk posed by the SAC’s operation is too </w:t>
      </w:r>
      <w:r w:rsidR="003338BA">
        <w:rPr>
          <w:rFonts w:ascii="Times New Roman" w:hAnsi="Times New Roman" w:cs="Times New Roman"/>
          <w:sz w:val="24"/>
          <w:szCs w:val="24"/>
        </w:rPr>
        <w:t>significant</w:t>
      </w:r>
      <w:r w:rsidR="00312B02" w:rsidRPr="002F2B2D">
        <w:rPr>
          <w:rFonts w:ascii="Times New Roman" w:hAnsi="Times New Roman" w:cs="Times New Roman"/>
          <w:sz w:val="24"/>
          <w:szCs w:val="24"/>
        </w:rPr>
        <w:t>, the ATO will be withdrawn</w:t>
      </w:r>
      <w:r w:rsidR="00140854" w:rsidRPr="002F2B2D">
        <w:rPr>
          <w:rFonts w:ascii="Times New Roman" w:hAnsi="Times New Roman" w:cs="Times New Roman"/>
          <w:sz w:val="24"/>
          <w:szCs w:val="24"/>
        </w:rPr>
        <w:t xml:space="preserve"> (NIST, 2018)</w:t>
      </w:r>
      <w:r w:rsidR="00312B02" w:rsidRPr="002F2B2D">
        <w:rPr>
          <w:rFonts w:ascii="Times New Roman" w:hAnsi="Times New Roman" w:cs="Times New Roman"/>
          <w:sz w:val="24"/>
          <w:szCs w:val="24"/>
        </w:rPr>
        <w:t>. If the risk remains acceptable, then the ATO will remain in effect until the next reauthorization period dictated by law and by any ATO stipulations.</w:t>
      </w:r>
    </w:p>
    <w:p w14:paraId="16A28430" w14:textId="3610D7DC" w:rsidR="00B261C8" w:rsidRPr="00543268" w:rsidRDefault="00B261C8" w:rsidP="00B50311">
      <w:pPr>
        <w:pStyle w:val="Heading2"/>
        <w:spacing w:line="480" w:lineRule="auto"/>
        <w:rPr>
          <w:b/>
          <w:bCs/>
          <w:i/>
          <w:iCs/>
          <w:color w:val="000000" w:themeColor="text1"/>
        </w:rPr>
      </w:pPr>
      <w:bookmarkStart w:id="55" w:name="_Toc99140494"/>
      <w:r w:rsidRPr="00543268">
        <w:rPr>
          <w:b/>
          <w:bCs/>
          <w:i/>
          <w:iCs/>
          <w:color w:val="000000" w:themeColor="text1"/>
        </w:rPr>
        <w:t>System Disposal</w:t>
      </w:r>
      <w:bookmarkEnd w:id="55"/>
    </w:p>
    <w:p w14:paraId="6C46088D" w14:textId="1A135A13" w:rsidR="00DC189A" w:rsidRPr="002F2B2D" w:rsidRDefault="000C01E1" w:rsidP="00B50311">
      <w:pPr>
        <w:spacing w:line="480" w:lineRule="auto"/>
        <w:ind w:firstLine="720"/>
        <w:rPr>
          <w:rFonts w:ascii="Times New Roman" w:hAnsi="Times New Roman" w:cs="Times New Roman"/>
          <w:sz w:val="24"/>
          <w:szCs w:val="24"/>
        </w:rPr>
      </w:pPr>
      <w:r w:rsidRPr="002F2B2D">
        <w:rPr>
          <w:rFonts w:ascii="Times New Roman" w:hAnsi="Times New Roman" w:cs="Times New Roman"/>
          <w:sz w:val="24"/>
          <w:szCs w:val="24"/>
        </w:rPr>
        <w:t xml:space="preserve">The </w:t>
      </w:r>
      <w:r w:rsidR="00081F87">
        <w:rPr>
          <w:rFonts w:ascii="Times New Roman" w:hAnsi="Times New Roman" w:cs="Times New Roman"/>
          <w:sz w:val="24"/>
          <w:szCs w:val="24"/>
        </w:rPr>
        <w:t>seventh and final</w:t>
      </w:r>
      <w:r w:rsidRPr="002F2B2D">
        <w:rPr>
          <w:rFonts w:ascii="Times New Roman" w:hAnsi="Times New Roman" w:cs="Times New Roman"/>
          <w:sz w:val="24"/>
          <w:szCs w:val="24"/>
        </w:rPr>
        <w:t xml:space="preserve"> task in the Monitor </w:t>
      </w:r>
      <w:r w:rsidR="00D467E9">
        <w:rPr>
          <w:rFonts w:ascii="Times New Roman" w:hAnsi="Times New Roman" w:cs="Times New Roman"/>
          <w:sz w:val="24"/>
          <w:szCs w:val="24"/>
        </w:rPr>
        <w:t xml:space="preserve">step </w:t>
      </w:r>
      <w:r w:rsidRPr="002F2B2D">
        <w:rPr>
          <w:rFonts w:ascii="Times New Roman" w:hAnsi="Times New Roman" w:cs="Times New Roman"/>
          <w:sz w:val="24"/>
          <w:szCs w:val="24"/>
        </w:rPr>
        <w:t xml:space="preserve">is to properly </w:t>
      </w:r>
      <w:r w:rsidR="005D7185">
        <w:rPr>
          <w:rFonts w:ascii="Times New Roman" w:hAnsi="Times New Roman" w:cs="Times New Roman"/>
          <w:sz w:val="24"/>
          <w:szCs w:val="24"/>
        </w:rPr>
        <w:t xml:space="preserve">decommission </w:t>
      </w:r>
      <w:r w:rsidRPr="002F2B2D">
        <w:rPr>
          <w:rFonts w:ascii="Times New Roman" w:hAnsi="Times New Roman" w:cs="Times New Roman"/>
          <w:sz w:val="24"/>
          <w:szCs w:val="24"/>
        </w:rPr>
        <w:t xml:space="preserve">a SAC that has reached </w:t>
      </w:r>
      <w:r w:rsidR="005D7185">
        <w:rPr>
          <w:rFonts w:ascii="Times New Roman" w:hAnsi="Times New Roman" w:cs="Times New Roman"/>
          <w:sz w:val="24"/>
          <w:szCs w:val="24"/>
        </w:rPr>
        <w:t>its end of life</w:t>
      </w:r>
      <w:r w:rsidRPr="002F2B2D">
        <w:rPr>
          <w:rFonts w:ascii="Times New Roman" w:hAnsi="Times New Roman" w:cs="Times New Roman"/>
          <w:sz w:val="24"/>
          <w:szCs w:val="24"/>
        </w:rPr>
        <w:t xml:space="preserve">. Data should be archived and or destroyed, records should be retained </w:t>
      </w:r>
      <w:r w:rsidRPr="002F2B2D">
        <w:rPr>
          <w:rFonts w:ascii="Times New Roman" w:hAnsi="Times New Roman" w:cs="Times New Roman"/>
          <w:sz w:val="24"/>
          <w:szCs w:val="24"/>
        </w:rPr>
        <w:lastRenderedPageBreak/>
        <w:t xml:space="preserve">as dictated by law or organizational policy, and organizational architecture </w:t>
      </w:r>
      <w:r w:rsidR="00716D88" w:rsidRPr="002F2B2D">
        <w:rPr>
          <w:rFonts w:ascii="Times New Roman" w:hAnsi="Times New Roman" w:cs="Times New Roman"/>
          <w:sz w:val="24"/>
          <w:szCs w:val="24"/>
        </w:rPr>
        <w:t xml:space="preserve">and risk </w:t>
      </w:r>
      <w:r w:rsidRPr="002F2B2D">
        <w:rPr>
          <w:rFonts w:ascii="Times New Roman" w:hAnsi="Times New Roman" w:cs="Times New Roman"/>
          <w:sz w:val="24"/>
          <w:szCs w:val="24"/>
        </w:rPr>
        <w:t>documents should be updated</w:t>
      </w:r>
      <w:r w:rsidR="005D377B" w:rsidRPr="002F2B2D">
        <w:rPr>
          <w:rFonts w:ascii="Times New Roman" w:hAnsi="Times New Roman" w:cs="Times New Roman"/>
          <w:sz w:val="24"/>
          <w:szCs w:val="24"/>
        </w:rPr>
        <w:t xml:space="preserve"> (NIST, n.d.)</w:t>
      </w:r>
      <w:r w:rsidRPr="002F2B2D">
        <w:rPr>
          <w:rFonts w:ascii="Times New Roman" w:hAnsi="Times New Roman" w:cs="Times New Roman"/>
          <w:sz w:val="24"/>
          <w:szCs w:val="24"/>
        </w:rPr>
        <w:t xml:space="preserve">. </w:t>
      </w:r>
      <w:r w:rsidR="001E1ABE">
        <w:rPr>
          <w:rFonts w:ascii="Times New Roman" w:hAnsi="Times New Roman" w:cs="Times New Roman"/>
          <w:sz w:val="24"/>
          <w:szCs w:val="24"/>
        </w:rPr>
        <w:t xml:space="preserve">The PMO should notify </w:t>
      </w:r>
      <w:r w:rsidR="008F2285">
        <w:rPr>
          <w:rFonts w:ascii="Times New Roman" w:hAnsi="Times New Roman" w:cs="Times New Roman"/>
          <w:sz w:val="24"/>
          <w:szCs w:val="24"/>
        </w:rPr>
        <w:t>SAC users of</w:t>
      </w:r>
      <w:r w:rsidRPr="002F2B2D">
        <w:rPr>
          <w:rFonts w:ascii="Times New Roman" w:hAnsi="Times New Roman" w:cs="Times New Roman"/>
          <w:sz w:val="24"/>
          <w:szCs w:val="24"/>
        </w:rPr>
        <w:t xml:space="preserve"> the system disposal ahead of time, and interconnecting systems should be notified so they may update their architecture diagrams as well.</w:t>
      </w:r>
    </w:p>
    <w:p w14:paraId="1FC55FDA" w14:textId="35BE9F6C" w:rsidR="008C74E0" w:rsidRPr="002F2B2D" w:rsidRDefault="008C74E0" w:rsidP="00B50311">
      <w:pPr>
        <w:pStyle w:val="Heading1"/>
        <w:spacing w:line="480" w:lineRule="auto"/>
        <w:jc w:val="center"/>
        <w:rPr>
          <w:rStyle w:val="BodyTextChar"/>
          <w:rFonts w:ascii="Times New Roman" w:hAnsi="Times New Roman" w:cs="Times New Roman"/>
          <w:b/>
          <w:bCs/>
          <w:color w:val="000000" w:themeColor="text1"/>
          <w:sz w:val="24"/>
          <w:szCs w:val="24"/>
        </w:rPr>
      </w:pPr>
      <w:bookmarkStart w:id="56" w:name="_Toc99140495"/>
      <w:r w:rsidRPr="002F2B2D">
        <w:rPr>
          <w:rStyle w:val="BodyTextChar"/>
          <w:rFonts w:ascii="Times New Roman" w:hAnsi="Times New Roman" w:cs="Times New Roman"/>
          <w:b/>
          <w:bCs/>
          <w:color w:val="000000" w:themeColor="text1"/>
          <w:sz w:val="24"/>
          <w:szCs w:val="24"/>
        </w:rPr>
        <w:t>Conclusion</w:t>
      </w:r>
      <w:bookmarkEnd w:id="56"/>
    </w:p>
    <w:p w14:paraId="3F91511A" w14:textId="77777777" w:rsidR="000430ED" w:rsidRPr="00B74011" w:rsidRDefault="000430ED" w:rsidP="000430ED">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t xml:space="preserve">As shown, the RMF process is an in-depth and comprehensive framework designed to ensure cybersecurity at all stages of the SAC’s life cycle. </w:t>
      </w:r>
      <w:r>
        <w:rPr>
          <w:rFonts w:ascii="Times New Roman" w:hAnsi="Times New Roman" w:cs="Times New Roman"/>
          <w:color w:val="000000" w:themeColor="text1"/>
          <w:sz w:val="24"/>
          <w:szCs w:val="24"/>
        </w:rPr>
        <w:t xml:space="preserve">RMF is mandatory for all federal information systems and while not explicitly recommended for private sector organizations, the general concept of a cybersecurity framework serves a similar purpose. Frameworks allow for a common understanding and prioritization of operational procedures in addition to encouraging transparency and forward-thinking. </w:t>
      </w:r>
      <w:r w:rsidRPr="002F2B2D">
        <w:rPr>
          <w:rFonts w:ascii="Times New Roman" w:hAnsi="Times New Roman" w:cs="Times New Roman"/>
          <w:color w:val="000000" w:themeColor="text1"/>
          <w:sz w:val="24"/>
          <w:szCs w:val="24"/>
        </w:rPr>
        <w:t>Implementing the</w:t>
      </w:r>
      <w:r>
        <w:rPr>
          <w:rFonts w:ascii="Times New Roman" w:hAnsi="Times New Roman" w:cs="Times New Roman"/>
          <w:color w:val="000000" w:themeColor="text1"/>
          <w:sz w:val="24"/>
          <w:szCs w:val="24"/>
        </w:rPr>
        <w:t xml:space="preserve"> entire</w:t>
      </w:r>
      <w:r w:rsidRPr="002F2B2D">
        <w:rPr>
          <w:rFonts w:ascii="Times New Roman" w:hAnsi="Times New Roman" w:cs="Times New Roman"/>
          <w:color w:val="000000" w:themeColor="text1"/>
          <w:sz w:val="24"/>
          <w:szCs w:val="24"/>
        </w:rPr>
        <w:t xml:space="preserve"> RMF increases the cybersecurity effectiveness of both public and private sector organizations. </w:t>
      </w:r>
      <w:r>
        <w:rPr>
          <w:rFonts w:ascii="Times New Roman" w:hAnsi="Times New Roman" w:cs="Times New Roman"/>
          <w:color w:val="000000" w:themeColor="text1"/>
          <w:sz w:val="24"/>
          <w:szCs w:val="24"/>
        </w:rPr>
        <w:t xml:space="preserve">Implementing only some RMF steps has no relationship to organizational cybersecurity effectiveness. </w:t>
      </w:r>
      <w:r w:rsidRPr="002F2B2D">
        <w:rPr>
          <w:rFonts w:ascii="Times New Roman" w:hAnsi="Times New Roman" w:cs="Times New Roman"/>
          <w:color w:val="000000" w:themeColor="text1"/>
          <w:sz w:val="24"/>
          <w:szCs w:val="24"/>
        </w:rPr>
        <w:t xml:space="preserve">The RMF encompasses a SAC’s development, hardening, deployment, maintenance, and decommissioning to cover from </w:t>
      </w:r>
      <w:r>
        <w:rPr>
          <w:rFonts w:ascii="Times New Roman" w:hAnsi="Times New Roman" w:cs="Times New Roman"/>
          <w:color w:val="000000" w:themeColor="text1"/>
          <w:sz w:val="24"/>
          <w:szCs w:val="24"/>
        </w:rPr>
        <w:t xml:space="preserve">the </w:t>
      </w:r>
      <w:r w:rsidRPr="002F2B2D">
        <w:rPr>
          <w:rFonts w:ascii="Times New Roman" w:hAnsi="Times New Roman" w:cs="Times New Roman"/>
          <w:color w:val="000000" w:themeColor="text1"/>
          <w:sz w:val="24"/>
          <w:szCs w:val="24"/>
        </w:rPr>
        <w:t xml:space="preserve">cradle to </w:t>
      </w:r>
      <w:r>
        <w:rPr>
          <w:rFonts w:ascii="Times New Roman" w:hAnsi="Times New Roman" w:cs="Times New Roman"/>
          <w:color w:val="000000" w:themeColor="text1"/>
          <w:sz w:val="24"/>
          <w:szCs w:val="24"/>
        </w:rPr>
        <w:t xml:space="preserve">the </w:t>
      </w:r>
      <w:r w:rsidRPr="002F2B2D">
        <w:rPr>
          <w:rFonts w:ascii="Times New Roman" w:hAnsi="Times New Roman" w:cs="Times New Roman"/>
          <w:color w:val="000000" w:themeColor="text1"/>
          <w:sz w:val="24"/>
          <w:szCs w:val="24"/>
        </w:rPr>
        <w:t>grave. Gathering necessary information, gaining situational awareness, choosing security controls, implementing the chosen controls, bringing the SAC online, and continuously monitoring the SAC allows an integrated approach to cybersecurity.</w:t>
      </w:r>
      <w:r>
        <w:rPr>
          <w:rFonts w:ascii="Times New Roman" w:hAnsi="Times New Roman" w:cs="Times New Roman"/>
          <w:color w:val="000000" w:themeColor="text1"/>
          <w:sz w:val="24"/>
          <w:szCs w:val="24"/>
        </w:rPr>
        <w:t xml:space="preserve"> The most time-consuming RMF step by far is Select. NIST details over 1,000 security controls ranging from technical, administrative, and physical for organizations to choose from. The security controls selected in this step will form the basis of the SAC’s security posture and authorization package, not to mention protecting the SAC from adversarial threats. Skimping on this step </w:t>
      </w:r>
      <w:proofErr w:type="gramStart"/>
      <w:r>
        <w:rPr>
          <w:rFonts w:ascii="Times New Roman" w:hAnsi="Times New Roman" w:cs="Times New Roman"/>
          <w:color w:val="000000" w:themeColor="text1"/>
          <w:sz w:val="24"/>
          <w:szCs w:val="24"/>
        </w:rPr>
        <w:t>in particular may</w:t>
      </w:r>
      <w:proofErr w:type="gramEnd"/>
      <w:r>
        <w:rPr>
          <w:rFonts w:ascii="Times New Roman" w:hAnsi="Times New Roman" w:cs="Times New Roman"/>
          <w:color w:val="000000" w:themeColor="text1"/>
          <w:sz w:val="24"/>
          <w:szCs w:val="24"/>
        </w:rPr>
        <w:t xml:space="preserve"> allow for easier accreditation and authorization, but the time saved will be lost to recovering from damage done to the SAC, the organization, and the user community. All steps should be </w:t>
      </w:r>
      <w:r>
        <w:rPr>
          <w:rFonts w:ascii="Times New Roman" w:hAnsi="Times New Roman" w:cs="Times New Roman"/>
          <w:color w:val="000000" w:themeColor="text1"/>
          <w:sz w:val="24"/>
          <w:szCs w:val="24"/>
        </w:rPr>
        <w:lastRenderedPageBreak/>
        <w:t xml:space="preserve">taken seriously and given the time and energy they deserve. Just as one cog in a machine cannot do anything by itself, one RMF step will not improve organizational cybersecurity effectiveness on its own. Conscious action and proactive planning help prevent most common cybersecurity threats and a sizeable portion of the uncommon ones. </w:t>
      </w:r>
      <w:r w:rsidRPr="002F2B2D">
        <w:rPr>
          <w:rFonts w:ascii="Times New Roman" w:hAnsi="Times New Roman" w:cs="Times New Roman"/>
          <w:color w:val="000000" w:themeColor="text1"/>
          <w:sz w:val="24"/>
          <w:szCs w:val="24"/>
        </w:rPr>
        <w:t>By implementing RMF, organizations can sleep easier at night knowing that they have done their due diligence in protecting their SACs.</w:t>
      </w:r>
    </w:p>
    <w:p w14:paraId="352A0D72" w14:textId="5CDDAF0C" w:rsidR="00EC387E" w:rsidRPr="002F2B2D" w:rsidRDefault="00EC387E" w:rsidP="00B50311">
      <w:pPr>
        <w:spacing w:line="480" w:lineRule="auto"/>
        <w:ind w:firstLine="720"/>
        <w:rPr>
          <w:rFonts w:ascii="Times New Roman" w:hAnsi="Times New Roman" w:cs="Times New Roman"/>
          <w:color w:val="000000" w:themeColor="text1"/>
          <w:sz w:val="24"/>
          <w:szCs w:val="24"/>
        </w:rPr>
      </w:pPr>
      <w:r w:rsidRPr="002F2B2D">
        <w:rPr>
          <w:rFonts w:ascii="Times New Roman" w:hAnsi="Times New Roman" w:cs="Times New Roman"/>
          <w:color w:val="000000" w:themeColor="text1"/>
          <w:sz w:val="24"/>
          <w:szCs w:val="24"/>
        </w:rPr>
        <w:br w:type="page"/>
      </w:r>
    </w:p>
    <w:p w14:paraId="41B1FA45" w14:textId="3266CED0" w:rsidR="00A81FFB" w:rsidRPr="002F2B2D" w:rsidRDefault="00EC387E" w:rsidP="00B50311">
      <w:pPr>
        <w:pStyle w:val="Heading1"/>
        <w:spacing w:line="480" w:lineRule="auto"/>
        <w:jc w:val="center"/>
        <w:rPr>
          <w:rFonts w:ascii="Times New Roman" w:hAnsi="Times New Roman" w:cs="Times New Roman"/>
          <w:b/>
          <w:bCs/>
          <w:color w:val="000000" w:themeColor="text1"/>
          <w:sz w:val="24"/>
          <w:szCs w:val="24"/>
        </w:rPr>
      </w:pPr>
      <w:bookmarkStart w:id="57" w:name="_Toc99140496"/>
      <w:r w:rsidRPr="002F2B2D">
        <w:rPr>
          <w:rFonts w:ascii="Times New Roman" w:hAnsi="Times New Roman" w:cs="Times New Roman"/>
          <w:b/>
          <w:bCs/>
          <w:color w:val="000000" w:themeColor="text1"/>
          <w:sz w:val="24"/>
          <w:szCs w:val="24"/>
        </w:rPr>
        <w:lastRenderedPageBreak/>
        <w:t>References</w:t>
      </w:r>
      <w:bookmarkEnd w:id="57"/>
    </w:p>
    <w:p w14:paraId="13DBD3A9" w14:textId="548CD5DC" w:rsidR="005C3BF2" w:rsidRPr="002F2B2D" w:rsidRDefault="005C3BF2" w:rsidP="00B50311">
      <w:pPr>
        <w:pStyle w:val="Bibliography"/>
        <w:spacing w:line="480" w:lineRule="auto"/>
        <w:ind w:left="720" w:hanging="720"/>
        <w:rPr>
          <w:rFonts w:ascii="Times New Roman" w:hAnsi="Times New Roman" w:cs="Times New Roman"/>
          <w:sz w:val="24"/>
          <w:szCs w:val="24"/>
        </w:rPr>
      </w:pPr>
      <w:r w:rsidRPr="002F2B2D">
        <w:rPr>
          <w:rStyle w:val="TFLegendChar"/>
        </w:rPr>
        <w:t>Bennerson, J. (</w:t>
      </w:r>
      <w:r w:rsidR="00007E12">
        <w:rPr>
          <w:rStyle w:val="TFLegendChar"/>
        </w:rPr>
        <w:t>2017</w:t>
      </w:r>
      <w:r w:rsidRPr="002F2B2D">
        <w:rPr>
          <w:rStyle w:val="TFLegendChar"/>
        </w:rPr>
        <w:t>). Federal Government's process for IT security: ISACA Journal. Navigating the US Federal Government Agency ATO Process for IT Security Professionals.</w:t>
      </w:r>
      <w:r w:rsidR="00F71EB3" w:rsidRPr="002F2B2D">
        <w:rPr>
          <w:rStyle w:val="TFLegendChar"/>
        </w:rPr>
        <w:t xml:space="preserve"> </w:t>
      </w:r>
      <w:hyperlink r:id="rId7" w:history="1">
        <w:r w:rsidR="001A5513" w:rsidRPr="002F2B2D">
          <w:rPr>
            <w:rStyle w:val="Hyperlink"/>
            <w:rFonts w:ascii="Times New Roman" w:hAnsi="Times New Roman" w:cs="Times New Roman"/>
            <w:sz w:val="24"/>
            <w:szCs w:val="24"/>
          </w:rPr>
          <w:t>https://www.isaca.org/resources/isaca-journal/issues/2017/volume-2/navigating-the-us-federal-government-agency-ato-process-for-it-security-professionals</w:t>
        </w:r>
      </w:hyperlink>
    </w:p>
    <w:p w14:paraId="40948279" w14:textId="77777777" w:rsidR="000B2B5B" w:rsidRPr="002F2B2D" w:rsidRDefault="000B2B5B" w:rsidP="00B50311">
      <w:pPr>
        <w:pStyle w:val="Bibliography"/>
        <w:spacing w:line="480" w:lineRule="auto"/>
        <w:ind w:left="720" w:hanging="720"/>
        <w:rPr>
          <w:rFonts w:ascii="Times New Roman" w:hAnsi="Times New Roman" w:cs="Times New Roman"/>
          <w:sz w:val="24"/>
          <w:szCs w:val="24"/>
        </w:rPr>
      </w:pPr>
      <w:r w:rsidRPr="002F2B2D">
        <w:rPr>
          <w:rStyle w:val="TFLegendChar"/>
        </w:rPr>
        <w:t xml:space="preserve">Hess, W. (2021). </w:t>
      </w:r>
      <w:r w:rsidRPr="002F2B2D">
        <w:rPr>
          <w:rStyle w:val="KeywordsLabel"/>
          <w:rFonts w:ascii="Times New Roman" w:hAnsi="Times New Roman" w:cs="Times New Roman"/>
          <w:sz w:val="24"/>
          <w:szCs w:val="24"/>
        </w:rPr>
        <w:t xml:space="preserve">Enterprise risk management as a measurement of cybersecurity effectiveness: A correlational study </w:t>
      </w:r>
      <w:r w:rsidRPr="002F2B2D">
        <w:rPr>
          <w:rStyle w:val="TFLegendChar"/>
        </w:rPr>
        <w:t xml:space="preserve">[Doctoral dissertation, Capella University]. ProQuest. </w:t>
      </w:r>
      <w:hyperlink r:id="rId8" w:history="1">
        <w:r w:rsidRPr="002F2B2D">
          <w:rPr>
            <w:rStyle w:val="Hyperlink"/>
            <w:rFonts w:ascii="Times New Roman" w:hAnsi="Times New Roman" w:cs="Times New Roman"/>
            <w:sz w:val="24"/>
            <w:szCs w:val="24"/>
          </w:rPr>
          <w:t>https://www.proquest.com/docview/2488603980/2A64D030234240C5PQ/3</w:t>
        </w:r>
      </w:hyperlink>
    </w:p>
    <w:p w14:paraId="5A433B52" w14:textId="3B6592F7" w:rsidR="000B2B5B" w:rsidRPr="002F2B2D" w:rsidRDefault="000B2B5B" w:rsidP="00B50311">
      <w:pPr>
        <w:pStyle w:val="Bibliography"/>
        <w:spacing w:line="480" w:lineRule="auto"/>
        <w:ind w:left="720" w:hanging="720"/>
        <w:rPr>
          <w:rFonts w:ascii="Times New Roman" w:hAnsi="Times New Roman" w:cs="Times New Roman"/>
          <w:sz w:val="24"/>
          <w:szCs w:val="24"/>
        </w:rPr>
      </w:pPr>
      <w:r w:rsidRPr="002F2B2D">
        <w:rPr>
          <w:rStyle w:val="TFLegendChar"/>
        </w:rPr>
        <w:t>National Institute of Standards and Technology. (20</w:t>
      </w:r>
      <w:r w:rsidR="00BA00C8" w:rsidRPr="002F2B2D">
        <w:rPr>
          <w:rStyle w:val="TFLegendChar"/>
        </w:rPr>
        <w:t>18</w:t>
      </w:r>
      <w:r w:rsidRPr="002F2B2D">
        <w:rPr>
          <w:rStyle w:val="TFLegendChar"/>
        </w:rPr>
        <w:t xml:space="preserve">). </w:t>
      </w:r>
      <w:r w:rsidRPr="002F2B2D">
        <w:rPr>
          <w:rStyle w:val="KeywordsLabel"/>
          <w:rFonts w:ascii="Times New Roman" w:hAnsi="Times New Roman" w:cs="Times New Roman"/>
          <w:sz w:val="24"/>
          <w:szCs w:val="24"/>
        </w:rPr>
        <w:t xml:space="preserve">Risk management framework for information systems and organizations: A system life cycle approach for security and privacy. </w:t>
      </w:r>
      <w:hyperlink r:id="rId9" w:history="1">
        <w:r w:rsidRPr="002F2B2D">
          <w:rPr>
            <w:rStyle w:val="Hyperlink"/>
            <w:rFonts w:ascii="Times New Roman" w:hAnsi="Times New Roman" w:cs="Times New Roman"/>
            <w:sz w:val="24"/>
            <w:szCs w:val="24"/>
          </w:rPr>
          <w:t>https://doi.org/10.6028/NIST.SP.800-37r2</w:t>
        </w:r>
      </w:hyperlink>
    </w:p>
    <w:p w14:paraId="40FBA27E" w14:textId="77777777" w:rsidR="000B2B5B" w:rsidRPr="002F2B2D" w:rsidRDefault="000B2B5B" w:rsidP="00B50311">
      <w:pPr>
        <w:pStyle w:val="Bibliography"/>
        <w:spacing w:line="480" w:lineRule="auto"/>
        <w:ind w:left="720" w:hanging="720"/>
        <w:rPr>
          <w:rFonts w:ascii="Times New Roman" w:hAnsi="Times New Roman" w:cs="Times New Roman"/>
          <w:sz w:val="24"/>
          <w:szCs w:val="24"/>
        </w:rPr>
      </w:pPr>
      <w:r w:rsidRPr="002F2B2D">
        <w:rPr>
          <w:rStyle w:val="TFLegendChar"/>
        </w:rPr>
        <w:t xml:space="preserve">National Institute of Standards and Technology. (2020). </w:t>
      </w:r>
      <w:r w:rsidRPr="002F2B2D">
        <w:rPr>
          <w:rStyle w:val="KeywordsLabel"/>
          <w:rFonts w:ascii="Times New Roman" w:hAnsi="Times New Roman" w:cs="Times New Roman"/>
          <w:sz w:val="24"/>
          <w:szCs w:val="24"/>
        </w:rPr>
        <w:t>Security and privacy controls for information security systems.</w:t>
      </w:r>
      <w:r w:rsidRPr="002F2B2D">
        <w:rPr>
          <w:rFonts w:ascii="Times New Roman" w:hAnsi="Times New Roman" w:cs="Times New Roman"/>
          <w:sz w:val="24"/>
          <w:szCs w:val="24"/>
        </w:rPr>
        <w:t xml:space="preserve"> </w:t>
      </w:r>
      <w:hyperlink r:id="rId10" w:history="1">
        <w:r w:rsidRPr="002F2B2D">
          <w:rPr>
            <w:rStyle w:val="Hyperlink"/>
            <w:rFonts w:ascii="Times New Roman" w:hAnsi="Times New Roman" w:cs="Times New Roman"/>
            <w:sz w:val="24"/>
            <w:szCs w:val="24"/>
          </w:rPr>
          <w:t>https://doi.org/10.6028/NIST.SP.800-53r5</w:t>
        </w:r>
      </w:hyperlink>
    </w:p>
    <w:p w14:paraId="0AD64403" w14:textId="1BFB717B" w:rsidR="000B2B5B" w:rsidRPr="002F2B2D" w:rsidRDefault="000B2B5B" w:rsidP="00B50311">
      <w:pPr>
        <w:pStyle w:val="Bibliography"/>
        <w:spacing w:line="480" w:lineRule="auto"/>
        <w:ind w:left="720" w:hanging="720"/>
        <w:rPr>
          <w:rFonts w:ascii="Times New Roman" w:hAnsi="Times New Roman" w:cs="Times New Roman"/>
          <w:sz w:val="24"/>
          <w:szCs w:val="24"/>
        </w:rPr>
      </w:pPr>
      <w:r w:rsidRPr="002F2B2D">
        <w:rPr>
          <w:rStyle w:val="TFLegendChar"/>
        </w:rPr>
        <w:t xml:space="preserve">National Institute of Standards and Technology. (n.d.). </w:t>
      </w:r>
      <w:r w:rsidRPr="002F2B2D">
        <w:rPr>
          <w:rStyle w:val="KeywordsLabel"/>
          <w:rFonts w:ascii="Times New Roman" w:hAnsi="Times New Roman" w:cs="Times New Roman"/>
          <w:sz w:val="24"/>
          <w:szCs w:val="24"/>
        </w:rPr>
        <w:t>NIST RMF quick start guide: Assess step frequently asked questions (FAQs)</w:t>
      </w:r>
      <w:r w:rsidR="004113EA" w:rsidRPr="002F2B2D">
        <w:rPr>
          <w:rStyle w:val="KeywordsLabel"/>
          <w:rFonts w:ascii="Times New Roman" w:hAnsi="Times New Roman" w:cs="Times New Roman"/>
          <w:sz w:val="24"/>
          <w:szCs w:val="24"/>
        </w:rPr>
        <w:t>.</w:t>
      </w:r>
      <w:r w:rsidR="008257D8" w:rsidRPr="002F2B2D">
        <w:rPr>
          <w:rStyle w:val="TFLegendChar"/>
        </w:rPr>
        <w:t xml:space="preserve"> </w:t>
      </w:r>
      <w:hyperlink r:id="rId11" w:history="1">
        <w:r w:rsidR="008257D8" w:rsidRPr="002F2B2D">
          <w:rPr>
            <w:rStyle w:val="Hyperlink"/>
            <w:rFonts w:ascii="Times New Roman" w:hAnsi="Times New Roman" w:cs="Times New Roman"/>
            <w:sz w:val="24"/>
            <w:szCs w:val="24"/>
          </w:rPr>
          <w:t>https://csrc.nist.gov/Projects/risk-management/about-rmf/assess-step</w:t>
        </w:r>
      </w:hyperlink>
    </w:p>
    <w:p w14:paraId="4CE69641" w14:textId="183D4CAF" w:rsidR="000B2B5B" w:rsidRPr="002F2B2D" w:rsidRDefault="000B2B5B" w:rsidP="00B50311">
      <w:pPr>
        <w:pStyle w:val="Bibliography"/>
        <w:spacing w:line="480" w:lineRule="auto"/>
        <w:ind w:left="720" w:hanging="720"/>
        <w:rPr>
          <w:rFonts w:ascii="Times New Roman" w:hAnsi="Times New Roman" w:cs="Times New Roman"/>
          <w:sz w:val="24"/>
          <w:szCs w:val="24"/>
        </w:rPr>
      </w:pPr>
      <w:r w:rsidRPr="002F2B2D">
        <w:rPr>
          <w:rStyle w:val="TFLegendChar"/>
        </w:rPr>
        <w:t xml:space="preserve">National Institute of Standards and Technology. (n.d.). </w:t>
      </w:r>
      <w:r w:rsidRPr="002F2B2D">
        <w:rPr>
          <w:rStyle w:val="KeywordsLabel"/>
          <w:rFonts w:ascii="Times New Roman" w:hAnsi="Times New Roman" w:cs="Times New Roman"/>
          <w:sz w:val="24"/>
          <w:szCs w:val="24"/>
        </w:rPr>
        <w:t>NIST RMF quick start guide: Monitor step frequently asked questions (FAQs)</w:t>
      </w:r>
      <w:r w:rsidR="004113EA" w:rsidRPr="002F2B2D">
        <w:rPr>
          <w:rStyle w:val="KeywordsLabel"/>
          <w:rFonts w:ascii="Times New Roman" w:hAnsi="Times New Roman" w:cs="Times New Roman"/>
          <w:sz w:val="24"/>
          <w:szCs w:val="24"/>
        </w:rPr>
        <w:t>.</w:t>
      </w:r>
      <w:r w:rsidRPr="002F2B2D">
        <w:rPr>
          <w:rFonts w:ascii="Times New Roman" w:hAnsi="Times New Roman" w:cs="Times New Roman"/>
          <w:sz w:val="24"/>
          <w:szCs w:val="24"/>
        </w:rPr>
        <w:t xml:space="preserve"> </w:t>
      </w:r>
      <w:hyperlink r:id="rId12" w:history="1">
        <w:r w:rsidRPr="002F2B2D">
          <w:rPr>
            <w:rStyle w:val="Hyperlink"/>
            <w:rFonts w:ascii="Times New Roman" w:hAnsi="Times New Roman" w:cs="Times New Roman"/>
            <w:sz w:val="24"/>
            <w:szCs w:val="24"/>
          </w:rPr>
          <w:t>https://csrc.nist.gov/Projects/risk-management/about-rmf/monitor-step</w:t>
        </w:r>
      </w:hyperlink>
    </w:p>
    <w:p w14:paraId="3D4BE84B" w14:textId="7A759F4A" w:rsidR="000B2B5B" w:rsidRPr="002F2B2D" w:rsidRDefault="000B2B5B" w:rsidP="00B50311">
      <w:pPr>
        <w:pStyle w:val="Bibliography"/>
        <w:spacing w:line="480" w:lineRule="auto"/>
        <w:ind w:left="720" w:hanging="720"/>
        <w:rPr>
          <w:rStyle w:val="Hyperlink"/>
          <w:rFonts w:ascii="Times New Roman" w:hAnsi="Times New Roman" w:cs="Times New Roman"/>
          <w:sz w:val="24"/>
          <w:szCs w:val="24"/>
        </w:rPr>
      </w:pPr>
      <w:r w:rsidRPr="002F2B2D">
        <w:rPr>
          <w:rStyle w:val="TFLegendChar"/>
        </w:rPr>
        <w:t xml:space="preserve">National Institute of Standards and Technology. (n.d.). </w:t>
      </w:r>
      <w:r w:rsidRPr="002F2B2D">
        <w:rPr>
          <w:rStyle w:val="KeywordsLabel"/>
          <w:rFonts w:ascii="Times New Roman" w:hAnsi="Times New Roman" w:cs="Times New Roman"/>
          <w:sz w:val="24"/>
          <w:szCs w:val="24"/>
        </w:rPr>
        <w:t>NIST RMF quick start guide: Prepare step frequently asked questions (FAQs)</w:t>
      </w:r>
      <w:r w:rsidR="004113EA" w:rsidRPr="002F2B2D">
        <w:rPr>
          <w:rStyle w:val="KeywordsLabel"/>
          <w:rFonts w:ascii="Times New Roman" w:hAnsi="Times New Roman" w:cs="Times New Roman"/>
          <w:sz w:val="24"/>
          <w:szCs w:val="24"/>
        </w:rPr>
        <w:t>.</w:t>
      </w:r>
      <w:r w:rsidR="004F515B" w:rsidRPr="002F2B2D">
        <w:rPr>
          <w:rStyle w:val="TFLegendChar"/>
        </w:rPr>
        <w:t xml:space="preserve"> </w:t>
      </w:r>
      <w:hyperlink r:id="rId13" w:history="1">
        <w:r w:rsidR="008257D8" w:rsidRPr="002F2B2D">
          <w:rPr>
            <w:rStyle w:val="Hyperlink"/>
            <w:rFonts w:ascii="Times New Roman" w:hAnsi="Times New Roman" w:cs="Times New Roman"/>
            <w:sz w:val="24"/>
            <w:szCs w:val="24"/>
          </w:rPr>
          <w:t>https://csrc.nist.gov/Projects/risk-management/about-rmf/prepare-step</w:t>
        </w:r>
      </w:hyperlink>
    </w:p>
    <w:p w14:paraId="2AFFC2B4" w14:textId="0D6CDC90" w:rsidR="008A3B78" w:rsidRPr="002F2B2D" w:rsidRDefault="00844DF6" w:rsidP="00B50311">
      <w:pPr>
        <w:pStyle w:val="Bibliography"/>
        <w:spacing w:line="480" w:lineRule="auto"/>
        <w:ind w:left="720" w:hanging="720"/>
        <w:rPr>
          <w:rFonts w:ascii="Times New Roman" w:hAnsi="Times New Roman" w:cs="Times New Roman"/>
          <w:sz w:val="24"/>
          <w:szCs w:val="24"/>
        </w:rPr>
      </w:pPr>
      <w:r w:rsidRPr="002F2B2D">
        <w:rPr>
          <w:rStyle w:val="TFLegendChar"/>
        </w:rPr>
        <w:lastRenderedPageBreak/>
        <w:t xml:space="preserve">National Institute of Standards and Technology. (2006). </w:t>
      </w:r>
      <w:r w:rsidR="008A3B78" w:rsidRPr="002F2B2D">
        <w:rPr>
          <w:rStyle w:val="KeywordsLabel"/>
          <w:rFonts w:ascii="Times New Roman" w:hAnsi="Times New Roman" w:cs="Times New Roman"/>
          <w:sz w:val="24"/>
          <w:szCs w:val="24"/>
        </w:rPr>
        <w:t>Minimum security requirements for federal information and information systems</w:t>
      </w:r>
      <w:r w:rsidR="004113EA" w:rsidRPr="002F2B2D">
        <w:rPr>
          <w:rStyle w:val="KeywordsLabel"/>
          <w:rFonts w:ascii="Times New Roman" w:hAnsi="Times New Roman" w:cs="Times New Roman"/>
          <w:sz w:val="24"/>
          <w:szCs w:val="24"/>
        </w:rPr>
        <w:t>.</w:t>
      </w:r>
      <w:r w:rsidRPr="002F2B2D">
        <w:rPr>
          <w:rFonts w:ascii="Times New Roman" w:hAnsi="Times New Roman" w:cs="Times New Roman"/>
          <w:sz w:val="24"/>
          <w:szCs w:val="24"/>
        </w:rPr>
        <w:t xml:space="preserve"> </w:t>
      </w:r>
      <w:hyperlink r:id="rId14" w:history="1">
        <w:r w:rsidR="008A3B78" w:rsidRPr="002F2B2D">
          <w:rPr>
            <w:rStyle w:val="Hyperlink"/>
            <w:rFonts w:ascii="Times New Roman" w:hAnsi="Times New Roman" w:cs="Times New Roman"/>
            <w:sz w:val="24"/>
            <w:szCs w:val="24"/>
          </w:rPr>
          <w:t>https://nvlpubs.nist.gov/nistpubs/FIPS/NIST.FIPS.200.pdf</w:t>
        </w:r>
      </w:hyperlink>
    </w:p>
    <w:p w14:paraId="3C5D86E5" w14:textId="37C8A3E2" w:rsidR="000B2B5B" w:rsidRPr="002F2B2D" w:rsidRDefault="000B2B5B" w:rsidP="00B50311">
      <w:pPr>
        <w:pStyle w:val="Bibliography"/>
        <w:spacing w:line="480" w:lineRule="auto"/>
        <w:ind w:left="720" w:hanging="720"/>
        <w:rPr>
          <w:rFonts w:ascii="Times New Roman" w:hAnsi="Times New Roman" w:cs="Times New Roman"/>
          <w:sz w:val="24"/>
          <w:szCs w:val="24"/>
        </w:rPr>
      </w:pPr>
      <w:r w:rsidRPr="002F2B2D">
        <w:rPr>
          <w:rStyle w:val="TFLegendChar"/>
        </w:rPr>
        <w:t xml:space="preserve">Open Control. (n.d.). Steps of the ATO </w:t>
      </w:r>
      <w:r w:rsidR="0061087F" w:rsidRPr="002F2B2D">
        <w:rPr>
          <w:rStyle w:val="TFLegendChar"/>
        </w:rPr>
        <w:t>process.</w:t>
      </w:r>
      <w:r w:rsidRPr="002F2B2D">
        <w:rPr>
          <w:rStyle w:val="TFLegendChar"/>
        </w:rPr>
        <w:t xml:space="preserve"> </w:t>
      </w:r>
      <w:hyperlink r:id="rId15" w:history="1">
        <w:r w:rsidRPr="002F2B2D">
          <w:rPr>
            <w:rStyle w:val="Hyperlink"/>
            <w:rFonts w:ascii="Times New Roman" w:hAnsi="Times New Roman" w:cs="Times New Roman"/>
            <w:sz w:val="24"/>
            <w:szCs w:val="24"/>
          </w:rPr>
          <w:t>https://atos.open-control.org/steps/</w:t>
        </w:r>
      </w:hyperlink>
    </w:p>
    <w:p w14:paraId="44E27696" w14:textId="154822DE" w:rsidR="00C409D1" w:rsidRPr="002F2B2D" w:rsidRDefault="000B2B5B" w:rsidP="00B50311">
      <w:pPr>
        <w:pStyle w:val="Bibliography"/>
        <w:spacing w:line="480" w:lineRule="auto"/>
        <w:ind w:left="720" w:hanging="720"/>
        <w:rPr>
          <w:rFonts w:ascii="Times New Roman" w:hAnsi="Times New Roman" w:cs="Times New Roman"/>
          <w:sz w:val="24"/>
          <w:szCs w:val="24"/>
        </w:rPr>
      </w:pPr>
      <w:r w:rsidRPr="002F2B2D">
        <w:rPr>
          <w:rStyle w:val="TFLegendChar"/>
        </w:rPr>
        <w:t xml:space="preserve">Ross, R., Pillitteri, V., &amp; Lefkovitz, N. (2020). Selecting security and privacy controls: Choosing the right approach. </w:t>
      </w:r>
      <w:hyperlink r:id="rId16" w:history="1">
        <w:r w:rsidR="00EE46A1" w:rsidRPr="002F2B2D">
          <w:rPr>
            <w:rStyle w:val="Hyperlink"/>
            <w:rFonts w:ascii="Times New Roman" w:hAnsi="Times New Roman" w:cs="Times New Roman"/>
            <w:sz w:val="24"/>
            <w:szCs w:val="24"/>
          </w:rPr>
          <w:t>https://www.nist.gov/blogs/cybersecurity-insights/selecting-security-and-privacy-controls-choosing-right-approach</w:t>
        </w:r>
      </w:hyperlink>
    </w:p>
    <w:sectPr w:rsidR="00C409D1" w:rsidRPr="002F2B2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C7DF" w14:textId="77777777" w:rsidR="00885C1F" w:rsidRDefault="00885C1F" w:rsidP="00D978C1">
      <w:pPr>
        <w:spacing w:after="0" w:line="240" w:lineRule="auto"/>
      </w:pPr>
      <w:r>
        <w:separator/>
      </w:r>
    </w:p>
  </w:endnote>
  <w:endnote w:type="continuationSeparator" w:id="0">
    <w:p w14:paraId="02107F8F" w14:textId="77777777" w:rsidR="00885C1F" w:rsidRDefault="00885C1F" w:rsidP="00D9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2563C" w14:textId="77777777" w:rsidR="00885C1F" w:rsidRDefault="00885C1F" w:rsidP="00D978C1">
      <w:pPr>
        <w:spacing w:after="0" w:line="240" w:lineRule="auto"/>
      </w:pPr>
      <w:r>
        <w:separator/>
      </w:r>
    </w:p>
  </w:footnote>
  <w:footnote w:type="continuationSeparator" w:id="0">
    <w:p w14:paraId="32B1C4EE" w14:textId="77777777" w:rsidR="00885C1F" w:rsidRDefault="00885C1F" w:rsidP="00D97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2596"/>
      <w:docPartObj>
        <w:docPartGallery w:val="Page Numbers (Top of Page)"/>
        <w:docPartUnique/>
      </w:docPartObj>
    </w:sdtPr>
    <w:sdtEndPr>
      <w:rPr>
        <w:rFonts w:ascii="Times New Roman" w:hAnsi="Times New Roman" w:cs="Times New Roman"/>
        <w:noProof/>
        <w:sz w:val="24"/>
        <w:szCs w:val="24"/>
      </w:rPr>
    </w:sdtEndPr>
    <w:sdtContent>
      <w:p w14:paraId="48263AF0" w14:textId="5EA580B9" w:rsidR="00D978C1" w:rsidRPr="00D978C1" w:rsidRDefault="00D978C1">
        <w:pPr>
          <w:pStyle w:val="Header"/>
          <w:jc w:val="right"/>
          <w:rPr>
            <w:rFonts w:ascii="Times New Roman" w:hAnsi="Times New Roman" w:cs="Times New Roman"/>
            <w:sz w:val="24"/>
            <w:szCs w:val="24"/>
          </w:rPr>
        </w:pPr>
        <w:r w:rsidRPr="00D978C1">
          <w:rPr>
            <w:rFonts w:ascii="Times New Roman" w:hAnsi="Times New Roman" w:cs="Times New Roman"/>
            <w:sz w:val="24"/>
            <w:szCs w:val="24"/>
          </w:rPr>
          <w:fldChar w:fldCharType="begin"/>
        </w:r>
        <w:r w:rsidRPr="00D978C1">
          <w:rPr>
            <w:rFonts w:ascii="Times New Roman" w:hAnsi="Times New Roman" w:cs="Times New Roman"/>
            <w:sz w:val="24"/>
            <w:szCs w:val="24"/>
          </w:rPr>
          <w:instrText xml:space="preserve"> PAGE   \* MERGEFORMAT </w:instrText>
        </w:r>
        <w:r w:rsidRPr="00D978C1">
          <w:rPr>
            <w:rFonts w:ascii="Times New Roman" w:hAnsi="Times New Roman" w:cs="Times New Roman"/>
            <w:sz w:val="24"/>
            <w:szCs w:val="24"/>
          </w:rPr>
          <w:fldChar w:fldCharType="separate"/>
        </w:r>
        <w:r w:rsidRPr="00D978C1">
          <w:rPr>
            <w:rFonts w:ascii="Times New Roman" w:hAnsi="Times New Roman" w:cs="Times New Roman"/>
            <w:noProof/>
            <w:sz w:val="24"/>
            <w:szCs w:val="24"/>
          </w:rPr>
          <w:t>2</w:t>
        </w:r>
        <w:r w:rsidRPr="00D978C1">
          <w:rPr>
            <w:rFonts w:ascii="Times New Roman" w:hAnsi="Times New Roman" w:cs="Times New Roman"/>
            <w:noProof/>
            <w:sz w:val="24"/>
            <w:szCs w:val="24"/>
          </w:rPr>
          <w:fldChar w:fldCharType="end"/>
        </w:r>
      </w:p>
    </w:sdtContent>
  </w:sdt>
  <w:p w14:paraId="5C944BF5" w14:textId="77777777" w:rsidR="00D978C1" w:rsidRDefault="00D9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44C5A"/>
    <w:multiLevelType w:val="hybridMultilevel"/>
    <w:tmpl w:val="AEB4B8C0"/>
    <w:lvl w:ilvl="0" w:tplc="C90435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E53997"/>
    <w:multiLevelType w:val="hybridMultilevel"/>
    <w:tmpl w:val="C74C63DE"/>
    <w:lvl w:ilvl="0" w:tplc="0AFCCE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D3871"/>
    <w:multiLevelType w:val="hybridMultilevel"/>
    <w:tmpl w:val="7CECF078"/>
    <w:lvl w:ilvl="0" w:tplc="6DAA9B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C1"/>
    <w:rsid w:val="000031F2"/>
    <w:rsid w:val="0000392A"/>
    <w:rsid w:val="00004802"/>
    <w:rsid w:val="00006305"/>
    <w:rsid w:val="00007E12"/>
    <w:rsid w:val="00010BFB"/>
    <w:rsid w:val="000240AB"/>
    <w:rsid w:val="00024D0F"/>
    <w:rsid w:val="000254ED"/>
    <w:rsid w:val="0003180A"/>
    <w:rsid w:val="000337CA"/>
    <w:rsid w:val="0004190F"/>
    <w:rsid w:val="00041F7E"/>
    <w:rsid w:val="000430ED"/>
    <w:rsid w:val="00043807"/>
    <w:rsid w:val="00043D0A"/>
    <w:rsid w:val="000458D3"/>
    <w:rsid w:val="000502A6"/>
    <w:rsid w:val="000635B3"/>
    <w:rsid w:val="00064353"/>
    <w:rsid w:val="00067036"/>
    <w:rsid w:val="00070A53"/>
    <w:rsid w:val="00073F5C"/>
    <w:rsid w:val="00077736"/>
    <w:rsid w:val="00080D30"/>
    <w:rsid w:val="00081592"/>
    <w:rsid w:val="00081F87"/>
    <w:rsid w:val="00082717"/>
    <w:rsid w:val="000854AA"/>
    <w:rsid w:val="000868A6"/>
    <w:rsid w:val="00086C92"/>
    <w:rsid w:val="000A3CFF"/>
    <w:rsid w:val="000A4413"/>
    <w:rsid w:val="000A46AA"/>
    <w:rsid w:val="000A7688"/>
    <w:rsid w:val="000B0B88"/>
    <w:rsid w:val="000B1343"/>
    <w:rsid w:val="000B2B5B"/>
    <w:rsid w:val="000B5CCD"/>
    <w:rsid w:val="000B7063"/>
    <w:rsid w:val="000B751F"/>
    <w:rsid w:val="000C01E1"/>
    <w:rsid w:val="000C10BC"/>
    <w:rsid w:val="000C32AA"/>
    <w:rsid w:val="000C39B2"/>
    <w:rsid w:val="000C3B99"/>
    <w:rsid w:val="000C6999"/>
    <w:rsid w:val="000D204B"/>
    <w:rsid w:val="000D2C80"/>
    <w:rsid w:val="000D4C36"/>
    <w:rsid w:val="000D5180"/>
    <w:rsid w:val="000E07E9"/>
    <w:rsid w:val="000E192D"/>
    <w:rsid w:val="000E37FF"/>
    <w:rsid w:val="000E5FB2"/>
    <w:rsid w:val="000E7197"/>
    <w:rsid w:val="000F305C"/>
    <w:rsid w:val="000F7FAD"/>
    <w:rsid w:val="0010566D"/>
    <w:rsid w:val="00106AC5"/>
    <w:rsid w:val="00112552"/>
    <w:rsid w:val="001172EB"/>
    <w:rsid w:val="001178A5"/>
    <w:rsid w:val="00120750"/>
    <w:rsid w:val="0012196C"/>
    <w:rsid w:val="00124E3E"/>
    <w:rsid w:val="0012559E"/>
    <w:rsid w:val="0013091D"/>
    <w:rsid w:val="00133539"/>
    <w:rsid w:val="00133D5E"/>
    <w:rsid w:val="00134A8D"/>
    <w:rsid w:val="0013540C"/>
    <w:rsid w:val="00135D83"/>
    <w:rsid w:val="00140854"/>
    <w:rsid w:val="001419F4"/>
    <w:rsid w:val="00143984"/>
    <w:rsid w:val="00143BBE"/>
    <w:rsid w:val="00145733"/>
    <w:rsid w:val="00145790"/>
    <w:rsid w:val="00152DB4"/>
    <w:rsid w:val="00153889"/>
    <w:rsid w:val="001567D7"/>
    <w:rsid w:val="00157AAB"/>
    <w:rsid w:val="00161D21"/>
    <w:rsid w:val="001620FE"/>
    <w:rsid w:val="00165A27"/>
    <w:rsid w:val="00170EEF"/>
    <w:rsid w:val="00172F7B"/>
    <w:rsid w:val="001732B5"/>
    <w:rsid w:val="001743E0"/>
    <w:rsid w:val="00183D36"/>
    <w:rsid w:val="00187E96"/>
    <w:rsid w:val="00192488"/>
    <w:rsid w:val="001A2877"/>
    <w:rsid w:val="001A300C"/>
    <w:rsid w:val="001A4DC4"/>
    <w:rsid w:val="001A5513"/>
    <w:rsid w:val="001A6AF0"/>
    <w:rsid w:val="001B544C"/>
    <w:rsid w:val="001B576F"/>
    <w:rsid w:val="001C26A0"/>
    <w:rsid w:val="001C46A6"/>
    <w:rsid w:val="001C53DA"/>
    <w:rsid w:val="001D0E76"/>
    <w:rsid w:val="001E0569"/>
    <w:rsid w:val="001E1ABE"/>
    <w:rsid w:val="001E46CC"/>
    <w:rsid w:val="001F2579"/>
    <w:rsid w:val="001F2635"/>
    <w:rsid w:val="001F4673"/>
    <w:rsid w:val="001F49A4"/>
    <w:rsid w:val="0020098D"/>
    <w:rsid w:val="002013E3"/>
    <w:rsid w:val="0021251C"/>
    <w:rsid w:val="00213DF7"/>
    <w:rsid w:val="00220561"/>
    <w:rsid w:val="00226865"/>
    <w:rsid w:val="002373DC"/>
    <w:rsid w:val="00245E6F"/>
    <w:rsid w:val="002476C3"/>
    <w:rsid w:val="002478D8"/>
    <w:rsid w:val="00251B9A"/>
    <w:rsid w:val="00254B22"/>
    <w:rsid w:val="00256605"/>
    <w:rsid w:val="002576C8"/>
    <w:rsid w:val="002640E2"/>
    <w:rsid w:val="0027455D"/>
    <w:rsid w:val="00274849"/>
    <w:rsid w:val="00282596"/>
    <w:rsid w:val="00282BE5"/>
    <w:rsid w:val="00283DEE"/>
    <w:rsid w:val="00284D0B"/>
    <w:rsid w:val="0028590D"/>
    <w:rsid w:val="00291E05"/>
    <w:rsid w:val="00294FEF"/>
    <w:rsid w:val="0029535B"/>
    <w:rsid w:val="002A2C6D"/>
    <w:rsid w:val="002A556C"/>
    <w:rsid w:val="002A5942"/>
    <w:rsid w:val="002B0192"/>
    <w:rsid w:val="002B7064"/>
    <w:rsid w:val="002C4AAA"/>
    <w:rsid w:val="002C4D6B"/>
    <w:rsid w:val="002C776A"/>
    <w:rsid w:val="002D4E4B"/>
    <w:rsid w:val="002D6228"/>
    <w:rsid w:val="002E0C5C"/>
    <w:rsid w:val="002E76DE"/>
    <w:rsid w:val="002E7C06"/>
    <w:rsid w:val="002F1AF5"/>
    <w:rsid w:val="002F232E"/>
    <w:rsid w:val="002F2916"/>
    <w:rsid w:val="002F2B2D"/>
    <w:rsid w:val="002F3DDF"/>
    <w:rsid w:val="002F79D7"/>
    <w:rsid w:val="0030146C"/>
    <w:rsid w:val="00305D64"/>
    <w:rsid w:val="00306F11"/>
    <w:rsid w:val="00307DDA"/>
    <w:rsid w:val="0031136B"/>
    <w:rsid w:val="00312B02"/>
    <w:rsid w:val="00326CDF"/>
    <w:rsid w:val="00327EEB"/>
    <w:rsid w:val="003338BA"/>
    <w:rsid w:val="00333CD5"/>
    <w:rsid w:val="0034282B"/>
    <w:rsid w:val="00345418"/>
    <w:rsid w:val="003478E0"/>
    <w:rsid w:val="00357925"/>
    <w:rsid w:val="0036159F"/>
    <w:rsid w:val="00361622"/>
    <w:rsid w:val="0036756E"/>
    <w:rsid w:val="00370D30"/>
    <w:rsid w:val="0038104D"/>
    <w:rsid w:val="003876E9"/>
    <w:rsid w:val="00396BD9"/>
    <w:rsid w:val="003A23A2"/>
    <w:rsid w:val="003B0461"/>
    <w:rsid w:val="003B319C"/>
    <w:rsid w:val="003B3E0F"/>
    <w:rsid w:val="003B42DB"/>
    <w:rsid w:val="003C4E5A"/>
    <w:rsid w:val="003C6538"/>
    <w:rsid w:val="003D2E95"/>
    <w:rsid w:val="003D51C1"/>
    <w:rsid w:val="003E2284"/>
    <w:rsid w:val="003E7FCD"/>
    <w:rsid w:val="003F3419"/>
    <w:rsid w:val="003F5241"/>
    <w:rsid w:val="00403D8F"/>
    <w:rsid w:val="00411298"/>
    <w:rsid w:val="004113EA"/>
    <w:rsid w:val="004125C9"/>
    <w:rsid w:val="00414959"/>
    <w:rsid w:val="00414EEF"/>
    <w:rsid w:val="00414FB7"/>
    <w:rsid w:val="004166B1"/>
    <w:rsid w:val="00422E2B"/>
    <w:rsid w:val="004271D1"/>
    <w:rsid w:val="004416E1"/>
    <w:rsid w:val="00442337"/>
    <w:rsid w:val="00450891"/>
    <w:rsid w:val="004509BA"/>
    <w:rsid w:val="004514E2"/>
    <w:rsid w:val="00456676"/>
    <w:rsid w:val="004573D9"/>
    <w:rsid w:val="00457629"/>
    <w:rsid w:val="00460CC0"/>
    <w:rsid w:val="004624B6"/>
    <w:rsid w:val="00464B27"/>
    <w:rsid w:val="004703C7"/>
    <w:rsid w:val="00471331"/>
    <w:rsid w:val="004762A8"/>
    <w:rsid w:val="00477226"/>
    <w:rsid w:val="0048342A"/>
    <w:rsid w:val="00483C18"/>
    <w:rsid w:val="00484BF3"/>
    <w:rsid w:val="00485C1B"/>
    <w:rsid w:val="00492FDB"/>
    <w:rsid w:val="00496074"/>
    <w:rsid w:val="00496873"/>
    <w:rsid w:val="00497F0F"/>
    <w:rsid w:val="004A2DD3"/>
    <w:rsid w:val="004A780C"/>
    <w:rsid w:val="004A7B5C"/>
    <w:rsid w:val="004B0ADA"/>
    <w:rsid w:val="004B365A"/>
    <w:rsid w:val="004B488A"/>
    <w:rsid w:val="004B779F"/>
    <w:rsid w:val="004B7E4A"/>
    <w:rsid w:val="004C3008"/>
    <w:rsid w:val="004D04BA"/>
    <w:rsid w:val="004D60D9"/>
    <w:rsid w:val="004D6C2C"/>
    <w:rsid w:val="004E177B"/>
    <w:rsid w:val="004E2D6B"/>
    <w:rsid w:val="004F515B"/>
    <w:rsid w:val="004F6C55"/>
    <w:rsid w:val="00501467"/>
    <w:rsid w:val="00505A5C"/>
    <w:rsid w:val="00505DFC"/>
    <w:rsid w:val="00516103"/>
    <w:rsid w:val="0052000D"/>
    <w:rsid w:val="005221FF"/>
    <w:rsid w:val="0052781F"/>
    <w:rsid w:val="005376D3"/>
    <w:rsid w:val="00542EB3"/>
    <w:rsid w:val="00543268"/>
    <w:rsid w:val="005442C8"/>
    <w:rsid w:val="00546822"/>
    <w:rsid w:val="005511A1"/>
    <w:rsid w:val="005531E7"/>
    <w:rsid w:val="0055351D"/>
    <w:rsid w:val="0055419C"/>
    <w:rsid w:val="00555B21"/>
    <w:rsid w:val="0055606A"/>
    <w:rsid w:val="00556996"/>
    <w:rsid w:val="005574E6"/>
    <w:rsid w:val="005668B7"/>
    <w:rsid w:val="00571B60"/>
    <w:rsid w:val="00572D2B"/>
    <w:rsid w:val="00573890"/>
    <w:rsid w:val="00584A45"/>
    <w:rsid w:val="00585AB2"/>
    <w:rsid w:val="005860CD"/>
    <w:rsid w:val="00596E6E"/>
    <w:rsid w:val="00597AF9"/>
    <w:rsid w:val="005A1C9B"/>
    <w:rsid w:val="005A2667"/>
    <w:rsid w:val="005A67F9"/>
    <w:rsid w:val="005A7047"/>
    <w:rsid w:val="005B0C97"/>
    <w:rsid w:val="005B3791"/>
    <w:rsid w:val="005B73AC"/>
    <w:rsid w:val="005B783C"/>
    <w:rsid w:val="005C1FD9"/>
    <w:rsid w:val="005C2333"/>
    <w:rsid w:val="005C28BF"/>
    <w:rsid w:val="005C3BF2"/>
    <w:rsid w:val="005C499C"/>
    <w:rsid w:val="005C7A1E"/>
    <w:rsid w:val="005D377B"/>
    <w:rsid w:val="005D7185"/>
    <w:rsid w:val="005E0561"/>
    <w:rsid w:val="005F7361"/>
    <w:rsid w:val="006015E0"/>
    <w:rsid w:val="00605994"/>
    <w:rsid w:val="00606473"/>
    <w:rsid w:val="00610278"/>
    <w:rsid w:val="0061087F"/>
    <w:rsid w:val="00614EF1"/>
    <w:rsid w:val="00617408"/>
    <w:rsid w:val="00617545"/>
    <w:rsid w:val="0062512F"/>
    <w:rsid w:val="00637CCF"/>
    <w:rsid w:val="006428C4"/>
    <w:rsid w:val="00644A4E"/>
    <w:rsid w:val="00646107"/>
    <w:rsid w:val="006468F2"/>
    <w:rsid w:val="0065207A"/>
    <w:rsid w:val="006614D4"/>
    <w:rsid w:val="00666F78"/>
    <w:rsid w:val="0067014C"/>
    <w:rsid w:val="00677C13"/>
    <w:rsid w:val="00682C94"/>
    <w:rsid w:val="00685F54"/>
    <w:rsid w:val="00692B7F"/>
    <w:rsid w:val="00695027"/>
    <w:rsid w:val="006A04A1"/>
    <w:rsid w:val="006B1FC0"/>
    <w:rsid w:val="006B23BF"/>
    <w:rsid w:val="006B3B3A"/>
    <w:rsid w:val="006B4C46"/>
    <w:rsid w:val="006C684B"/>
    <w:rsid w:val="006D0125"/>
    <w:rsid w:val="006D0964"/>
    <w:rsid w:val="006D53F6"/>
    <w:rsid w:val="006D70BC"/>
    <w:rsid w:val="006D770A"/>
    <w:rsid w:val="006E13E3"/>
    <w:rsid w:val="006E1B28"/>
    <w:rsid w:val="006E3517"/>
    <w:rsid w:val="006E3EC8"/>
    <w:rsid w:val="006E4181"/>
    <w:rsid w:val="006E4D6C"/>
    <w:rsid w:val="006E5624"/>
    <w:rsid w:val="006F62A2"/>
    <w:rsid w:val="006F66C2"/>
    <w:rsid w:val="00701E34"/>
    <w:rsid w:val="00703B55"/>
    <w:rsid w:val="00706BC4"/>
    <w:rsid w:val="00715EC0"/>
    <w:rsid w:val="007165D6"/>
    <w:rsid w:val="00716D88"/>
    <w:rsid w:val="0071732B"/>
    <w:rsid w:val="00721CB2"/>
    <w:rsid w:val="00721FCD"/>
    <w:rsid w:val="00722CE3"/>
    <w:rsid w:val="007241C7"/>
    <w:rsid w:val="00725BE1"/>
    <w:rsid w:val="00733201"/>
    <w:rsid w:val="00733CA4"/>
    <w:rsid w:val="00744464"/>
    <w:rsid w:val="00744BE0"/>
    <w:rsid w:val="007502D3"/>
    <w:rsid w:val="0075241A"/>
    <w:rsid w:val="00757D3B"/>
    <w:rsid w:val="0076164B"/>
    <w:rsid w:val="00767E39"/>
    <w:rsid w:val="00770E1D"/>
    <w:rsid w:val="00775DAF"/>
    <w:rsid w:val="007800F8"/>
    <w:rsid w:val="00782175"/>
    <w:rsid w:val="00782C06"/>
    <w:rsid w:val="00784414"/>
    <w:rsid w:val="00784ECB"/>
    <w:rsid w:val="00787FEA"/>
    <w:rsid w:val="00790AF6"/>
    <w:rsid w:val="00790EB4"/>
    <w:rsid w:val="00790F35"/>
    <w:rsid w:val="007921B6"/>
    <w:rsid w:val="00793F11"/>
    <w:rsid w:val="00797A81"/>
    <w:rsid w:val="007A43D8"/>
    <w:rsid w:val="007A68D3"/>
    <w:rsid w:val="007B07F9"/>
    <w:rsid w:val="007B0845"/>
    <w:rsid w:val="007C235C"/>
    <w:rsid w:val="007C27F2"/>
    <w:rsid w:val="007C2E43"/>
    <w:rsid w:val="007C373A"/>
    <w:rsid w:val="007C5437"/>
    <w:rsid w:val="007C69A9"/>
    <w:rsid w:val="007D7076"/>
    <w:rsid w:val="007D7EA2"/>
    <w:rsid w:val="007E2BBF"/>
    <w:rsid w:val="007E4D7F"/>
    <w:rsid w:val="007E67F6"/>
    <w:rsid w:val="007E6C07"/>
    <w:rsid w:val="007F0F41"/>
    <w:rsid w:val="007F0F4A"/>
    <w:rsid w:val="007F1215"/>
    <w:rsid w:val="00804806"/>
    <w:rsid w:val="00811272"/>
    <w:rsid w:val="00812C58"/>
    <w:rsid w:val="00813101"/>
    <w:rsid w:val="00813518"/>
    <w:rsid w:val="00815C79"/>
    <w:rsid w:val="00817446"/>
    <w:rsid w:val="008224AC"/>
    <w:rsid w:val="008257D8"/>
    <w:rsid w:val="00827843"/>
    <w:rsid w:val="00827F9C"/>
    <w:rsid w:val="008351D3"/>
    <w:rsid w:val="00837769"/>
    <w:rsid w:val="00837A4E"/>
    <w:rsid w:val="00840889"/>
    <w:rsid w:val="00841E90"/>
    <w:rsid w:val="00843DB7"/>
    <w:rsid w:val="00844DF6"/>
    <w:rsid w:val="00854BB4"/>
    <w:rsid w:val="00854FFB"/>
    <w:rsid w:val="0085513C"/>
    <w:rsid w:val="008559EE"/>
    <w:rsid w:val="0086380B"/>
    <w:rsid w:val="008802D3"/>
    <w:rsid w:val="00880FF4"/>
    <w:rsid w:val="008817DD"/>
    <w:rsid w:val="00881807"/>
    <w:rsid w:val="00884390"/>
    <w:rsid w:val="00885A2A"/>
    <w:rsid w:val="00885B76"/>
    <w:rsid w:val="00885C1F"/>
    <w:rsid w:val="00890B10"/>
    <w:rsid w:val="00891263"/>
    <w:rsid w:val="00891AD3"/>
    <w:rsid w:val="00892645"/>
    <w:rsid w:val="00895509"/>
    <w:rsid w:val="008A347F"/>
    <w:rsid w:val="008A3B78"/>
    <w:rsid w:val="008A6296"/>
    <w:rsid w:val="008A7CF9"/>
    <w:rsid w:val="008B0051"/>
    <w:rsid w:val="008B00AF"/>
    <w:rsid w:val="008B1EBB"/>
    <w:rsid w:val="008B7701"/>
    <w:rsid w:val="008B783D"/>
    <w:rsid w:val="008C5DDC"/>
    <w:rsid w:val="008C74E0"/>
    <w:rsid w:val="008D249F"/>
    <w:rsid w:val="008E3BCE"/>
    <w:rsid w:val="008E6032"/>
    <w:rsid w:val="008E6122"/>
    <w:rsid w:val="008E7A76"/>
    <w:rsid w:val="008F2285"/>
    <w:rsid w:val="008F6205"/>
    <w:rsid w:val="008F6DAC"/>
    <w:rsid w:val="00901940"/>
    <w:rsid w:val="00904109"/>
    <w:rsid w:val="00911F09"/>
    <w:rsid w:val="00912071"/>
    <w:rsid w:val="00923F0A"/>
    <w:rsid w:val="00923FCC"/>
    <w:rsid w:val="00926591"/>
    <w:rsid w:val="00945ACB"/>
    <w:rsid w:val="009503D1"/>
    <w:rsid w:val="00950AB1"/>
    <w:rsid w:val="00950C16"/>
    <w:rsid w:val="00952833"/>
    <w:rsid w:val="009542EE"/>
    <w:rsid w:val="00954919"/>
    <w:rsid w:val="00954CF8"/>
    <w:rsid w:val="009760D0"/>
    <w:rsid w:val="00976C76"/>
    <w:rsid w:val="00980C3D"/>
    <w:rsid w:val="00980F0A"/>
    <w:rsid w:val="00985581"/>
    <w:rsid w:val="0098621A"/>
    <w:rsid w:val="00987CD6"/>
    <w:rsid w:val="0099216C"/>
    <w:rsid w:val="009A6449"/>
    <w:rsid w:val="009B2BDC"/>
    <w:rsid w:val="009C04CE"/>
    <w:rsid w:val="009C2267"/>
    <w:rsid w:val="009C6F19"/>
    <w:rsid w:val="009C7CD9"/>
    <w:rsid w:val="009D79E4"/>
    <w:rsid w:val="009D7FC0"/>
    <w:rsid w:val="009E2D12"/>
    <w:rsid w:val="009E4338"/>
    <w:rsid w:val="009F4A09"/>
    <w:rsid w:val="009F68B7"/>
    <w:rsid w:val="00A018FD"/>
    <w:rsid w:val="00A06EFB"/>
    <w:rsid w:val="00A14256"/>
    <w:rsid w:val="00A225B9"/>
    <w:rsid w:val="00A2376B"/>
    <w:rsid w:val="00A3182B"/>
    <w:rsid w:val="00A3420A"/>
    <w:rsid w:val="00A35103"/>
    <w:rsid w:val="00A37FD1"/>
    <w:rsid w:val="00A41824"/>
    <w:rsid w:val="00A53252"/>
    <w:rsid w:val="00A54CE6"/>
    <w:rsid w:val="00A6354A"/>
    <w:rsid w:val="00A63995"/>
    <w:rsid w:val="00A76832"/>
    <w:rsid w:val="00A81FFB"/>
    <w:rsid w:val="00A83DAA"/>
    <w:rsid w:val="00A87D11"/>
    <w:rsid w:val="00A903F0"/>
    <w:rsid w:val="00A91672"/>
    <w:rsid w:val="00A9341C"/>
    <w:rsid w:val="00A95883"/>
    <w:rsid w:val="00AA0933"/>
    <w:rsid w:val="00AA10AE"/>
    <w:rsid w:val="00AA333D"/>
    <w:rsid w:val="00AB3568"/>
    <w:rsid w:val="00AB5CD3"/>
    <w:rsid w:val="00AC130B"/>
    <w:rsid w:val="00AC3174"/>
    <w:rsid w:val="00AD7147"/>
    <w:rsid w:val="00AE0684"/>
    <w:rsid w:val="00AE06EA"/>
    <w:rsid w:val="00AE1BEF"/>
    <w:rsid w:val="00AE3DAC"/>
    <w:rsid w:val="00AE594B"/>
    <w:rsid w:val="00AF297A"/>
    <w:rsid w:val="00AF3A28"/>
    <w:rsid w:val="00AF51B7"/>
    <w:rsid w:val="00B00F70"/>
    <w:rsid w:val="00B015CC"/>
    <w:rsid w:val="00B02287"/>
    <w:rsid w:val="00B04D42"/>
    <w:rsid w:val="00B06343"/>
    <w:rsid w:val="00B07233"/>
    <w:rsid w:val="00B072C8"/>
    <w:rsid w:val="00B10EBD"/>
    <w:rsid w:val="00B158AD"/>
    <w:rsid w:val="00B16847"/>
    <w:rsid w:val="00B16961"/>
    <w:rsid w:val="00B1714D"/>
    <w:rsid w:val="00B22176"/>
    <w:rsid w:val="00B24173"/>
    <w:rsid w:val="00B261C8"/>
    <w:rsid w:val="00B31004"/>
    <w:rsid w:val="00B36B94"/>
    <w:rsid w:val="00B40BB1"/>
    <w:rsid w:val="00B4262E"/>
    <w:rsid w:val="00B45179"/>
    <w:rsid w:val="00B50311"/>
    <w:rsid w:val="00B515A7"/>
    <w:rsid w:val="00B52FCC"/>
    <w:rsid w:val="00B6510F"/>
    <w:rsid w:val="00B6546B"/>
    <w:rsid w:val="00B71B34"/>
    <w:rsid w:val="00B752B8"/>
    <w:rsid w:val="00B77AF0"/>
    <w:rsid w:val="00B8426F"/>
    <w:rsid w:val="00B8780B"/>
    <w:rsid w:val="00B91E1D"/>
    <w:rsid w:val="00B96C17"/>
    <w:rsid w:val="00B97646"/>
    <w:rsid w:val="00BA00C8"/>
    <w:rsid w:val="00BA1613"/>
    <w:rsid w:val="00BA58C1"/>
    <w:rsid w:val="00BC008F"/>
    <w:rsid w:val="00BC0E91"/>
    <w:rsid w:val="00BC1496"/>
    <w:rsid w:val="00BC2CEE"/>
    <w:rsid w:val="00BC69D7"/>
    <w:rsid w:val="00BD0014"/>
    <w:rsid w:val="00BD158B"/>
    <w:rsid w:val="00BD3063"/>
    <w:rsid w:val="00BD59BA"/>
    <w:rsid w:val="00BD654D"/>
    <w:rsid w:val="00BD6E10"/>
    <w:rsid w:val="00BE4ADD"/>
    <w:rsid w:val="00BE7B6B"/>
    <w:rsid w:val="00BF5914"/>
    <w:rsid w:val="00BF60F7"/>
    <w:rsid w:val="00BF6E5A"/>
    <w:rsid w:val="00C0708B"/>
    <w:rsid w:val="00C2058F"/>
    <w:rsid w:val="00C25BBA"/>
    <w:rsid w:val="00C2720F"/>
    <w:rsid w:val="00C401E0"/>
    <w:rsid w:val="00C409D1"/>
    <w:rsid w:val="00C43F90"/>
    <w:rsid w:val="00C45C5E"/>
    <w:rsid w:val="00C5071A"/>
    <w:rsid w:val="00C50776"/>
    <w:rsid w:val="00C51EE3"/>
    <w:rsid w:val="00C5256C"/>
    <w:rsid w:val="00C525BB"/>
    <w:rsid w:val="00C548F7"/>
    <w:rsid w:val="00C55784"/>
    <w:rsid w:val="00C6194F"/>
    <w:rsid w:val="00C66F13"/>
    <w:rsid w:val="00C72290"/>
    <w:rsid w:val="00C73A8F"/>
    <w:rsid w:val="00C82552"/>
    <w:rsid w:val="00C909FA"/>
    <w:rsid w:val="00C914EC"/>
    <w:rsid w:val="00C93042"/>
    <w:rsid w:val="00C9356C"/>
    <w:rsid w:val="00C93FC6"/>
    <w:rsid w:val="00C94AE6"/>
    <w:rsid w:val="00C94C21"/>
    <w:rsid w:val="00C95CBB"/>
    <w:rsid w:val="00CA19E2"/>
    <w:rsid w:val="00CA230C"/>
    <w:rsid w:val="00CA40A7"/>
    <w:rsid w:val="00CA5005"/>
    <w:rsid w:val="00CA6A4F"/>
    <w:rsid w:val="00CA7930"/>
    <w:rsid w:val="00CB1745"/>
    <w:rsid w:val="00CB34D8"/>
    <w:rsid w:val="00CB6E6E"/>
    <w:rsid w:val="00CC35B5"/>
    <w:rsid w:val="00CC3DE4"/>
    <w:rsid w:val="00CC4339"/>
    <w:rsid w:val="00CC602D"/>
    <w:rsid w:val="00CC6B3E"/>
    <w:rsid w:val="00CD0FAB"/>
    <w:rsid w:val="00CD61D8"/>
    <w:rsid w:val="00CD7717"/>
    <w:rsid w:val="00CE21BB"/>
    <w:rsid w:val="00CE28DE"/>
    <w:rsid w:val="00CE4101"/>
    <w:rsid w:val="00CE5876"/>
    <w:rsid w:val="00CE5DAB"/>
    <w:rsid w:val="00CF288F"/>
    <w:rsid w:val="00CF29A4"/>
    <w:rsid w:val="00CF3660"/>
    <w:rsid w:val="00D0378A"/>
    <w:rsid w:val="00D0387E"/>
    <w:rsid w:val="00D03D05"/>
    <w:rsid w:val="00D0476E"/>
    <w:rsid w:val="00D05CC9"/>
    <w:rsid w:val="00D06342"/>
    <w:rsid w:val="00D0763B"/>
    <w:rsid w:val="00D208D8"/>
    <w:rsid w:val="00D258EE"/>
    <w:rsid w:val="00D26A25"/>
    <w:rsid w:val="00D3036D"/>
    <w:rsid w:val="00D30668"/>
    <w:rsid w:val="00D433F0"/>
    <w:rsid w:val="00D43771"/>
    <w:rsid w:val="00D43DFA"/>
    <w:rsid w:val="00D467E9"/>
    <w:rsid w:val="00D46D4F"/>
    <w:rsid w:val="00D4746D"/>
    <w:rsid w:val="00D51453"/>
    <w:rsid w:val="00D53109"/>
    <w:rsid w:val="00D6191C"/>
    <w:rsid w:val="00D6267C"/>
    <w:rsid w:val="00D65FB3"/>
    <w:rsid w:val="00D7223F"/>
    <w:rsid w:val="00D73064"/>
    <w:rsid w:val="00D73987"/>
    <w:rsid w:val="00D75579"/>
    <w:rsid w:val="00D7720E"/>
    <w:rsid w:val="00D8003B"/>
    <w:rsid w:val="00D839D5"/>
    <w:rsid w:val="00D83E88"/>
    <w:rsid w:val="00D841A9"/>
    <w:rsid w:val="00D92DF3"/>
    <w:rsid w:val="00D95290"/>
    <w:rsid w:val="00D97782"/>
    <w:rsid w:val="00D978C1"/>
    <w:rsid w:val="00DA244F"/>
    <w:rsid w:val="00DB0208"/>
    <w:rsid w:val="00DB08C6"/>
    <w:rsid w:val="00DB0E70"/>
    <w:rsid w:val="00DB3956"/>
    <w:rsid w:val="00DB5156"/>
    <w:rsid w:val="00DB7215"/>
    <w:rsid w:val="00DC189A"/>
    <w:rsid w:val="00DC26B7"/>
    <w:rsid w:val="00DD078B"/>
    <w:rsid w:val="00DD4BF0"/>
    <w:rsid w:val="00DE0A5D"/>
    <w:rsid w:val="00DE1011"/>
    <w:rsid w:val="00DE2933"/>
    <w:rsid w:val="00DE2FAC"/>
    <w:rsid w:val="00DF3B03"/>
    <w:rsid w:val="00DF414E"/>
    <w:rsid w:val="00E017D1"/>
    <w:rsid w:val="00E02FFC"/>
    <w:rsid w:val="00E125EF"/>
    <w:rsid w:val="00E212F9"/>
    <w:rsid w:val="00E21643"/>
    <w:rsid w:val="00E2220F"/>
    <w:rsid w:val="00E278F8"/>
    <w:rsid w:val="00E357F9"/>
    <w:rsid w:val="00E37615"/>
    <w:rsid w:val="00E41A60"/>
    <w:rsid w:val="00E41B2D"/>
    <w:rsid w:val="00E46C9F"/>
    <w:rsid w:val="00E50B56"/>
    <w:rsid w:val="00E5452B"/>
    <w:rsid w:val="00E6259D"/>
    <w:rsid w:val="00E66F3C"/>
    <w:rsid w:val="00E67392"/>
    <w:rsid w:val="00E70047"/>
    <w:rsid w:val="00E7226B"/>
    <w:rsid w:val="00E7338F"/>
    <w:rsid w:val="00E80039"/>
    <w:rsid w:val="00E85C47"/>
    <w:rsid w:val="00E90E91"/>
    <w:rsid w:val="00E95344"/>
    <w:rsid w:val="00E966BC"/>
    <w:rsid w:val="00EA03C6"/>
    <w:rsid w:val="00EA3C0A"/>
    <w:rsid w:val="00EA3F16"/>
    <w:rsid w:val="00EB2981"/>
    <w:rsid w:val="00EB4F1B"/>
    <w:rsid w:val="00EB73B4"/>
    <w:rsid w:val="00EC03C3"/>
    <w:rsid w:val="00EC0DE1"/>
    <w:rsid w:val="00EC32DF"/>
    <w:rsid w:val="00EC387E"/>
    <w:rsid w:val="00EC398B"/>
    <w:rsid w:val="00EC55B1"/>
    <w:rsid w:val="00EC69E0"/>
    <w:rsid w:val="00EC70AD"/>
    <w:rsid w:val="00ED206F"/>
    <w:rsid w:val="00ED5F74"/>
    <w:rsid w:val="00EE01D4"/>
    <w:rsid w:val="00EE34BC"/>
    <w:rsid w:val="00EE3F38"/>
    <w:rsid w:val="00EE46A1"/>
    <w:rsid w:val="00EE6FBA"/>
    <w:rsid w:val="00EF1C42"/>
    <w:rsid w:val="00F01F9D"/>
    <w:rsid w:val="00F04325"/>
    <w:rsid w:val="00F04912"/>
    <w:rsid w:val="00F055EF"/>
    <w:rsid w:val="00F05DD0"/>
    <w:rsid w:val="00F24727"/>
    <w:rsid w:val="00F267E2"/>
    <w:rsid w:val="00F30814"/>
    <w:rsid w:val="00F30A08"/>
    <w:rsid w:val="00F41DC5"/>
    <w:rsid w:val="00F41E90"/>
    <w:rsid w:val="00F45BF9"/>
    <w:rsid w:val="00F46CAB"/>
    <w:rsid w:val="00F476EC"/>
    <w:rsid w:val="00F47E94"/>
    <w:rsid w:val="00F53C35"/>
    <w:rsid w:val="00F55576"/>
    <w:rsid w:val="00F558AC"/>
    <w:rsid w:val="00F5625E"/>
    <w:rsid w:val="00F61542"/>
    <w:rsid w:val="00F65725"/>
    <w:rsid w:val="00F71EB3"/>
    <w:rsid w:val="00F847D2"/>
    <w:rsid w:val="00F87578"/>
    <w:rsid w:val="00F9090B"/>
    <w:rsid w:val="00F91619"/>
    <w:rsid w:val="00FA2047"/>
    <w:rsid w:val="00FA2EFD"/>
    <w:rsid w:val="00FB021C"/>
    <w:rsid w:val="00FB506D"/>
    <w:rsid w:val="00FB7720"/>
    <w:rsid w:val="00FC15A1"/>
    <w:rsid w:val="00FC5A96"/>
    <w:rsid w:val="00FD0909"/>
    <w:rsid w:val="00FD493E"/>
    <w:rsid w:val="00FE4C62"/>
    <w:rsid w:val="00FE627A"/>
    <w:rsid w:val="00FE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DC326"/>
  <w15:chartTrackingRefBased/>
  <w15:docId w15:val="{B44F498D-B67F-4D24-9471-D3A523E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54D"/>
    <w:pPr>
      <w:keepNext/>
      <w:keepLines/>
      <w:spacing w:before="40" w:after="0"/>
      <w:outlineLvl w:val="1"/>
    </w:pPr>
    <w:rPr>
      <w:rFonts w:ascii="Times New Roman" w:eastAsiaTheme="majorEastAsia" w:hAnsi="Times New Roman" w:cs="Times New Roman"/>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8C1"/>
  </w:style>
  <w:style w:type="paragraph" w:styleId="Footer">
    <w:name w:val="footer"/>
    <w:basedOn w:val="Normal"/>
    <w:link w:val="FooterChar"/>
    <w:uiPriority w:val="99"/>
    <w:unhideWhenUsed/>
    <w:rsid w:val="00D9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8C1"/>
  </w:style>
  <w:style w:type="character" w:styleId="PlaceholderText">
    <w:name w:val="Placeholder Text"/>
    <w:basedOn w:val="DefaultParagraphFont"/>
    <w:uiPriority w:val="99"/>
    <w:semiHidden/>
    <w:rsid w:val="00D978C1"/>
    <w:rPr>
      <w:color w:val="808080"/>
    </w:rPr>
  </w:style>
  <w:style w:type="character" w:customStyle="1" w:styleId="Heading1Char">
    <w:name w:val="Heading 1 Char"/>
    <w:basedOn w:val="DefaultParagraphFont"/>
    <w:link w:val="Heading1"/>
    <w:uiPriority w:val="9"/>
    <w:rsid w:val="005200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00D"/>
    <w:pPr>
      <w:outlineLvl w:val="9"/>
    </w:pPr>
  </w:style>
  <w:style w:type="character" w:customStyle="1" w:styleId="Heading2Char">
    <w:name w:val="Heading 2 Char"/>
    <w:basedOn w:val="DefaultParagraphFont"/>
    <w:link w:val="Heading2"/>
    <w:uiPriority w:val="9"/>
    <w:rsid w:val="00BD654D"/>
    <w:rPr>
      <w:rFonts w:ascii="Times New Roman" w:eastAsiaTheme="majorEastAsia" w:hAnsi="Times New Roman" w:cs="Times New Roman"/>
      <w:color w:val="2F5496" w:themeColor="accent1" w:themeShade="BF"/>
      <w:sz w:val="24"/>
      <w:szCs w:val="24"/>
    </w:rPr>
  </w:style>
  <w:style w:type="paragraph" w:styleId="TOC1">
    <w:name w:val="toc 1"/>
    <w:basedOn w:val="Normal"/>
    <w:next w:val="Normal"/>
    <w:autoRedefine/>
    <w:uiPriority w:val="39"/>
    <w:unhideWhenUsed/>
    <w:rsid w:val="0052000D"/>
    <w:pPr>
      <w:spacing w:after="100"/>
    </w:pPr>
  </w:style>
  <w:style w:type="paragraph" w:styleId="TOC2">
    <w:name w:val="toc 2"/>
    <w:basedOn w:val="Normal"/>
    <w:next w:val="Normal"/>
    <w:autoRedefine/>
    <w:uiPriority w:val="39"/>
    <w:unhideWhenUsed/>
    <w:rsid w:val="0052000D"/>
    <w:pPr>
      <w:spacing w:after="100"/>
      <w:ind w:left="220"/>
    </w:pPr>
  </w:style>
  <w:style w:type="character" w:styleId="Hyperlink">
    <w:name w:val="Hyperlink"/>
    <w:basedOn w:val="DefaultParagraphFont"/>
    <w:uiPriority w:val="99"/>
    <w:unhideWhenUsed/>
    <w:rsid w:val="0052000D"/>
    <w:rPr>
      <w:color w:val="0563C1" w:themeColor="hyperlink"/>
      <w:u w:val="single"/>
    </w:rPr>
  </w:style>
  <w:style w:type="paragraph" w:styleId="Bibliography">
    <w:name w:val="Bibliography"/>
    <w:basedOn w:val="Normal"/>
    <w:next w:val="Normal"/>
    <w:uiPriority w:val="37"/>
    <w:unhideWhenUsed/>
    <w:rsid w:val="000B2B5B"/>
  </w:style>
  <w:style w:type="paragraph" w:customStyle="1" w:styleId="TFLegend">
    <w:name w:val="T&amp;F Legend"/>
    <w:basedOn w:val="BodyText"/>
    <w:link w:val="TFLegendChar"/>
    <w:uiPriority w:val="16"/>
    <w:rsid w:val="000B2B5B"/>
    <w:pPr>
      <w:spacing w:after="0" w:line="480" w:lineRule="auto"/>
    </w:pPr>
    <w:rPr>
      <w:rFonts w:ascii="Times New Roman" w:hAnsi="Times New Roman" w:cs="Times New Roman"/>
      <w:sz w:val="24"/>
      <w:szCs w:val="24"/>
    </w:rPr>
  </w:style>
  <w:style w:type="character" w:customStyle="1" w:styleId="TFLegendChar">
    <w:name w:val="T&amp;F Legend Char"/>
    <w:basedOn w:val="BodyTextChar"/>
    <w:link w:val="TFLegend"/>
    <w:uiPriority w:val="16"/>
    <w:rsid w:val="000B2B5B"/>
    <w:rPr>
      <w:rFonts w:ascii="Times New Roman" w:hAnsi="Times New Roman" w:cs="Times New Roman"/>
      <w:sz w:val="24"/>
      <w:szCs w:val="24"/>
    </w:rPr>
  </w:style>
  <w:style w:type="paragraph" w:styleId="BodyText">
    <w:name w:val="Body Text"/>
    <w:basedOn w:val="Normal"/>
    <w:link w:val="BodyTextChar"/>
    <w:uiPriority w:val="99"/>
    <w:unhideWhenUsed/>
    <w:rsid w:val="000B2B5B"/>
    <w:pPr>
      <w:spacing w:after="120"/>
    </w:pPr>
  </w:style>
  <w:style w:type="character" w:customStyle="1" w:styleId="BodyTextChar">
    <w:name w:val="Body Text Char"/>
    <w:basedOn w:val="DefaultParagraphFont"/>
    <w:link w:val="BodyText"/>
    <w:uiPriority w:val="1"/>
    <w:rsid w:val="000B2B5B"/>
  </w:style>
  <w:style w:type="character" w:customStyle="1" w:styleId="KeywordsLabel">
    <w:name w:val="Keywords Label"/>
    <w:basedOn w:val="DefaultParagraphFont"/>
    <w:uiPriority w:val="94"/>
    <w:unhideWhenUsed/>
    <w:rsid w:val="000B2B5B"/>
    <w:rPr>
      <w:i/>
      <w:iCs/>
    </w:rPr>
  </w:style>
  <w:style w:type="character" w:styleId="FollowedHyperlink">
    <w:name w:val="FollowedHyperlink"/>
    <w:basedOn w:val="DefaultParagraphFont"/>
    <w:uiPriority w:val="99"/>
    <w:semiHidden/>
    <w:unhideWhenUsed/>
    <w:rsid w:val="00B07233"/>
    <w:rPr>
      <w:color w:val="954F72" w:themeColor="followedHyperlink"/>
      <w:u w:val="single"/>
    </w:rPr>
  </w:style>
  <w:style w:type="character" w:styleId="UnresolvedMention">
    <w:name w:val="Unresolved Mention"/>
    <w:basedOn w:val="DefaultParagraphFont"/>
    <w:uiPriority w:val="99"/>
    <w:semiHidden/>
    <w:unhideWhenUsed/>
    <w:rsid w:val="008A3B78"/>
    <w:rPr>
      <w:color w:val="605E5C"/>
      <w:shd w:val="clear" w:color="auto" w:fill="E1DFDD"/>
    </w:rPr>
  </w:style>
  <w:style w:type="character" w:styleId="CommentReference">
    <w:name w:val="annotation reference"/>
    <w:basedOn w:val="DefaultParagraphFont"/>
    <w:uiPriority w:val="99"/>
    <w:semiHidden/>
    <w:unhideWhenUsed/>
    <w:rsid w:val="00411298"/>
    <w:rPr>
      <w:sz w:val="16"/>
      <w:szCs w:val="16"/>
    </w:rPr>
  </w:style>
  <w:style w:type="paragraph" w:styleId="CommentText">
    <w:name w:val="annotation text"/>
    <w:basedOn w:val="Normal"/>
    <w:link w:val="CommentTextChar"/>
    <w:uiPriority w:val="99"/>
    <w:unhideWhenUsed/>
    <w:rsid w:val="00411298"/>
    <w:pPr>
      <w:spacing w:line="240" w:lineRule="auto"/>
    </w:pPr>
    <w:rPr>
      <w:sz w:val="20"/>
      <w:szCs w:val="20"/>
    </w:rPr>
  </w:style>
  <w:style w:type="character" w:customStyle="1" w:styleId="CommentTextChar">
    <w:name w:val="Comment Text Char"/>
    <w:basedOn w:val="DefaultParagraphFont"/>
    <w:link w:val="CommentText"/>
    <w:uiPriority w:val="99"/>
    <w:rsid w:val="00411298"/>
    <w:rPr>
      <w:sz w:val="20"/>
      <w:szCs w:val="20"/>
    </w:rPr>
  </w:style>
  <w:style w:type="paragraph" w:styleId="CommentSubject">
    <w:name w:val="annotation subject"/>
    <w:basedOn w:val="CommentText"/>
    <w:next w:val="CommentText"/>
    <w:link w:val="CommentSubjectChar"/>
    <w:uiPriority w:val="99"/>
    <w:semiHidden/>
    <w:unhideWhenUsed/>
    <w:rsid w:val="00411298"/>
    <w:rPr>
      <w:b/>
      <w:bCs/>
    </w:rPr>
  </w:style>
  <w:style w:type="character" w:customStyle="1" w:styleId="CommentSubjectChar">
    <w:name w:val="Comment Subject Char"/>
    <w:basedOn w:val="CommentTextChar"/>
    <w:link w:val="CommentSubject"/>
    <w:uiPriority w:val="99"/>
    <w:semiHidden/>
    <w:rsid w:val="004112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quest.com/docview/2488603980/2A64D030234240C5PQ/3" TargetMode="External"/><Relationship Id="rId13" Type="http://schemas.openxmlformats.org/officeDocument/2006/relationships/hyperlink" Target="https://csrc.nist.gov/Projects/risk-management/about-rmf/prepare-ste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aca.org/resources/isaca-journal/issues/2017/volume-2/navigating-the-us-federal-government-agency-ato-process-for-it-security-professionals" TargetMode="External"/><Relationship Id="rId12" Type="http://schemas.openxmlformats.org/officeDocument/2006/relationships/hyperlink" Target="https://csrc.nist.gov/Projects/risk-management/about-rmf/monitor-ste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ist.gov/blogs/cybersecurity-insights/selecting-security-and-privacy-controls-choosing-right-approa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rc.nist.gov/Projects/risk-management/about-rmf/assess-step" TargetMode="External"/><Relationship Id="rId5" Type="http://schemas.openxmlformats.org/officeDocument/2006/relationships/footnotes" Target="footnotes.xml"/><Relationship Id="rId15" Type="http://schemas.openxmlformats.org/officeDocument/2006/relationships/hyperlink" Target="https://atos.open-control.org/steps/" TargetMode="External"/><Relationship Id="rId10" Type="http://schemas.openxmlformats.org/officeDocument/2006/relationships/hyperlink" Target="https://doi.org/10.6028/NIST.SP.800-53r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6028/NIST.SP.800-37r2" TargetMode="External"/><Relationship Id="rId14" Type="http://schemas.openxmlformats.org/officeDocument/2006/relationships/hyperlink" Target="https://nvlpubs.nist.gov/nistpubs/FIPS/NIST.FIPS.2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34</Pages>
  <Words>8771</Words>
  <Characters>49996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Espinosa</dc:creator>
  <cp:keywords/>
  <dc:description/>
  <cp:lastModifiedBy>Jacob</cp:lastModifiedBy>
  <cp:revision>38</cp:revision>
  <dcterms:created xsi:type="dcterms:W3CDTF">2022-04-04T18:49:00Z</dcterms:created>
  <dcterms:modified xsi:type="dcterms:W3CDTF">2022-04-05T20:34:00Z</dcterms:modified>
</cp:coreProperties>
</file>