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B7" w:rsidRPr="009078F6" w:rsidRDefault="00841F07" w:rsidP="009078F6">
      <w:pPr>
        <w:pStyle w:val="NoSpacing"/>
        <w:jc w:val="center"/>
        <w:rPr>
          <w:b/>
          <w:sz w:val="40"/>
          <w:u w:val="single"/>
        </w:rPr>
      </w:pPr>
      <w:r w:rsidRPr="009078F6">
        <w:rPr>
          <w:b/>
          <w:sz w:val="40"/>
          <w:u w:val="single"/>
        </w:rPr>
        <w:t>Stability</w:t>
      </w:r>
      <w:r w:rsidR="009078F6" w:rsidRPr="009078F6">
        <w:rPr>
          <w:b/>
          <w:sz w:val="40"/>
          <w:u w:val="single"/>
        </w:rPr>
        <w:t xml:space="preserve"> in the EBM model</w:t>
      </w:r>
    </w:p>
    <w:p w:rsidR="00841F07" w:rsidRDefault="00841F07" w:rsidP="00841F07">
      <w:pPr>
        <w:pStyle w:val="NoSpacing"/>
        <w:rPr>
          <w:b/>
          <w:sz w:val="28"/>
        </w:rPr>
      </w:pPr>
    </w:p>
    <w:p w:rsidR="00841F07" w:rsidRDefault="00841F07" w:rsidP="00841F07">
      <w:pPr>
        <w:pStyle w:val="NoSpacing"/>
        <w:rPr>
          <w:b/>
          <w:sz w:val="28"/>
        </w:rPr>
      </w:pPr>
      <w:r>
        <w:rPr>
          <w:b/>
          <w:sz w:val="28"/>
        </w:rPr>
        <w:t xml:space="preserve">With respect to perturbations in </w:t>
      </w:r>
      <w:r>
        <w:rPr>
          <w:b/>
          <w:i/>
          <w:sz w:val="28"/>
        </w:rPr>
        <w:t>Q</w:t>
      </w:r>
      <w:r>
        <w:rPr>
          <w:b/>
          <w:sz w:val="28"/>
        </w:rPr>
        <w:t xml:space="preserve"> (</w:t>
      </w:r>
      <w:r>
        <w:rPr>
          <w:b/>
          <w:i/>
          <w:sz w:val="28"/>
        </w:rPr>
        <w:t>D</w:t>
      </w:r>
      <w:r>
        <w:rPr>
          <w:b/>
          <w:sz w:val="28"/>
        </w:rPr>
        <w:t xml:space="preserve"> constant)</w:t>
      </w:r>
    </w:p>
    <w:p w:rsidR="00841F07" w:rsidRPr="00362B1A" w:rsidRDefault="00841F07" w:rsidP="00841F07">
      <w:pPr>
        <w:pStyle w:val="NoSpacing"/>
      </w:pPr>
    </w:p>
    <w:p w:rsidR="00841F07" w:rsidRPr="00841F07" w:rsidRDefault="00841F07" w:rsidP="00841F07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Increase in </w:t>
      </w:r>
      <w:r>
        <w:rPr>
          <w:i/>
          <w:sz w:val="24"/>
        </w:rPr>
        <w:t>Q</w:t>
      </w:r>
      <w:r>
        <w:rPr>
          <w:sz w:val="24"/>
        </w:rPr>
        <w:t xml:space="preserve"> =&gt; increase in input heat at all points on the globe =&gt; ice melts =&gt; </w:t>
      </w:r>
      <w:proofErr w:type="spellStart"/>
      <w:r>
        <w:rPr>
          <w:i/>
          <w:sz w:val="24"/>
        </w:rPr>
        <w:t>x</w:t>
      </w:r>
      <w:r w:rsidRPr="00841F07">
        <w:rPr>
          <w:i/>
          <w:sz w:val="24"/>
          <w:vertAlign w:val="subscript"/>
        </w:rPr>
        <w:t>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should increase.</w:t>
      </w:r>
    </w:p>
    <w:p w:rsidR="00841F07" w:rsidRDefault="00841F07" w:rsidP="00841F07">
      <w:pPr>
        <w:pStyle w:val="NoSpacing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 xml:space="preserve">Decrease in </w:t>
      </w:r>
      <w:r>
        <w:rPr>
          <w:i/>
          <w:sz w:val="24"/>
        </w:rPr>
        <w:t>Q</w:t>
      </w:r>
      <w:r>
        <w:rPr>
          <w:sz w:val="24"/>
        </w:rPr>
        <w:t xml:space="preserve"> =&gt; decrease in input heat at all points on the globe =&gt; ice forms =&gt; </w:t>
      </w:r>
      <w:proofErr w:type="spellStart"/>
      <w:r>
        <w:rPr>
          <w:i/>
          <w:sz w:val="24"/>
        </w:rPr>
        <w:t>x</w:t>
      </w:r>
      <w:r w:rsidRPr="00841F07">
        <w:rPr>
          <w:i/>
          <w:sz w:val="24"/>
          <w:vertAlign w:val="subscript"/>
        </w:rPr>
        <w:t>s</w:t>
      </w:r>
      <w:proofErr w:type="spellEnd"/>
      <w:r>
        <w:rPr>
          <w:sz w:val="24"/>
        </w:rPr>
        <w:t xml:space="preserve"> should decrease.</w:t>
      </w:r>
    </w:p>
    <w:p w:rsidR="00841F07" w:rsidRPr="00841F07" w:rsidRDefault="00841F07" w:rsidP="00841F07">
      <w:pPr>
        <w:pStyle w:val="NoSpacing"/>
        <w:rPr>
          <w:sz w:val="24"/>
        </w:rPr>
      </w:pPr>
    </w:p>
    <w:tbl>
      <w:tblPr>
        <w:tblStyle w:val="TableGrid"/>
        <w:tblW w:w="0" w:type="auto"/>
        <w:tblInd w:w="2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4"/>
        <w:gridCol w:w="1985"/>
      </w:tblGrid>
      <w:tr w:rsidR="00841F07" w:rsidTr="00841F07">
        <w:trPr>
          <w:trHeight w:val="936"/>
        </w:trPr>
        <w:tc>
          <w:tcPr>
            <w:tcW w:w="1984" w:type="dxa"/>
            <w:vAlign w:val="center"/>
          </w:tcPr>
          <w:p w:rsidR="00841F07" w:rsidRDefault="00696436" w:rsidP="00841F07">
            <w:pPr>
              <w:pStyle w:val="NoSpacing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∂Q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&gt;0</m:t>
                </m:r>
              </m:oMath>
            </m:oMathPara>
          </w:p>
        </w:tc>
        <w:tc>
          <w:tcPr>
            <w:tcW w:w="1985" w:type="dxa"/>
            <w:vAlign w:val="center"/>
          </w:tcPr>
          <w:p w:rsidR="00841F07" w:rsidRDefault="00841F07" w:rsidP="00841F07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stable</w:t>
            </w:r>
          </w:p>
        </w:tc>
      </w:tr>
      <w:tr w:rsidR="00841F07" w:rsidTr="00841F07">
        <w:trPr>
          <w:trHeight w:val="936"/>
        </w:trPr>
        <w:tc>
          <w:tcPr>
            <w:tcW w:w="1984" w:type="dxa"/>
            <w:vAlign w:val="center"/>
          </w:tcPr>
          <w:p w:rsidR="00841F07" w:rsidRDefault="00696436" w:rsidP="00841F07">
            <w:pPr>
              <w:pStyle w:val="NoSpacing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∂Q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&lt;0</m:t>
                </m:r>
              </m:oMath>
            </m:oMathPara>
          </w:p>
        </w:tc>
        <w:tc>
          <w:tcPr>
            <w:tcW w:w="1985" w:type="dxa"/>
            <w:vAlign w:val="center"/>
          </w:tcPr>
          <w:p w:rsidR="00841F07" w:rsidRDefault="00841F07" w:rsidP="00841F07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unstable</w:t>
            </w:r>
          </w:p>
        </w:tc>
      </w:tr>
    </w:tbl>
    <w:p w:rsidR="00841F07" w:rsidRDefault="00841F07" w:rsidP="00841F07">
      <w:pPr>
        <w:pStyle w:val="NoSpacing"/>
        <w:rPr>
          <w:sz w:val="24"/>
        </w:rPr>
      </w:pPr>
    </w:p>
    <w:p w:rsidR="00841F07" w:rsidRPr="007468B7" w:rsidRDefault="00077A65" w:rsidP="00841F07">
      <w:pPr>
        <w:pStyle w:val="NoSpacing"/>
        <w:rPr>
          <w:color w:val="002060"/>
          <w:sz w:val="24"/>
        </w:rPr>
      </w:pPr>
      <w:r w:rsidRPr="007468B7">
        <w:rPr>
          <w:color w:val="002060"/>
          <w:sz w:val="24"/>
          <w:u w:val="single"/>
        </w:rPr>
        <w:t>Example:</w:t>
      </w:r>
      <w:r w:rsidRPr="007468B7">
        <w:rPr>
          <w:color w:val="002060"/>
          <w:sz w:val="24"/>
        </w:rPr>
        <w:t xml:space="preserve"> see the plot of </w:t>
      </w:r>
      <w:proofErr w:type="spellStart"/>
      <w:r w:rsidRPr="007468B7">
        <w:rPr>
          <w:i/>
          <w:color w:val="002060"/>
          <w:sz w:val="24"/>
        </w:rPr>
        <w:t>x</w:t>
      </w:r>
      <w:r w:rsidRPr="00362B1A">
        <w:rPr>
          <w:i/>
          <w:color w:val="002060"/>
          <w:sz w:val="24"/>
          <w:vertAlign w:val="subscript"/>
        </w:rPr>
        <w:t>s</w:t>
      </w:r>
      <w:proofErr w:type="spellEnd"/>
      <w:r w:rsidRPr="007468B7">
        <w:rPr>
          <w:color w:val="002060"/>
          <w:sz w:val="24"/>
        </w:rPr>
        <w:t xml:space="preserve"> against </w:t>
      </w:r>
      <w:r w:rsidRPr="007468B7">
        <w:rPr>
          <w:i/>
          <w:color w:val="002060"/>
          <w:sz w:val="24"/>
        </w:rPr>
        <w:t>Q/Q</w:t>
      </w:r>
      <w:r w:rsidRPr="00362B1A">
        <w:rPr>
          <w:i/>
          <w:color w:val="002060"/>
          <w:sz w:val="24"/>
          <w:vertAlign w:val="subscript"/>
        </w:rPr>
        <w:t>0</w:t>
      </w:r>
      <w:r w:rsidR="007468B7" w:rsidRPr="007468B7">
        <w:rPr>
          <w:color w:val="002060"/>
          <w:sz w:val="24"/>
        </w:rPr>
        <w:t xml:space="preserve">. Start at steady-state solution </w:t>
      </w:r>
      <w:r w:rsidR="007468B7" w:rsidRPr="007468B7">
        <w:rPr>
          <w:i/>
          <w:color w:val="002060"/>
          <w:sz w:val="24"/>
        </w:rPr>
        <w:t>Q</w:t>
      </w:r>
      <w:r w:rsidR="007468B7" w:rsidRPr="007468B7">
        <w:rPr>
          <w:color w:val="002060"/>
          <w:sz w:val="24"/>
        </w:rPr>
        <w:t>/</w:t>
      </w:r>
      <w:r w:rsidR="007468B7" w:rsidRPr="007468B7">
        <w:rPr>
          <w:i/>
          <w:color w:val="002060"/>
          <w:sz w:val="24"/>
        </w:rPr>
        <w:t>Q</w:t>
      </w:r>
      <w:r w:rsidR="007468B7" w:rsidRPr="007468B7">
        <w:rPr>
          <w:i/>
          <w:color w:val="002060"/>
          <w:sz w:val="24"/>
          <w:vertAlign w:val="subscript"/>
        </w:rPr>
        <w:t>0</w:t>
      </w:r>
      <w:r w:rsidR="007468B7" w:rsidRPr="007468B7">
        <w:rPr>
          <w:color w:val="002060"/>
          <w:sz w:val="24"/>
        </w:rPr>
        <w:t xml:space="preserve"> = 1.0, </w:t>
      </w:r>
      <w:proofErr w:type="spellStart"/>
      <w:r w:rsidR="007468B7" w:rsidRPr="007468B7">
        <w:rPr>
          <w:i/>
          <w:color w:val="002060"/>
          <w:sz w:val="24"/>
        </w:rPr>
        <w:t>x</w:t>
      </w:r>
      <w:r w:rsidR="007468B7" w:rsidRPr="007468B7">
        <w:rPr>
          <w:i/>
          <w:color w:val="002060"/>
          <w:sz w:val="24"/>
          <w:vertAlign w:val="subscript"/>
        </w:rPr>
        <w:t>s</w:t>
      </w:r>
      <w:proofErr w:type="spellEnd"/>
      <w:r w:rsidR="007468B7" w:rsidRPr="007468B7">
        <w:rPr>
          <w:color w:val="002060"/>
          <w:sz w:val="24"/>
        </w:rPr>
        <w:t xml:space="preserve"> = 0.225 (</w:t>
      </w:r>
      <w:r w:rsidR="007468B7" w:rsidRPr="007468B7">
        <w:rPr>
          <w:i/>
          <w:color w:val="002060"/>
          <w:sz w:val="24"/>
        </w:rPr>
        <w:t>D</w:t>
      </w:r>
      <w:r w:rsidR="007468B7" w:rsidRPr="007468B7">
        <w:rPr>
          <w:color w:val="002060"/>
          <w:sz w:val="24"/>
        </w:rPr>
        <w:t>/</w:t>
      </w:r>
      <w:r w:rsidR="007468B7" w:rsidRPr="007468B7">
        <w:rPr>
          <w:i/>
          <w:color w:val="002060"/>
          <w:sz w:val="24"/>
        </w:rPr>
        <w:t>D</w:t>
      </w:r>
      <w:r w:rsidR="007468B7" w:rsidRPr="007468B7">
        <w:rPr>
          <w:i/>
          <w:color w:val="002060"/>
          <w:sz w:val="24"/>
          <w:vertAlign w:val="subscript"/>
        </w:rPr>
        <w:t>0</w:t>
      </w:r>
      <w:r w:rsidR="007468B7" w:rsidRPr="007468B7">
        <w:rPr>
          <w:color w:val="002060"/>
          <w:sz w:val="24"/>
        </w:rPr>
        <w:t xml:space="preserve"> = 0.75). Imagine </w:t>
      </w:r>
      <w:r w:rsidR="007468B7" w:rsidRPr="007468B7">
        <w:rPr>
          <w:i/>
          <w:color w:val="002060"/>
          <w:sz w:val="24"/>
        </w:rPr>
        <w:t>Q</w:t>
      </w:r>
      <w:r w:rsidR="007468B7" w:rsidRPr="007468B7">
        <w:rPr>
          <w:color w:val="002060"/>
          <w:sz w:val="24"/>
        </w:rPr>
        <w:t xml:space="preserve"> is positively perturbed, then physically the ice-edge should retreat (</w:t>
      </w:r>
      <w:proofErr w:type="spellStart"/>
      <w:r w:rsidR="007468B7" w:rsidRPr="007468B7">
        <w:rPr>
          <w:i/>
          <w:color w:val="002060"/>
          <w:sz w:val="24"/>
        </w:rPr>
        <w:t>x</w:t>
      </w:r>
      <w:r w:rsidR="007468B7" w:rsidRPr="007468B7">
        <w:rPr>
          <w:i/>
          <w:color w:val="002060"/>
          <w:sz w:val="24"/>
          <w:vertAlign w:val="subscript"/>
        </w:rPr>
        <w:t>s</w:t>
      </w:r>
      <w:proofErr w:type="spellEnd"/>
      <w:r w:rsidR="007468B7" w:rsidRPr="007468B7">
        <w:rPr>
          <w:color w:val="002060"/>
          <w:sz w:val="24"/>
        </w:rPr>
        <w:t xml:space="preserve"> increases). This moves the climate to a non-steady state. </w:t>
      </w:r>
      <w:proofErr w:type="spellStart"/>
      <w:proofErr w:type="gramStart"/>
      <w:r w:rsidR="007468B7" w:rsidRPr="00362B1A">
        <w:rPr>
          <w:i/>
          <w:color w:val="002060"/>
          <w:sz w:val="24"/>
        </w:rPr>
        <w:t>x</w:t>
      </w:r>
      <w:r w:rsidR="007468B7" w:rsidRPr="00362B1A">
        <w:rPr>
          <w:i/>
          <w:color w:val="002060"/>
          <w:sz w:val="24"/>
          <w:vertAlign w:val="subscript"/>
        </w:rPr>
        <w:t>s</w:t>
      </w:r>
      <w:proofErr w:type="spellEnd"/>
      <w:proofErr w:type="gramEnd"/>
      <w:r w:rsidR="007468B7" w:rsidRPr="007468B7">
        <w:rPr>
          <w:color w:val="002060"/>
          <w:sz w:val="24"/>
        </w:rPr>
        <w:t xml:space="preserve"> would continue to increase until it reaches </w:t>
      </w:r>
      <w:proofErr w:type="spellStart"/>
      <w:r w:rsidR="007468B7" w:rsidRPr="00362B1A">
        <w:rPr>
          <w:i/>
          <w:color w:val="002060"/>
          <w:sz w:val="24"/>
        </w:rPr>
        <w:t>x</w:t>
      </w:r>
      <w:r w:rsidR="007468B7" w:rsidRPr="00362B1A">
        <w:rPr>
          <w:i/>
          <w:color w:val="002060"/>
          <w:sz w:val="24"/>
          <w:vertAlign w:val="subscript"/>
        </w:rPr>
        <w:t>s</w:t>
      </w:r>
      <w:proofErr w:type="spellEnd"/>
      <w:r w:rsidR="00BF1EDF">
        <w:rPr>
          <w:color w:val="002060"/>
          <w:sz w:val="24"/>
        </w:rPr>
        <w:t xml:space="preserve"> = </w:t>
      </w:r>
      <w:r w:rsidR="007468B7" w:rsidRPr="007468B7">
        <w:rPr>
          <w:color w:val="002060"/>
          <w:sz w:val="24"/>
        </w:rPr>
        <w:t xml:space="preserve">1. Note: there are additional steady-state solution branches </w:t>
      </w:r>
      <w:r w:rsidR="00362B1A">
        <w:rPr>
          <w:color w:val="002060"/>
          <w:sz w:val="24"/>
        </w:rPr>
        <w:t xml:space="preserve">(which I never </w:t>
      </w:r>
      <w:r w:rsidR="007468B7" w:rsidRPr="007468B7">
        <w:rPr>
          <w:color w:val="002060"/>
          <w:sz w:val="24"/>
        </w:rPr>
        <w:t>plotted</w:t>
      </w:r>
      <w:r w:rsidR="00362B1A">
        <w:rPr>
          <w:color w:val="002060"/>
          <w:sz w:val="24"/>
        </w:rPr>
        <w:t>)</w:t>
      </w:r>
      <w:r w:rsidR="007468B7" w:rsidRPr="007468B7">
        <w:rPr>
          <w:color w:val="002060"/>
          <w:sz w:val="24"/>
        </w:rPr>
        <w:t>:</w:t>
      </w:r>
    </w:p>
    <w:p w:rsidR="007468B7" w:rsidRDefault="007468B7" w:rsidP="00841F07">
      <w:pPr>
        <w:pStyle w:val="NoSpacing"/>
        <w:rPr>
          <w:sz w:val="24"/>
        </w:rPr>
      </w:pPr>
    </w:p>
    <w:p w:rsidR="007468B7" w:rsidRPr="007468B7" w:rsidRDefault="00696436" w:rsidP="00841F07">
      <w:pPr>
        <w:pStyle w:val="NoSpacing"/>
        <w:rPr>
          <w:rFonts w:eastAsiaTheme="minorEastAsia"/>
          <w:color w:val="00206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206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002060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2060"/>
                  <w:sz w:val="24"/>
                </w:rPr>
                <m:t>s</m:t>
              </m:r>
            </m:sub>
          </m:sSub>
          <m:r>
            <w:rPr>
              <w:rFonts w:ascii="Cambria Math" w:hAnsi="Cambria Math"/>
              <w:color w:val="002060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2060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2060"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</w:rPr>
                      <m:t>0.0   Q&lt;Q(0.0,D)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2060"/>
                        <w:sz w:val="24"/>
                      </w:rPr>
                      <m:t>1.0   Q&gt;Q(1.0,D)</m:t>
                    </m:r>
                  </m:e>
                </m:mr>
              </m:m>
            </m:e>
          </m:d>
        </m:oMath>
      </m:oMathPara>
    </w:p>
    <w:p w:rsidR="007468B7" w:rsidRDefault="007468B7" w:rsidP="00841F07">
      <w:pPr>
        <w:pStyle w:val="NoSpacing"/>
        <w:rPr>
          <w:sz w:val="24"/>
        </w:rPr>
      </w:pPr>
    </w:p>
    <w:p w:rsidR="007468B7" w:rsidRDefault="007468B7" w:rsidP="00841F07">
      <w:pPr>
        <w:pStyle w:val="NoSpacing"/>
        <w:rPr>
          <w:sz w:val="24"/>
        </w:rPr>
      </w:pPr>
      <w:r>
        <w:rPr>
          <w:sz w:val="24"/>
        </w:rPr>
        <w:t xml:space="preserve">Stability </w:t>
      </w:r>
      <w:proofErr w:type="spellStart"/>
      <w:r>
        <w:rPr>
          <w:sz w:val="24"/>
        </w:rPr>
        <w:t>w.r.t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 can be seen in (</w:t>
      </w:r>
      <w:r>
        <w:rPr>
          <w:i/>
          <w:sz w:val="24"/>
        </w:rPr>
        <w:t>D</w:t>
      </w:r>
      <w:r>
        <w:rPr>
          <w:sz w:val="24"/>
        </w:rPr>
        <w:t xml:space="preserve">, </w:t>
      </w:r>
      <w:proofErr w:type="spellStart"/>
      <w:r>
        <w:rPr>
          <w:i/>
          <w:sz w:val="24"/>
        </w:rPr>
        <w:t>x</w:t>
      </w:r>
      <w:r w:rsidRPr="000573C7">
        <w:rPr>
          <w:i/>
          <w:sz w:val="24"/>
          <w:vertAlign w:val="subscript"/>
        </w:rPr>
        <w:t>s</w:t>
      </w:r>
      <w:proofErr w:type="spellEnd"/>
      <w:r>
        <w:rPr>
          <w:sz w:val="24"/>
        </w:rPr>
        <w:t xml:space="preserve">) space too by looking along a line of constant </w:t>
      </w:r>
      <w:r>
        <w:rPr>
          <w:i/>
          <w:sz w:val="24"/>
        </w:rPr>
        <w:t>D</w:t>
      </w:r>
      <w:r>
        <w:rPr>
          <w:sz w:val="24"/>
        </w:rPr>
        <w:t xml:space="preserve"> and looking at the gradient in contours of </w:t>
      </w:r>
      <w:r>
        <w:rPr>
          <w:i/>
          <w:sz w:val="24"/>
        </w:rPr>
        <w:t>Q</w:t>
      </w:r>
      <w:r>
        <w:rPr>
          <w:sz w:val="24"/>
        </w:rPr>
        <w:t>.</w:t>
      </w:r>
    </w:p>
    <w:p w:rsidR="007468B7" w:rsidRPr="00362B1A" w:rsidRDefault="007468B7" w:rsidP="00841F07">
      <w:pPr>
        <w:pStyle w:val="NoSpacing"/>
        <w:rPr>
          <w:sz w:val="10"/>
        </w:rPr>
      </w:pPr>
    </w:p>
    <w:p w:rsidR="007468B7" w:rsidRDefault="007468B7" w:rsidP="00841F07">
      <w:pPr>
        <w:pStyle w:val="NoSpacing"/>
        <w:rPr>
          <w:sz w:val="24"/>
        </w:rPr>
      </w:pPr>
    </w:p>
    <w:p w:rsidR="007468B7" w:rsidRDefault="007468B7" w:rsidP="00841F07">
      <w:pPr>
        <w:pStyle w:val="NoSpacing"/>
        <w:rPr>
          <w:b/>
          <w:sz w:val="28"/>
        </w:rPr>
      </w:pPr>
      <w:r>
        <w:rPr>
          <w:b/>
          <w:sz w:val="28"/>
        </w:rPr>
        <w:t xml:space="preserve">With respect to perturbations in </w:t>
      </w:r>
      <w:r>
        <w:rPr>
          <w:b/>
          <w:i/>
          <w:sz w:val="28"/>
        </w:rPr>
        <w:t>D</w:t>
      </w:r>
      <w:r>
        <w:rPr>
          <w:b/>
          <w:sz w:val="28"/>
        </w:rPr>
        <w:t xml:space="preserve"> (</w:t>
      </w:r>
      <w:r w:rsidRPr="007468B7">
        <w:rPr>
          <w:b/>
          <w:i/>
          <w:sz w:val="28"/>
        </w:rPr>
        <w:t>Q</w:t>
      </w:r>
      <w:r>
        <w:rPr>
          <w:b/>
          <w:sz w:val="28"/>
        </w:rPr>
        <w:t xml:space="preserve"> constant)</w:t>
      </w:r>
    </w:p>
    <w:p w:rsidR="007468B7" w:rsidRDefault="007468B7" w:rsidP="00841F07">
      <w:pPr>
        <w:pStyle w:val="NoSpacing"/>
        <w:rPr>
          <w:sz w:val="24"/>
        </w:rPr>
      </w:pPr>
    </w:p>
    <w:p w:rsidR="007468B7" w:rsidRDefault="007468B7" w:rsidP="007468B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Not as straight-forward, because increasing </w:t>
      </w:r>
      <w:r>
        <w:rPr>
          <w:i/>
          <w:sz w:val="24"/>
        </w:rPr>
        <w:t>D</w:t>
      </w:r>
      <w:r>
        <w:rPr>
          <w:sz w:val="24"/>
        </w:rPr>
        <w:t xml:space="preserve"> may make heat loss </w:t>
      </w:r>
      <w:r w:rsidRPr="007468B7">
        <w:rPr>
          <w:i/>
          <w:sz w:val="24"/>
        </w:rPr>
        <w:t>or</w:t>
      </w:r>
      <w:r>
        <w:rPr>
          <w:sz w:val="24"/>
        </w:rPr>
        <w:t xml:space="preserve"> heat gain at </w:t>
      </w:r>
      <w:r>
        <w:rPr>
          <w:i/>
          <w:sz w:val="24"/>
        </w:rPr>
        <w:t xml:space="preserve">x </w:t>
      </w:r>
      <w:r w:rsidRPr="007468B7">
        <w:rPr>
          <w:sz w:val="24"/>
        </w:rPr>
        <w:t>=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x</w:t>
      </w:r>
      <w:r w:rsidRPr="007468B7">
        <w:rPr>
          <w:i/>
          <w:sz w:val="24"/>
          <w:vertAlign w:val="subscript"/>
        </w:rPr>
        <w:t>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more efficient.</w:t>
      </w:r>
    </w:p>
    <w:p w:rsidR="007468B7" w:rsidRDefault="007468B7" w:rsidP="007468B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This depends on the heat flux convergence at the ice edge, </w:t>
      </w:r>
      <w:r>
        <w:rPr>
          <w:i/>
          <w:sz w:val="24"/>
        </w:rPr>
        <w:t>h</w:t>
      </w:r>
      <w:r>
        <w:rPr>
          <w:sz w:val="24"/>
        </w:rPr>
        <w:t>(</w:t>
      </w:r>
      <w:proofErr w:type="spellStart"/>
      <w:r w:rsidRPr="007468B7">
        <w:rPr>
          <w:i/>
          <w:sz w:val="24"/>
        </w:rPr>
        <w:t>x</w:t>
      </w:r>
      <w:r w:rsidRPr="007468B7">
        <w:rPr>
          <w:i/>
          <w:sz w:val="24"/>
          <w:vertAlign w:val="subscript"/>
        </w:rPr>
        <w:t>s</w:t>
      </w:r>
      <w:proofErr w:type="spellEnd"/>
      <w:r>
        <w:rPr>
          <w:sz w:val="24"/>
        </w:rPr>
        <w:t>)</w:t>
      </w:r>
    </w:p>
    <w:p w:rsidR="007468B7" w:rsidRDefault="007468B7" w:rsidP="007468B7">
      <w:pPr>
        <w:pStyle w:val="NoSpacing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Approximately (not exactly because </w:t>
      </w:r>
      <w:proofErr w:type="spellStart"/>
      <w:r>
        <w:rPr>
          <w:i/>
          <w:sz w:val="24"/>
        </w:rPr>
        <w:t>T</w:t>
      </w:r>
      <w:r w:rsidRPr="007468B7">
        <w:rPr>
          <w:i/>
          <w:sz w:val="24"/>
          <w:vertAlign w:val="subscript"/>
        </w:rPr>
        <w:t>n</w:t>
      </w:r>
      <w:proofErr w:type="spellEnd"/>
      <w:r>
        <w:rPr>
          <w:i/>
          <w:sz w:val="24"/>
        </w:rPr>
        <w:t xml:space="preserve"> = </w:t>
      </w:r>
      <w:proofErr w:type="spellStart"/>
      <w:r>
        <w:rPr>
          <w:i/>
          <w:sz w:val="24"/>
        </w:rPr>
        <w:t>T</w:t>
      </w:r>
      <w:r w:rsidRPr="007468B7">
        <w:rPr>
          <w:i/>
          <w:sz w:val="24"/>
          <w:vertAlign w:val="subscript"/>
        </w:rPr>
        <w:t>n</w:t>
      </w:r>
      <w:proofErr w:type="spellEnd"/>
      <w:r w:rsidRPr="007468B7">
        <w:rPr>
          <w:sz w:val="24"/>
        </w:rPr>
        <w:t>(</w:t>
      </w:r>
      <w:proofErr w:type="spellStart"/>
      <w:r>
        <w:rPr>
          <w:i/>
          <w:sz w:val="24"/>
        </w:rPr>
        <w:t>x</w:t>
      </w:r>
      <w:r w:rsidRPr="007468B7">
        <w:rPr>
          <w:i/>
          <w:sz w:val="24"/>
          <w:vertAlign w:val="subscript"/>
        </w:rPr>
        <w:t>s</w:t>
      </w:r>
      <w:proofErr w:type="spellEnd"/>
      <w:r>
        <w:rPr>
          <w:i/>
          <w:sz w:val="24"/>
        </w:rPr>
        <w:t>, D, Q</w:t>
      </w:r>
      <w:r w:rsidRPr="007468B7">
        <w:rPr>
          <w:sz w:val="24"/>
        </w:rPr>
        <w:t>(</w:t>
      </w:r>
      <w:proofErr w:type="spellStart"/>
      <w:r>
        <w:rPr>
          <w:i/>
          <w:sz w:val="24"/>
        </w:rPr>
        <w:t>x</w:t>
      </w:r>
      <w:r w:rsidRPr="007468B7">
        <w:rPr>
          <w:i/>
          <w:sz w:val="24"/>
          <w:vertAlign w:val="subscript"/>
        </w:rPr>
        <w:t>s</w:t>
      </w:r>
      <w:proofErr w:type="spellEnd"/>
      <w:r>
        <w:rPr>
          <w:i/>
          <w:sz w:val="24"/>
        </w:rPr>
        <w:t>, D</w:t>
      </w:r>
      <w:r w:rsidRPr="007468B7">
        <w:rPr>
          <w:sz w:val="24"/>
        </w:rPr>
        <w:t>)</w:t>
      </w:r>
      <w:r>
        <w:rPr>
          <w:sz w:val="24"/>
        </w:rPr>
        <w:t>)</w:t>
      </w:r>
      <w:r w:rsidR="00EF6BC7">
        <w:rPr>
          <w:sz w:val="24"/>
        </w:rPr>
        <w:t xml:space="preserve"> depends on </w:t>
      </w:r>
      <w:r w:rsidR="00EF6BC7">
        <w:rPr>
          <w:i/>
          <w:sz w:val="24"/>
        </w:rPr>
        <w:t>D</w:t>
      </w:r>
      <w:r w:rsidR="00EF6BC7">
        <w:rPr>
          <w:sz w:val="24"/>
        </w:rPr>
        <w:t xml:space="preserve"> in a non-trivial way)</w:t>
      </w:r>
      <w:r>
        <w:rPr>
          <w:sz w:val="24"/>
        </w:rPr>
        <w:t>,</w:t>
      </w:r>
    </w:p>
    <w:p w:rsidR="007468B7" w:rsidRPr="009078F6" w:rsidRDefault="007468B7" w:rsidP="007468B7">
      <w:pPr>
        <w:pStyle w:val="NoSpacing"/>
        <w:rPr>
          <w:sz w:val="16"/>
        </w:rPr>
      </w:pPr>
    </w:p>
    <w:p w:rsidR="007468B7" w:rsidRDefault="00696436" w:rsidP="007468B7">
      <w:pPr>
        <w:pStyle w:val="NoSpacing"/>
        <w:rPr>
          <w:rFonts w:eastAsiaTheme="minorEastAsia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4"/>
            </w:rPr>
            <m:t>∝D</m:t>
          </m:r>
        </m:oMath>
      </m:oMathPara>
    </w:p>
    <w:p w:rsidR="00EF6BC7" w:rsidRPr="00EF6BC7" w:rsidRDefault="00EF6BC7" w:rsidP="007468B7">
      <w:pPr>
        <w:pStyle w:val="NoSpacing"/>
        <w:rPr>
          <w:rFonts w:eastAsiaTheme="minorEastAsia"/>
          <w:sz w:val="16"/>
        </w:rPr>
      </w:pPr>
    </w:p>
    <w:p w:rsidR="00EF6BC7" w:rsidRDefault="00EF6BC7" w:rsidP="007468B7">
      <w:pPr>
        <w:pStyle w:val="NoSpacing"/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       </w:t>
      </w:r>
      <w:proofErr w:type="gramStart"/>
      <w:r>
        <w:rPr>
          <w:rFonts w:eastAsiaTheme="minorEastAsia"/>
          <w:sz w:val="24"/>
        </w:rPr>
        <w:t>which</w:t>
      </w:r>
      <w:proofErr w:type="gramEnd"/>
      <w:r>
        <w:rPr>
          <w:rFonts w:eastAsiaTheme="minorEastAsia"/>
          <w:sz w:val="24"/>
        </w:rPr>
        <w:t xml:space="preserve"> can be seen from a plot of </w:t>
      </w:r>
      <w:r w:rsidRPr="00EF6BC7">
        <w:rPr>
          <w:rFonts w:eastAsiaTheme="minorEastAsia"/>
          <w:i/>
          <w:sz w:val="24"/>
        </w:rPr>
        <w:t>h</w:t>
      </w:r>
      <w:r>
        <w:rPr>
          <w:rFonts w:eastAsiaTheme="minorEastAsia"/>
          <w:sz w:val="24"/>
        </w:rPr>
        <w:t>(</w:t>
      </w:r>
      <w:proofErr w:type="spellStart"/>
      <w:r w:rsidRPr="00EF6BC7">
        <w:rPr>
          <w:rFonts w:eastAsiaTheme="minorEastAsia"/>
          <w:i/>
          <w:sz w:val="24"/>
        </w:rPr>
        <w:t>x</w:t>
      </w:r>
      <w:r w:rsidRPr="00EF6BC7">
        <w:rPr>
          <w:rFonts w:eastAsiaTheme="minorEastAsia"/>
          <w:i/>
          <w:sz w:val="24"/>
          <w:vertAlign w:val="subscript"/>
        </w:rPr>
        <w:t>s</w:t>
      </w:r>
      <w:proofErr w:type="spellEnd"/>
      <w:r>
        <w:rPr>
          <w:rFonts w:eastAsiaTheme="minorEastAsia"/>
          <w:sz w:val="24"/>
        </w:rPr>
        <w:t xml:space="preserve">) for different values of </w:t>
      </w:r>
      <w:r>
        <w:rPr>
          <w:rFonts w:eastAsiaTheme="minorEastAsia"/>
          <w:i/>
          <w:sz w:val="24"/>
        </w:rPr>
        <w:t>D.</w:t>
      </w:r>
    </w:p>
    <w:p w:rsidR="00EF6BC7" w:rsidRDefault="00EF6BC7" w:rsidP="007468B7">
      <w:pPr>
        <w:pStyle w:val="NoSpacing"/>
        <w:rPr>
          <w:rFonts w:eastAsiaTheme="minorEastAsia"/>
          <w:i/>
          <w:sz w:val="24"/>
        </w:rPr>
      </w:pPr>
    </w:p>
    <w:p w:rsidR="00EF6BC7" w:rsidRDefault="00EF6BC7" w:rsidP="007468B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That plot shows:</w:t>
      </w:r>
    </w:p>
    <w:p w:rsidR="00EF6BC7" w:rsidRDefault="00EF6BC7" w:rsidP="00EF6BC7">
      <w:pPr>
        <w:pStyle w:val="NoSpacing"/>
        <w:numPr>
          <w:ilvl w:val="0"/>
          <w:numId w:val="3"/>
        </w:numPr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>increasing</w:t>
      </w:r>
      <w:proofErr w:type="gramEnd"/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i/>
          <w:sz w:val="24"/>
        </w:rPr>
        <w:t>D</w:t>
      </w:r>
      <w:r>
        <w:rPr>
          <w:rFonts w:eastAsiaTheme="minorEastAsia"/>
          <w:sz w:val="24"/>
        </w:rPr>
        <w:t xml:space="preserve"> where heat is converging (</w:t>
      </w:r>
      <w:r>
        <w:rPr>
          <w:rFonts w:eastAsiaTheme="minorEastAsia"/>
          <w:i/>
          <w:sz w:val="24"/>
        </w:rPr>
        <w:t>h</w:t>
      </w:r>
      <w:r w:rsidRPr="00EF6BC7">
        <w:rPr>
          <w:rFonts w:eastAsiaTheme="minorEastAsia"/>
          <w:sz w:val="24"/>
        </w:rPr>
        <w:t xml:space="preserve"> &gt; 0</w:t>
      </w:r>
      <w:r>
        <w:rPr>
          <w:rFonts w:eastAsiaTheme="minorEastAsia"/>
          <w:sz w:val="24"/>
        </w:rPr>
        <w:t>) increases the rate of convergence.</w:t>
      </w:r>
    </w:p>
    <w:p w:rsidR="00EF6BC7" w:rsidRDefault="00EF6BC7" w:rsidP="00EF6BC7">
      <w:pPr>
        <w:pStyle w:val="NoSpacing"/>
        <w:numPr>
          <w:ilvl w:val="0"/>
          <w:numId w:val="3"/>
        </w:numPr>
        <w:rPr>
          <w:rFonts w:eastAsiaTheme="minorEastAsia"/>
          <w:sz w:val="24"/>
        </w:rPr>
      </w:pPr>
      <w:r w:rsidRPr="00EF6BC7">
        <w:rPr>
          <w:rFonts w:eastAsiaTheme="minorEastAsia"/>
          <w:sz w:val="24"/>
        </w:rPr>
        <w:t>increasing</w:t>
      </w:r>
      <w:r>
        <w:rPr>
          <w:rFonts w:eastAsiaTheme="minorEastAsia"/>
          <w:i/>
          <w:sz w:val="24"/>
        </w:rPr>
        <w:t xml:space="preserve"> D</w:t>
      </w:r>
      <w:r>
        <w:rPr>
          <w:rFonts w:eastAsiaTheme="minorEastAsia"/>
          <w:sz w:val="24"/>
        </w:rPr>
        <w:t xml:space="preserve"> where heat is diverging (</w:t>
      </w:r>
      <w:r>
        <w:rPr>
          <w:rFonts w:eastAsiaTheme="minorEastAsia"/>
          <w:i/>
          <w:sz w:val="24"/>
        </w:rPr>
        <w:t xml:space="preserve">h </w:t>
      </w:r>
      <w:r w:rsidRPr="00EF6BC7">
        <w:rPr>
          <w:rFonts w:eastAsiaTheme="minorEastAsia"/>
          <w:sz w:val="24"/>
        </w:rPr>
        <w:t>&lt; 0)</w:t>
      </w:r>
      <w:r>
        <w:rPr>
          <w:rFonts w:eastAsiaTheme="minorEastAsia"/>
          <w:sz w:val="24"/>
        </w:rPr>
        <w:t xml:space="preserve"> increases the rate of divergence.</w:t>
      </w:r>
    </w:p>
    <w:p w:rsidR="00EF6BC7" w:rsidRDefault="00EF6BC7" w:rsidP="00EF6BC7">
      <w:pPr>
        <w:pStyle w:val="NoSpacing"/>
        <w:rPr>
          <w:rFonts w:eastAsiaTheme="minorEastAsia"/>
          <w:sz w:val="24"/>
        </w:rPr>
      </w:pPr>
    </w:p>
    <w:p w:rsidR="00EF6BC7" w:rsidRDefault="00EF6BC7" w:rsidP="00EF6BC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If more heat converges on the ice-edge, physically we would expect ice to melt (</w:t>
      </w:r>
      <w:r>
        <w:rPr>
          <w:rFonts w:eastAsiaTheme="minorEastAsia"/>
          <w:sz w:val="24"/>
        </w:rPr>
        <w:softHyphen/>
      </w:r>
      <w:proofErr w:type="spellStart"/>
      <w:r w:rsidRPr="00EF6BC7">
        <w:rPr>
          <w:rFonts w:eastAsiaTheme="minorEastAsia"/>
          <w:i/>
          <w:sz w:val="24"/>
        </w:rPr>
        <w:t>x</w:t>
      </w:r>
      <w:r w:rsidRPr="00EF6BC7">
        <w:rPr>
          <w:rFonts w:eastAsiaTheme="minorEastAsia"/>
          <w:i/>
          <w:sz w:val="24"/>
          <w:vertAlign w:val="subscript"/>
        </w:rPr>
        <w:t>s</w:t>
      </w:r>
      <w:proofErr w:type="spellEnd"/>
      <w:r>
        <w:rPr>
          <w:rFonts w:eastAsiaTheme="minorEastAsia"/>
          <w:sz w:val="24"/>
        </w:rPr>
        <w:t xml:space="preserve"> increases). This corresponds to an increase in </w:t>
      </w:r>
      <w:r>
        <w:rPr>
          <w:rFonts w:eastAsiaTheme="minorEastAsia"/>
          <w:i/>
          <w:sz w:val="24"/>
        </w:rPr>
        <w:t>D</w:t>
      </w:r>
      <w:r>
        <w:rPr>
          <w:rFonts w:eastAsiaTheme="minorEastAsia"/>
          <w:sz w:val="24"/>
        </w:rPr>
        <w:t xml:space="preserve"> where </w:t>
      </w:r>
      <w:r>
        <w:rPr>
          <w:rFonts w:eastAsiaTheme="minorEastAsia"/>
          <w:i/>
          <w:sz w:val="24"/>
        </w:rPr>
        <w:t>h</w:t>
      </w:r>
      <w:r>
        <w:rPr>
          <w:rFonts w:eastAsiaTheme="minorEastAsia"/>
          <w:sz w:val="24"/>
        </w:rPr>
        <w:t xml:space="preserve"> &gt; 0.</w:t>
      </w:r>
    </w:p>
    <w:p w:rsidR="00EF6BC7" w:rsidRDefault="00EF6BC7" w:rsidP="00EF6BC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Similarly, if more heat is lost (diverges) from the ice-edge, physically we would expect ice to form (</w:t>
      </w:r>
      <w:r w:rsidRPr="00EF6BC7">
        <w:rPr>
          <w:rFonts w:eastAsiaTheme="minorEastAsia"/>
          <w:i/>
          <w:sz w:val="24"/>
        </w:rPr>
        <w:softHyphen/>
      </w:r>
      <w:proofErr w:type="spellStart"/>
      <w:r w:rsidRPr="00EF6BC7">
        <w:rPr>
          <w:rFonts w:eastAsiaTheme="minorEastAsia"/>
          <w:i/>
          <w:sz w:val="24"/>
        </w:rPr>
        <w:t>x</w:t>
      </w:r>
      <w:r w:rsidRPr="00EF6BC7">
        <w:rPr>
          <w:rFonts w:eastAsiaTheme="minorEastAsia"/>
          <w:i/>
          <w:sz w:val="24"/>
          <w:vertAlign w:val="subscript"/>
        </w:rPr>
        <w:t>s</w:t>
      </w:r>
      <w:proofErr w:type="spellEnd"/>
      <w:r>
        <w:rPr>
          <w:rFonts w:eastAsiaTheme="minorEastAsia"/>
          <w:sz w:val="24"/>
        </w:rPr>
        <w:t xml:space="preserve"> decreases). This corresponds to an increase in </w:t>
      </w:r>
      <w:r>
        <w:rPr>
          <w:rFonts w:eastAsiaTheme="minorEastAsia"/>
          <w:i/>
          <w:sz w:val="24"/>
        </w:rPr>
        <w:t>D</w:t>
      </w:r>
      <w:r>
        <w:rPr>
          <w:rFonts w:eastAsiaTheme="minorEastAsia"/>
          <w:sz w:val="24"/>
        </w:rPr>
        <w:t xml:space="preserve"> where </w:t>
      </w:r>
      <w:r>
        <w:rPr>
          <w:rFonts w:eastAsiaTheme="minorEastAsia"/>
          <w:i/>
          <w:sz w:val="24"/>
        </w:rPr>
        <w:t>h</w:t>
      </w:r>
      <w:r>
        <w:rPr>
          <w:rFonts w:eastAsiaTheme="minorEastAsia"/>
          <w:sz w:val="24"/>
        </w:rPr>
        <w:t xml:space="preserve"> &lt; 0.</w:t>
      </w:r>
    </w:p>
    <w:p w:rsidR="00EF6BC7" w:rsidRDefault="00EF6BC7" w:rsidP="00EF6BC7">
      <w:pPr>
        <w:pStyle w:val="NoSpacing"/>
        <w:rPr>
          <w:rFonts w:eastAsiaTheme="minorEastAsia"/>
          <w:sz w:val="24"/>
        </w:rPr>
      </w:pPr>
    </w:p>
    <w:p w:rsidR="00EF6BC7" w:rsidRDefault="00EF6BC7" w:rsidP="00EF6BC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>Thus the following stability conditions arise</w:t>
      </w:r>
      <w:r w:rsidR="00277E49">
        <w:rPr>
          <w:rFonts w:eastAsiaTheme="minorEastAsia"/>
          <w:sz w:val="24"/>
        </w:rPr>
        <w:t xml:space="preserve"> based on the sign of </w:t>
      </w:r>
      <w:r w:rsidR="00277E49">
        <w:rPr>
          <w:rFonts w:eastAsiaTheme="minorEastAsia"/>
          <w:i/>
          <w:sz w:val="24"/>
        </w:rPr>
        <w:t xml:space="preserve">h, </w:t>
      </w:r>
      <w:r w:rsidR="00277E49">
        <w:rPr>
          <w:rFonts w:eastAsiaTheme="minorEastAsia"/>
          <w:sz w:val="24"/>
        </w:rPr>
        <w:t xml:space="preserve">which determines whether heat is convergent or divergent, and within each of those cases the sign of the derivative of </w:t>
      </w:r>
      <w:proofErr w:type="spellStart"/>
      <w:r w:rsidR="00277E49" w:rsidRPr="00277E49">
        <w:rPr>
          <w:rFonts w:eastAsiaTheme="minorEastAsia"/>
          <w:i/>
          <w:sz w:val="24"/>
        </w:rPr>
        <w:t>x</w:t>
      </w:r>
      <w:r w:rsidR="00277E49" w:rsidRPr="00277E49">
        <w:rPr>
          <w:rFonts w:eastAsiaTheme="minorEastAsia"/>
          <w:i/>
          <w:sz w:val="24"/>
          <w:vertAlign w:val="subscript"/>
        </w:rPr>
        <w:t>s</w:t>
      </w:r>
      <w:proofErr w:type="spellEnd"/>
      <w:r w:rsidR="00277E49">
        <w:rPr>
          <w:rFonts w:eastAsiaTheme="minorEastAsia"/>
          <w:sz w:val="24"/>
        </w:rPr>
        <w:t xml:space="preserve"> with </w:t>
      </w:r>
      <w:r w:rsidR="00277E49">
        <w:rPr>
          <w:rFonts w:eastAsiaTheme="minorEastAsia"/>
          <w:i/>
          <w:sz w:val="24"/>
        </w:rPr>
        <w:t>D</w:t>
      </w:r>
      <w:r w:rsidR="00277E49">
        <w:rPr>
          <w:rFonts w:eastAsiaTheme="minorEastAsia"/>
          <w:sz w:val="24"/>
        </w:rPr>
        <w:t xml:space="preserve"> gives the </w:t>
      </w:r>
      <w:r w:rsidR="00362B1A">
        <w:rPr>
          <w:rFonts w:eastAsiaTheme="minorEastAsia"/>
          <w:sz w:val="24"/>
        </w:rPr>
        <w:t>stability:</w:t>
      </w:r>
    </w:p>
    <w:p w:rsidR="00EF6BC7" w:rsidRDefault="00EF6BC7" w:rsidP="00EF6BC7">
      <w:pPr>
        <w:pStyle w:val="NoSpacing"/>
        <w:rPr>
          <w:rFonts w:eastAsiaTheme="minorEastAsia"/>
          <w:sz w:val="24"/>
        </w:rPr>
      </w:pPr>
    </w:p>
    <w:tbl>
      <w:tblPr>
        <w:tblStyle w:val="TableGrid"/>
        <w:tblW w:w="0" w:type="auto"/>
        <w:jc w:val="center"/>
        <w:tblInd w:w="1668" w:type="dxa"/>
        <w:tblLook w:val="04A0"/>
      </w:tblPr>
      <w:tblGrid>
        <w:gridCol w:w="1842"/>
        <w:gridCol w:w="1842"/>
        <w:gridCol w:w="1843"/>
      </w:tblGrid>
      <w:tr w:rsidR="00277E49" w:rsidTr="00DB4E4D">
        <w:trPr>
          <w:trHeight w:val="774"/>
          <w:jc w:val="center"/>
        </w:trPr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Default="00277E49" w:rsidP="00433856">
            <w:pPr>
              <w:pStyle w:val="NoSpacing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</w:rPr>
                  <m:t>h(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Default="00696436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∂D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w:r w:rsidRPr="00277E49">
              <w:rPr>
                <w:rFonts w:eastAsiaTheme="minorEastAsia"/>
                <w:sz w:val="28"/>
              </w:rPr>
              <w:t>Stability</w:t>
            </w:r>
          </w:p>
        </w:tc>
      </w:tr>
      <w:tr w:rsidR="00277E49" w:rsidTr="00DB4E4D">
        <w:trPr>
          <w:trHeight w:val="415"/>
          <w:jc w:val="center"/>
        </w:trPr>
        <w:tc>
          <w:tcPr>
            <w:tcW w:w="184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433856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 w:rsidRPr="00277E49">
              <w:rPr>
                <w:rFonts w:eastAsiaTheme="minorEastAsia"/>
                <w:sz w:val="36"/>
              </w:rPr>
              <w:t>+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277E49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 w:rsidRPr="00277E49">
              <w:rPr>
                <w:rFonts w:eastAsiaTheme="minorEastAsia"/>
                <w:sz w:val="36"/>
              </w:rPr>
              <w:t>+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Default="00277E49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stable</w:t>
            </w:r>
          </w:p>
        </w:tc>
      </w:tr>
      <w:tr w:rsidR="00277E49" w:rsidTr="00DB4E4D">
        <w:trPr>
          <w:trHeight w:val="415"/>
          <w:jc w:val="center"/>
        </w:trPr>
        <w:tc>
          <w:tcPr>
            <w:tcW w:w="1842" w:type="dxa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433856">
            <w:pPr>
              <w:pStyle w:val="NoSpacing"/>
              <w:jc w:val="center"/>
              <w:rPr>
                <w:rFonts w:eastAsiaTheme="minorEastAsia"/>
                <w:sz w:val="36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277E49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 w:rsidRPr="00277E49">
              <w:rPr>
                <w:rFonts w:eastAsiaTheme="minorEastAsia"/>
                <w:sz w:val="36"/>
              </w:rPr>
              <w:t>−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Default="00277E49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unstable</w:t>
            </w:r>
          </w:p>
        </w:tc>
      </w:tr>
      <w:tr w:rsidR="00277E49" w:rsidTr="00DB4E4D">
        <w:trPr>
          <w:trHeight w:val="415"/>
          <w:jc w:val="center"/>
        </w:trPr>
        <w:tc>
          <w:tcPr>
            <w:tcW w:w="1842" w:type="dxa"/>
            <w:vMerge w:val="restar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433856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 w:rsidRPr="00277E49">
              <w:rPr>
                <w:rFonts w:eastAsiaTheme="minorEastAsia"/>
                <w:sz w:val="36"/>
              </w:rPr>
              <w:t>−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277E49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>
              <w:rPr>
                <w:rFonts w:eastAsiaTheme="minorEastAsia"/>
                <w:sz w:val="36"/>
              </w:rPr>
              <w:t>+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277E49" w:rsidRDefault="00277E49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unstable</w:t>
            </w:r>
          </w:p>
        </w:tc>
      </w:tr>
      <w:tr w:rsidR="00277E49" w:rsidTr="00DB4E4D">
        <w:trPr>
          <w:trHeight w:val="415"/>
          <w:jc w:val="center"/>
        </w:trPr>
        <w:tc>
          <w:tcPr>
            <w:tcW w:w="184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433856">
            <w:pPr>
              <w:pStyle w:val="NoSpacing"/>
              <w:jc w:val="center"/>
              <w:rPr>
                <w:rFonts w:eastAsiaTheme="minorEastAsia"/>
                <w:sz w:val="36"/>
              </w:rPr>
            </w:pPr>
          </w:p>
        </w:tc>
        <w:tc>
          <w:tcPr>
            <w:tcW w:w="184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Pr="00277E49" w:rsidRDefault="00277E49" w:rsidP="00277E49">
            <w:pPr>
              <w:pStyle w:val="NoSpacing"/>
              <w:jc w:val="center"/>
              <w:rPr>
                <w:rFonts w:eastAsiaTheme="minorEastAsia"/>
                <w:sz w:val="36"/>
              </w:rPr>
            </w:pPr>
            <w:r w:rsidRPr="00277E49">
              <w:rPr>
                <w:rFonts w:eastAsiaTheme="minorEastAsia"/>
                <w:sz w:val="36"/>
              </w:rPr>
              <w:t>−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77E49" w:rsidRDefault="00277E49" w:rsidP="00277E49">
            <w:pPr>
              <w:pStyle w:val="NoSpacing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stable</w:t>
            </w:r>
          </w:p>
        </w:tc>
      </w:tr>
    </w:tbl>
    <w:p w:rsidR="00EF6BC7" w:rsidRDefault="00EF6BC7" w:rsidP="00EF6BC7">
      <w:pPr>
        <w:pStyle w:val="NoSpacing"/>
        <w:rPr>
          <w:rFonts w:eastAsiaTheme="minorEastAsia"/>
          <w:sz w:val="24"/>
        </w:rPr>
      </w:pPr>
    </w:p>
    <w:p w:rsidR="00277E49" w:rsidRDefault="00277E49" w:rsidP="00EF6BC7">
      <w:pPr>
        <w:pStyle w:val="NoSpacing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Alternatively, the condition for stability with respect to perturbations in </w:t>
      </w:r>
      <w:r>
        <w:rPr>
          <w:rFonts w:eastAsiaTheme="minorEastAsia"/>
          <w:i/>
          <w:sz w:val="24"/>
        </w:rPr>
        <w:t>D</w:t>
      </w:r>
      <w:r>
        <w:rPr>
          <w:rFonts w:eastAsiaTheme="minorEastAsia"/>
          <w:sz w:val="24"/>
        </w:rPr>
        <w:t xml:space="preserve"> at fixed </w:t>
      </w:r>
      <w:r>
        <w:rPr>
          <w:rFonts w:eastAsiaTheme="minorEastAsia"/>
          <w:i/>
          <w:sz w:val="24"/>
        </w:rPr>
        <w:t>Q</w:t>
      </w:r>
      <w:r>
        <w:rPr>
          <w:rFonts w:eastAsiaTheme="minorEastAsia"/>
          <w:sz w:val="24"/>
        </w:rPr>
        <w:t xml:space="preserve"> is </w:t>
      </w:r>
    </w:p>
    <w:p w:rsidR="00277E49" w:rsidRDefault="00277E49" w:rsidP="00EF6BC7">
      <w:pPr>
        <w:pStyle w:val="NoSpacing"/>
        <w:rPr>
          <w:rFonts w:eastAsiaTheme="minorEastAsia"/>
          <w:sz w:val="24"/>
        </w:rPr>
      </w:pPr>
    </w:p>
    <w:p w:rsidR="00277E49" w:rsidRDefault="00183C57" w:rsidP="00EF6BC7">
      <w:pPr>
        <w:pStyle w:val="NoSpacing"/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s≡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∂D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&gt;0.</m:t>
          </m:r>
        </m:oMath>
      </m:oMathPara>
    </w:p>
    <w:p w:rsidR="00F57061" w:rsidRDefault="00F57061" w:rsidP="00EF6BC7">
      <w:pPr>
        <w:pStyle w:val="NoSpacing"/>
        <w:rPr>
          <w:rFonts w:eastAsiaTheme="minorEastAsia"/>
          <w:sz w:val="24"/>
        </w:rPr>
      </w:pPr>
    </w:p>
    <w:p w:rsidR="00F57061" w:rsidRDefault="00F57061" w:rsidP="00EF6BC7">
      <w:pPr>
        <w:pStyle w:val="NoSpacing"/>
        <w:rPr>
          <w:rFonts w:eastAsiaTheme="minorEastAsia"/>
          <w:color w:val="002060"/>
          <w:sz w:val="24"/>
        </w:rPr>
      </w:pPr>
      <w:r>
        <w:rPr>
          <w:rFonts w:eastAsiaTheme="minorEastAsia"/>
          <w:color w:val="002060"/>
          <w:sz w:val="24"/>
          <w:u w:val="single"/>
        </w:rPr>
        <w:t>Example:</w:t>
      </w:r>
      <w:r>
        <w:rPr>
          <w:rFonts w:eastAsiaTheme="minorEastAsia"/>
          <w:color w:val="002060"/>
          <w:sz w:val="24"/>
        </w:rPr>
        <w:t xml:space="preserve"> start with steady state solution </w:t>
      </w:r>
      <w:r>
        <w:rPr>
          <w:rFonts w:eastAsiaTheme="minorEastAsia"/>
          <w:i/>
          <w:color w:val="002060"/>
          <w:sz w:val="24"/>
        </w:rPr>
        <w:t>D</w:t>
      </w:r>
      <w:r>
        <w:rPr>
          <w:rFonts w:eastAsiaTheme="minorEastAsia"/>
          <w:color w:val="002060"/>
          <w:sz w:val="24"/>
        </w:rPr>
        <w:t>/</w:t>
      </w:r>
      <w:r>
        <w:rPr>
          <w:rFonts w:eastAsiaTheme="minorEastAsia"/>
          <w:i/>
          <w:color w:val="002060"/>
          <w:sz w:val="24"/>
        </w:rPr>
        <w:t>D</w:t>
      </w:r>
      <w:r w:rsidRPr="00F57061">
        <w:rPr>
          <w:rFonts w:eastAsiaTheme="minorEastAsia"/>
          <w:i/>
          <w:color w:val="002060"/>
          <w:sz w:val="24"/>
          <w:vertAlign w:val="subscript"/>
        </w:rPr>
        <w:t>0</w:t>
      </w:r>
      <w:r>
        <w:rPr>
          <w:rFonts w:eastAsiaTheme="minorEastAsia"/>
          <w:color w:val="002060"/>
          <w:sz w:val="24"/>
        </w:rPr>
        <w:t xml:space="preserve"> = 1.0, </w:t>
      </w:r>
      <w:proofErr w:type="spellStart"/>
      <w:r w:rsidRPr="00A24A56">
        <w:rPr>
          <w:rFonts w:eastAsiaTheme="minorEastAsia"/>
          <w:i/>
          <w:color w:val="002060"/>
          <w:sz w:val="24"/>
        </w:rPr>
        <w:t>x</w:t>
      </w:r>
      <w:r w:rsidRPr="00A24A56">
        <w:rPr>
          <w:rFonts w:eastAsiaTheme="minorEastAsia"/>
          <w:i/>
          <w:color w:val="002060"/>
          <w:sz w:val="24"/>
          <w:vertAlign w:val="subscript"/>
        </w:rPr>
        <w:t>s</w:t>
      </w:r>
      <w:proofErr w:type="spellEnd"/>
      <w:r>
        <w:rPr>
          <w:rFonts w:eastAsiaTheme="minorEastAsia"/>
          <w:color w:val="002060"/>
          <w:sz w:val="24"/>
        </w:rPr>
        <w:t xml:space="preserve"> = 0.26, </w:t>
      </w:r>
      <w:r w:rsidR="00183C57">
        <w:rPr>
          <w:rFonts w:eastAsiaTheme="minorEastAsia"/>
          <w:i/>
          <w:color w:val="002060"/>
          <w:sz w:val="24"/>
        </w:rPr>
        <w:t>Q</w:t>
      </w:r>
      <w:r w:rsidR="00183C57">
        <w:rPr>
          <w:rFonts w:eastAsiaTheme="minorEastAsia"/>
          <w:color w:val="002060"/>
          <w:sz w:val="24"/>
        </w:rPr>
        <w:t>/</w:t>
      </w:r>
      <w:r w:rsidR="00183C57">
        <w:rPr>
          <w:rFonts w:eastAsiaTheme="minorEastAsia"/>
          <w:i/>
          <w:color w:val="002060"/>
          <w:sz w:val="24"/>
        </w:rPr>
        <w:t>Q</w:t>
      </w:r>
      <w:r w:rsidR="00183C57" w:rsidRPr="00183C57">
        <w:rPr>
          <w:rFonts w:eastAsiaTheme="minorEastAsia"/>
          <w:i/>
          <w:color w:val="002060"/>
          <w:sz w:val="24"/>
          <w:vertAlign w:val="subscript"/>
        </w:rPr>
        <w:t>0</w:t>
      </w:r>
      <w:r w:rsidR="00183C57">
        <w:rPr>
          <w:rFonts w:eastAsiaTheme="minorEastAsia"/>
          <w:color w:val="002060"/>
          <w:sz w:val="24"/>
        </w:rPr>
        <w:t xml:space="preserve"> = 1.0.</w:t>
      </w:r>
    </w:p>
    <w:p w:rsidR="00183C57" w:rsidRDefault="00183C57" w:rsidP="00EF6BC7">
      <w:pPr>
        <w:pStyle w:val="NoSpacing"/>
        <w:rPr>
          <w:rFonts w:eastAsiaTheme="minorEastAsia"/>
          <w:color w:val="002060"/>
          <w:sz w:val="24"/>
        </w:rPr>
      </w:pPr>
      <w:r>
        <w:rPr>
          <w:rFonts w:eastAsiaTheme="minorEastAsia"/>
          <w:color w:val="002060"/>
          <w:sz w:val="24"/>
        </w:rPr>
        <w:t xml:space="preserve">From the plots, </w:t>
      </w:r>
      <w:r>
        <w:rPr>
          <w:rFonts w:eastAsiaTheme="minorEastAsia"/>
          <w:i/>
          <w:color w:val="002060"/>
          <w:sz w:val="24"/>
        </w:rPr>
        <w:t>h</w:t>
      </w:r>
      <w:r>
        <w:rPr>
          <w:rFonts w:eastAsiaTheme="minorEastAsia"/>
          <w:color w:val="002060"/>
          <w:sz w:val="24"/>
        </w:rPr>
        <w:t xml:space="preserve"> &lt; 0 and (∂</w:t>
      </w:r>
      <w:proofErr w:type="spellStart"/>
      <w:r w:rsidRPr="00183C57">
        <w:rPr>
          <w:rFonts w:eastAsiaTheme="minorEastAsia"/>
          <w:i/>
          <w:color w:val="002060"/>
          <w:sz w:val="24"/>
        </w:rPr>
        <w:t>x</w:t>
      </w:r>
      <w:r w:rsidRPr="00183C57">
        <w:rPr>
          <w:rFonts w:eastAsiaTheme="minorEastAsia"/>
          <w:i/>
          <w:color w:val="002060"/>
          <w:sz w:val="24"/>
          <w:vertAlign w:val="subscript"/>
        </w:rPr>
        <w:t>s</w:t>
      </w:r>
      <w:proofErr w:type="spellEnd"/>
      <w:r>
        <w:rPr>
          <w:rFonts w:eastAsiaTheme="minorEastAsia"/>
          <w:color w:val="002060"/>
          <w:sz w:val="24"/>
        </w:rPr>
        <w:t>/</w:t>
      </w:r>
      <w:r w:rsidRPr="00183C57">
        <w:rPr>
          <w:rFonts w:eastAsiaTheme="minorEastAsia"/>
          <w:color w:val="002060"/>
          <w:sz w:val="24"/>
        </w:rPr>
        <w:t>∂</w:t>
      </w:r>
      <w:r w:rsidRPr="00183C57">
        <w:rPr>
          <w:rFonts w:eastAsiaTheme="minorEastAsia"/>
          <w:i/>
          <w:color w:val="002060"/>
          <w:sz w:val="24"/>
        </w:rPr>
        <w:t>D</w:t>
      </w:r>
      <w:proofErr w:type="gramStart"/>
      <w:r>
        <w:rPr>
          <w:rFonts w:eastAsiaTheme="minorEastAsia"/>
          <w:color w:val="002060"/>
          <w:sz w:val="24"/>
        </w:rPr>
        <w:t>)</w:t>
      </w:r>
      <w:r w:rsidRPr="00183C57">
        <w:rPr>
          <w:rFonts w:eastAsiaTheme="minorEastAsia"/>
          <w:i/>
          <w:color w:val="002060"/>
          <w:sz w:val="24"/>
          <w:vertAlign w:val="subscript"/>
        </w:rPr>
        <w:t>Q</w:t>
      </w:r>
      <w:proofErr w:type="gramEnd"/>
      <w:r>
        <w:rPr>
          <w:rFonts w:eastAsiaTheme="minorEastAsia"/>
          <w:color w:val="002060"/>
          <w:sz w:val="24"/>
        </w:rPr>
        <w:t xml:space="preserve"> &gt; 0. Therefore perturbations in </w:t>
      </w:r>
      <w:r>
        <w:rPr>
          <w:rFonts w:eastAsiaTheme="minorEastAsia"/>
          <w:i/>
          <w:color w:val="002060"/>
          <w:sz w:val="24"/>
        </w:rPr>
        <w:t>D</w:t>
      </w:r>
      <w:r>
        <w:rPr>
          <w:rFonts w:eastAsiaTheme="minorEastAsia"/>
          <w:color w:val="002060"/>
          <w:sz w:val="24"/>
        </w:rPr>
        <w:t xml:space="preserve"> cause an irreversible change in climate state and the initial state was unstable. In this case increasing </w:t>
      </w:r>
      <w:r>
        <w:rPr>
          <w:rFonts w:eastAsiaTheme="minorEastAsia"/>
          <w:i/>
          <w:color w:val="002060"/>
          <w:sz w:val="24"/>
        </w:rPr>
        <w:t>D</w:t>
      </w:r>
      <w:r>
        <w:rPr>
          <w:rFonts w:eastAsiaTheme="minorEastAsia"/>
          <w:color w:val="002060"/>
          <w:sz w:val="24"/>
        </w:rPr>
        <w:t xml:space="preserve"> would lead to global ice-cover.</w:t>
      </w:r>
    </w:p>
    <w:p w:rsidR="00183C57" w:rsidRDefault="00183C57" w:rsidP="00EF6BC7">
      <w:pPr>
        <w:pStyle w:val="NoSpacing"/>
        <w:rPr>
          <w:rFonts w:eastAsiaTheme="minorEastAsia"/>
          <w:color w:val="002060"/>
          <w:sz w:val="24"/>
        </w:rPr>
      </w:pPr>
    </w:p>
    <w:p w:rsidR="00DF4B32" w:rsidRDefault="00DF4B32" w:rsidP="00EF6BC7">
      <w:pPr>
        <w:pStyle w:val="NoSpacing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I mapped the stability in (</w:t>
      </w:r>
      <w:r w:rsidR="00183C57" w:rsidRPr="00DF4B32">
        <w:rPr>
          <w:rFonts w:eastAsiaTheme="minorEastAsia"/>
          <w:i/>
          <w:color w:val="000000" w:themeColor="text1"/>
          <w:sz w:val="24"/>
        </w:rPr>
        <w:t>Q</w:t>
      </w:r>
      <w:r w:rsidR="00183C57">
        <w:rPr>
          <w:rFonts w:eastAsiaTheme="minorEastAsia"/>
          <w:color w:val="000000" w:themeColor="text1"/>
          <w:sz w:val="24"/>
        </w:rPr>
        <w:t>/</w:t>
      </w:r>
      <w:r w:rsidR="00183C57" w:rsidRPr="00DF4B32">
        <w:rPr>
          <w:rFonts w:eastAsiaTheme="minorEastAsia"/>
          <w:i/>
          <w:color w:val="000000" w:themeColor="text1"/>
          <w:sz w:val="24"/>
        </w:rPr>
        <w:t>Q</w:t>
      </w:r>
      <w:r w:rsidR="00183C57" w:rsidRPr="00DF4B32">
        <w:rPr>
          <w:rFonts w:eastAsiaTheme="minorEastAsia"/>
          <w:i/>
          <w:color w:val="000000" w:themeColor="text1"/>
          <w:sz w:val="24"/>
          <w:vertAlign w:val="subscript"/>
        </w:rPr>
        <w:t>0</w:t>
      </w:r>
      <w:r>
        <w:rPr>
          <w:rFonts w:eastAsiaTheme="minorEastAsia"/>
          <w:color w:val="000000" w:themeColor="text1"/>
          <w:sz w:val="24"/>
        </w:rPr>
        <w:t xml:space="preserve">, </w:t>
      </w:r>
      <w:proofErr w:type="spellStart"/>
      <w:r w:rsidRPr="00DF4B32"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183C57">
        <w:rPr>
          <w:rFonts w:eastAsiaTheme="minorEastAsia"/>
          <w:color w:val="000000" w:themeColor="text1"/>
          <w:sz w:val="24"/>
        </w:rPr>
        <w:t xml:space="preserve">) space by plotting </w:t>
      </w:r>
      <w:r w:rsidR="00183C57">
        <w:rPr>
          <w:rFonts w:eastAsiaTheme="minorEastAsia"/>
          <w:i/>
          <w:color w:val="000000" w:themeColor="text1"/>
          <w:sz w:val="24"/>
        </w:rPr>
        <w:t>s</w:t>
      </w:r>
      <w:r w:rsidR="00183C57" w:rsidRPr="00183C57">
        <w:rPr>
          <w:rFonts w:eastAsiaTheme="minorEastAsia"/>
          <w:color w:val="000000" w:themeColor="text1"/>
          <w:sz w:val="24"/>
        </w:rPr>
        <w:t>/|</w:t>
      </w:r>
      <w:r w:rsidR="00183C57">
        <w:rPr>
          <w:rFonts w:eastAsiaTheme="minorEastAsia"/>
          <w:i/>
          <w:color w:val="000000" w:themeColor="text1"/>
          <w:sz w:val="24"/>
        </w:rPr>
        <w:t>s</w:t>
      </w:r>
      <w:r w:rsidR="00183C57" w:rsidRPr="00183C57">
        <w:rPr>
          <w:rFonts w:eastAsiaTheme="minorEastAsia"/>
          <w:color w:val="000000" w:themeColor="text1"/>
          <w:sz w:val="24"/>
        </w:rPr>
        <w:t>|</w:t>
      </w:r>
      <w:r w:rsidR="00183C57">
        <w:rPr>
          <w:rFonts w:eastAsiaTheme="minorEastAsia"/>
          <w:color w:val="000000" w:themeColor="text1"/>
          <w:sz w:val="24"/>
        </w:rPr>
        <w:t xml:space="preserve"> (actually the code uses the derivative of </w:t>
      </w:r>
      <w:r w:rsidR="00183C57">
        <w:rPr>
          <w:rFonts w:eastAsiaTheme="minorEastAsia"/>
          <w:i/>
          <w:color w:val="000000" w:themeColor="text1"/>
          <w:sz w:val="24"/>
        </w:rPr>
        <w:t>D</w:t>
      </w:r>
      <w:r w:rsidR="00183C57">
        <w:rPr>
          <w:rFonts w:eastAsiaTheme="minorEastAsia"/>
          <w:color w:val="000000" w:themeColor="text1"/>
          <w:sz w:val="24"/>
        </w:rPr>
        <w:t xml:space="preserve"> </w:t>
      </w:r>
      <w:proofErr w:type="spellStart"/>
      <w:r w:rsidR="00183C57">
        <w:rPr>
          <w:rFonts w:eastAsiaTheme="minorEastAsia"/>
          <w:color w:val="000000" w:themeColor="text1"/>
          <w:sz w:val="24"/>
        </w:rPr>
        <w:t>w.r.t</w:t>
      </w:r>
      <w:proofErr w:type="spellEnd"/>
      <w:r w:rsidR="00183C57">
        <w:rPr>
          <w:rFonts w:eastAsiaTheme="minorEastAsia"/>
          <w:color w:val="000000" w:themeColor="text1"/>
          <w:sz w:val="24"/>
        </w:rPr>
        <w:t xml:space="preserve">. </w:t>
      </w:r>
      <w:proofErr w:type="spellStart"/>
      <w:r w:rsidR="00183C57" w:rsidRPr="00183C57">
        <w:rPr>
          <w:rFonts w:eastAsiaTheme="minorEastAsia"/>
          <w:i/>
          <w:color w:val="000000" w:themeColor="text1"/>
          <w:sz w:val="24"/>
        </w:rPr>
        <w:t>x</w:t>
      </w:r>
      <w:r w:rsidR="00183C57" w:rsidRPr="00183C57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183C57">
        <w:rPr>
          <w:rFonts w:eastAsiaTheme="minorEastAsia"/>
          <w:color w:val="000000" w:themeColor="text1"/>
          <w:sz w:val="24"/>
        </w:rPr>
        <w:t>, but that doesn’t affect the ratio or resulting plot). In the plot (copy below</w:t>
      </w:r>
      <w:r w:rsidR="00951E23">
        <w:rPr>
          <w:rFonts w:eastAsiaTheme="minorEastAsia"/>
          <w:color w:val="000000" w:themeColor="text1"/>
          <w:sz w:val="24"/>
        </w:rPr>
        <w:t>, high quality version attached separately</w:t>
      </w:r>
      <w:r w:rsidR="00183C57">
        <w:rPr>
          <w:rFonts w:eastAsiaTheme="minorEastAsia"/>
          <w:color w:val="000000" w:themeColor="text1"/>
          <w:sz w:val="24"/>
        </w:rPr>
        <w:t xml:space="preserve">), red is +1 (stable </w:t>
      </w:r>
      <w:proofErr w:type="spellStart"/>
      <w:r w:rsidR="00183C57">
        <w:rPr>
          <w:rFonts w:eastAsiaTheme="minorEastAsia"/>
          <w:color w:val="000000" w:themeColor="text1"/>
          <w:sz w:val="24"/>
        </w:rPr>
        <w:t>w.r.t</w:t>
      </w:r>
      <w:proofErr w:type="spellEnd"/>
      <w:r w:rsidR="00183C57">
        <w:rPr>
          <w:rFonts w:eastAsiaTheme="minorEastAsia"/>
          <w:color w:val="000000" w:themeColor="text1"/>
          <w:sz w:val="24"/>
        </w:rPr>
        <w:t xml:space="preserve">. </w:t>
      </w:r>
      <w:r w:rsidR="00183C57" w:rsidRPr="00183C57">
        <w:rPr>
          <w:rFonts w:eastAsiaTheme="minorEastAsia"/>
          <w:i/>
          <w:color w:val="000000" w:themeColor="text1"/>
          <w:sz w:val="24"/>
        </w:rPr>
        <w:t>D</w:t>
      </w:r>
      <w:r w:rsidR="00183C57">
        <w:rPr>
          <w:rFonts w:eastAsiaTheme="minorEastAsia"/>
          <w:color w:val="000000" w:themeColor="text1"/>
          <w:sz w:val="24"/>
        </w:rPr>
        <w:t xml:space="preserve">), blue is -1 (unstable </w:t>
      </w:r>
      <w:proofErr w:type="spellStart"/>
      <w:r w:rsidR="00183C57">
        <w:rPr>
          <w:rFonts w:eastAsiaTheme="minorEastAsia"/>
          <w:color w:val="000000" w:themeColor="text1"/>
          <w:sz w:val="24"/>
        </w:rPr>
        <w:t>w.r.t</w:t>
      </w:r>
      <w:proofErr w:type="spellEnd"/>
      <w:r w:rsidR="00183C57">
        <w:rPr>
          <w:rFonts w:eastAsiaTheme="minorEastAsia"/>
          <w:color w:val="000000" w:themeColor="text1"/>
          <w:sz w:val="24"/>
        </w:rPr>
        <w:t xml:space="preserve">. </w:t>
      </w:r>
      <w:r>
        <w:rPr>
          <w:rFonts w:eastAsiaTheme="minorEastAsia"/>
          <w:i/>
          <w:color w:val="000000" w:themeColor="text1"/>
          <w:sz w:val="24"/>
        </w:rPr>
        <w:t>D</w:t>
      </w:r>
      <w:r w:rsidR="00183C57">
        <w:rPr>
          <w:rFonts w:eastAsiaTheme="minorEastAsia"/>
          <w:color w:val="000000" w:themeColor="text1"/>
          <w:sz w:val="24"/>
        </w:rPr>
        <w:t>)</w:t>
      </w:r>
      <w:r>
        <w:rPr>
          <w:rFonts w:eastAsiaTheme="minorEastAsia"/>
          <w:color w:val="000000" w:themeColor="text1"/>
          <w:sz w:val="24"/>
        </w:rPr>
        <w:t xml:space="preserve"> and white is where there is no solution for </w:t>
      </w:r>
      <w:proofErr w:type="gramStart"/>
      <w:r>
        <w:rPr>
          <w:rFonts w:eastAsiaTheme="minorEastAsia"/>
          <w:i/>
          <w:color w:val="000000" w:themeColor="text1"/>
          <w:sz w:val="24"/>
        </w:rPr>
        <w:t>D</w:t>
      </w:r>
      <w:r w:rsidR="00093258">
        <w:rPr>
          <w:rFonts w:eastAsiaTheme="minorEastAsia"/>
          <w:color w:val="000000" w:themeColor="text1"/>
          <w:sz w:val="24"/>
        </w:rPr>
        <w:t>(</w:t>
      </w:r>
      <w:proofErr w:type="spellStart"/>
      <w:proofErr w:type="gramEnd"/>
      <w:r w:rsidR="00093258" w:rsidRPr="00093258">
        <w:rPr>
          <w:rFonts w:eastAsiaTheme="minorEastAsia"/>
          <w:i/>
          <w:color w:val="000000" w:themeColor="text1"/>
          <w:sz w:val="24"/>
        </w:rPr>
        <w:t>x</w:t>
      </w:r>
      <w:r w:rsidR="00093258" w:rsidRPr="00093258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093258">
        <w:rPr>
          <w:rFonts w:eastAsiaTheme="minorEastAsia"/>
          <w:color w:val="000000" w:themeColor="text1"/>
          <w:sz w:val="24"/>
        </w:rPr>
        <w:t xml:space="preserve">, </w:t>
      </w:r>
      <w:r w:rsidR="00093258" w:rsidRPr="00093258">
        <w:rPr>
          <w:rFonts w:eastAsiaTheme="minorEastAsia"/>
          <w:i/>
          <w:color w:val="000000" w:themeColor="text1"/>
          <w:sz w:val="24"/>
        </w:rPr>
        <w:t>Q</w:t>
      </w:r>
      <w:r w:rsidR="00093258">
        <w:rPr>
          <w:rFonts w:eastAsiaTheme="minorEastAsia"/>
          <w:color w:val="000000" w:themeColor="text1"/>
          <w:sz w:val="24"/>
        </w:rPr>
        <w:t>)</w:t>
      </w:r>
      <w:r>
        <w:rPr>
          <w:rFonts w:eastAsiaTheme="minorEastAsia"/>
          <w:color w:val="000000" w:themeColor="text1"/>
          <w:sz w:val="24"/>
        </w:rPr>
        <w:t>.</w:t>
      </w:r>
    </w:p>
    <w:p w:rsidR="009078F6" w:rsidRDefault="009078F6" w:rsidP="00EF6BC7">
      <w:pPr>
        <w:pStyle w:val="NoSpacing"/>
        <w:rPr>
          <w:rFonts w:eastAsiaTheme="minorEastAsia"/>
          <w:color w:val="000000" w:themeColor="text1"/>
          <w:sz w:val="24"/>
        </w:rPr>
      </w:pPr>
    </w:p>
    <w:p w:rsidR="00DF4B32" w:rsidRDefault="00DF4B32" w:rsidP="00EF6BC7">
      <w:pPr>
        <w:pStyle w:val="NoSpacing"/>
        <w:rPr>
          <w:rFonts w:eastAsiaTheme="minorEastAsia"/>
          <w:b/>
          <w:color w:val="000000" w:themeColor="text1"/>
          <w:sz w:val="24"/>
        </w:rPr>
      </w:pPr>
      <w:r>
        <w:rPr>
          <w:rFonts w:eastAsiaTheme="minorEastAsia"/>
          <w:b/>
          <w:color w:val="000000" w:themeColor="text1"/>
          <w:sz w:val="24"/>
        </w:rPr>
        <w:t>Comments on the plot</w:t>
      </w:r>
    </w:p>
    <w:p w:rsidR="00183C57" w:rsidRDefault="00DF4B32" w:rsidP="00DF4B32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it roughly corresponds with the branch stability </w:t>
      </w:r>
      <w:proofErr w:type="spellStart"/>
      <w:r>
        <w:rPr>
          <w:rFonts w:eastAsiaTheme="minorEastAsia"/>
          <w:color w:val="000000" w:themeColor="text1"/>
          <w:sz w:val="24"/>
        </w:rPr>
        <w:t>w.r.t</w:t>
      </w:r>
      <w:proofErr w:type="spellEnd"/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 xml:space="preserve"> discussed before but there are some differences:</w:t>
      </w:r>
    </w:p>
    <w:p w:rsidR="00DF4B32" w:rsidRDefault="00DF4B32" w:rsidP="00DF4B32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stable region near (0.9, 0.4): it is not clearly stable </w:t>
      </w:r>
      <w:proofErr w:type="spellStart"/>
      <w:r>
        <w:rPr>
          <w:rFonts w:eastAsiaTheme="minorEastAsia"/>
          <w:color w:val="000000" w:themeColor="text1"/>
          <w:sz w:val="24"/>
        </w:rPr>
        <w:t>w.r.t</w:t>
      </w:r>
      <w:proofErr w:type="spellEnd"/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 xml:space="preserve"> in previous plots</w:t>
      </w:r>
    </w:p>
    <w:p w:rsidR="00DF4B32" w:rsidRDefault="00DF4B32" w:rsidP="00DF4B32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  <w:sz w:val="24"/>
        </w:rPr>
      </w:pPr>
      <w:proofErr w:type="gramStart"/>
      <w:r>
        <w:rPr>
          <w:rFonts w:eastAsiaTheme="minorEastAsia"/>
          <w:color w:val="000000" w:themeColor="text1"/>
          <w:sz w:val="24"/>
        </w:rPr>
        <w:t>near</w:t>
      </w:r>
      <w:proofErr w:type="gramEnd"/>
      <w:r>
        <w:rPr>
          <w:rFonts w:eastAsiaTheme="minorEastAsia"/>
          <w:color w:val="000000" w:themeColor="text1"/>
          <w:sz w:val="24"/>
        </w:rPr>
        <w:t xml:space="preserve"> </w:t>
      </w:r>
      <w:proofErr w:type="spellStart"/>
      <w:r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i/>
          <w:color w:val="000000" w:themeColor="text1"/>
          <w:sz w:val="24"/>
        </w:rPr>
        <w:t xml:space="preserve"> </w:t>
      </w:r>
      <w:r>
        <w:rPr>
          <w:rFonts w:eastAsiaTheme="minorEastAsia"/>
          <w:color w:val="000000" w:themeColor="text1"/>
          <w:sz w:val="24"/>
        </w:rPr>
        <w:t xml:space="preserve">= 0.5: this is due to the structure of </w:t>
      </w:r>
      <w:r>
        <w:rPr>
          <w:rFonts w:eastAsiaTheme="minorEastAsia"/>
          <w:i/>
          <w:color w:val="000000" w:themeColor="text1"/>
          <w:sz w:val="24"/>
        </w:rPr>
        <w:t>h</w:t>
      </w:r>
      <w:r>
        <w:rPr>
          <w:rFonts w:eastAsiaTheme="minorEastAsia"/>
          <w:color w:val="000000" w:themeColor="text1"/>
          <w:sz w:val="24"/>
        </w:rPr>
        <w:t>(</w:t>
      </w:r>
      <w:proofErr w:type="spellStart"/>
      <w:r w:rsidRPr="00DF4B32"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>). The zero crossing point (</w:t>
      </w:r>
      <w:proofErr w:type="spellStart"/>
      <w:r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i/>
          <w:color w:val="000000" w:themeColor="text1"/>
          <w:sz w:val="24"/>
        </w:rPr>
        <w:t xml:space="preserve"> </w:t>
      </w:r>
      <w:r>
        <w:rPr>
          <w:rFonts w:eastAsiaTheme="minorEastAsia"/>
          <w:color w:val="000000" w:themeColor="text1"/>
          <w:sz w:val="24"/>
        </w:rPr>
        <w:t xml:space="preserve">such that </w:t>
      </w:r>
      <w:r>
        <w:rPr>
          <w:rFonts w:eastAsiaTheme="minorEastAsia"/>
          <w:i/>
          <w:color w:val="000000" w:themeColor="text1"/>
          <w:sz w:val="24"/>
        </w:rPr>
        <w:t>h</w:t>
      </w:r>
      <w:r>
        <w:rPr>
          <w:rFonts w:eastAsiaTheme="minorEastAsia"/>
          <w:color w:val="000000" w:themeColor="text1"/>
          <w:sz w:val="24"/>
        </w:rPr>
        <w:t xml:space="preserve"> = 0) increases with </w:t>
      </w:r>
      <w:r>
        <w:rPr>
          <w:rFonts w:eastAsiaTheme="minorEastAsia"/>
          <w:i/>
          <w:color w:val="000000" w:themeColor="text1"/>
          <w:sz w:val="24"/>
        </w:rPr>
        <w:t>D</w:t>
      </w:r>
      <w:r>
        <w:rPr>
          <w:rFonts w:eastAsiaTheme="minorEastAsia"/>
          <w:color w:val="000000" w:themeColor="text1"/>
          <w:sz w:val="24"/>
        </w:rPr>
        <w:t>. Also</w:t>
      </w:r>
      <w:r w:rsidR="009078F6">
        <w:rPr>
          <w:rFonts w:eastAsiaTheme="minorEastAsia"/>
          <w:color w:val="000000" w:themeColor="text1"/>
          <w:sz w:val="24"/>
        </w:rPr>
        <w:t xml:space="preserve">, the stability condition </w:t>
      </w:r>
      <w:r>
        <w:rPr>
          <w:rFonts w:eastAsiaTheme="minorEastAsia"/>
          <w:color w:val="000000" w:themeColor="text1"/>
          <w:sz w:val="24"/>
        </w:rPr>
        <w:t xml:space="preserve">used here does not account for the fact that for some small range of </w:t>
      </w:r>
      <w:proofErr w:type="spellStart"/>
      <w:r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b/>
          <w:color w:val="000000" w:themeColor="text1"/>
          <w:sz w:val="24"/>
        </w:rPr>
        <w:t>increasing</w:t>
      </w:r>
      <w:r>
        <w:rPr>
          <w:rFonts w:eastAsiaTheme="minorEastAsia"/>
          <w:color w:val="000000" w:themeColor="text1"/>
          <w:sz w:val="24"/>
        </w:rPr>
        <w:t xml:space="preserve"> </w:t>
      </w:r>
      <w:r>
        <w:rPr>
          <w:rFonts w:eastAsiaTheme="minorEastAsia"/>
          <w:i/>
          <w:color w:val="000000" w:themeColor="text1"/>
          <w:sz w:val="24"/>
        </w:rPr>
        <w:t>D</w:t>
      </w:r>
      <w:r>
        <w:rPr>
          <w:rFonts w:eastAsiaTheme="minorEastAsia"/>
          <w:color w:val="000000" w:themeColor="text1"/>
          <w:sz w:val="24"/>
        </w:rPr>
        <w:t xml:space="preserve"> actually </w:t>
      </w:r>
      <w:r>
        <w:rPr>
          <w:rFonts w:eastAsiaTheme="minorEastAsia"/>
          <w:b/>
          <w:color w:val="000000" w:themeColor="text1"/>
          <w:sz w:val="24"/>
        </w:rPr>
        <w:t>reduces</w:t>
      </w:r>
      <w:r>
        <w:rPr>
          <w:rFonts w:eastAsiaTheme="minorEastAsia"/>
          <w:color w:val="000000" w:themeColor="text1"/>
          <w:sz w:val="24"/>
        </w:rPr>
        <w:t xml:space="preserve"> the convergence of heat even where </w:t>
      </w:r>
      <w:r>
        <w:rPr>
          <w:rFonts w:eastAsiaTheme="minorEastAsia"/>
          <w:i/>
          <w:color w:val="000000" w:themeColor="text1"/>
          <w:sz w:val="24"/>
        </w:rPr>
        <w:t>h</w:t>
      </w:r>
      <w:r>
        <w:rPr>
          <w:rFonts w:eastAsiaTheme="minorEastAsia"/>
          <w:color w:val="000000" w:themeColor="text1"/>
          <w:sz w:val="24"/>
        </w:rPr>
        <w:t xml:space="preserve"> &gt; 0. </w:t>
      </w:r>
      <w:r w:rsidR="009078F6">
        <w:rPr>
          <w:rFonts w:eastAsiaTheme="minorEastAsia"/>
          <w:color w:val="000000" w:themeColor="text1"/>
          <w:sz w:val="24"/>
        </w:rPr>
        <w:t xml:space="preserve">This occurs somewhere between </w:t>
      </w:r>
      <w:proofErr w:type="spellStart"/>
      <w:r w:rsidR="009078F6" w:rsidRPr="009078F6">
        <w:rPr>
          <w:rFonts w:eastAsiaTheme="minorEastAsia"/>
          <w:i/>
          <w:color w:val="000000" w:themeColor="text1"/>
          <w:sz w:val="24"/>
        </w:rPr>
        <w:t>x</w:t>
      </w:r>
      <w:r w:rsidR="009078F6" w:rsidRPr="009078F6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9078F6">
        <w:rPr>
          <w:rFonts w:eastAsiaTheme="minorEastAsia"/>
          <w:color w:val="000000" w:themeColor="text1"/>
          <w:sz w:val="24"/>
        </w:rPr>
        <w:t xml:space="preserve"> = 0.50 and </w:t>
      </w:r>
      <w:proofErr w:type="spellStart"/>
      <w:r w:rsidR="009078F6" w:rsidRPr="009078F6">
        <w:rPr>
          <w:rFonts w:eastAsiaTheme="minorEastAsia"/>
          <w:i/>
          <w:color w:val="000000" w:themeColor="text1"/>
          <w:sz w:val="24"/>
        </w:rPr>
        <w:t>x</w:t>
      </w:r>
      <w:r w:rsidR="009078F6" w:rsidRPr="009078F6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9078F6">
        <w:rPr>
          <w:rFonts w:eastAsiaTheme="minorEastAsia"/>
          <w:color w:val="000000" w:themeColor="text1"/>
          <w:sz w:val="24"/>
        </w:rPr>
        <w:t xml:space="preserve"> = 0.55 (see plot of </w:t>
      </w:r>
      <w:proofErr w:type="gramStart"/>
      <w:r w:rsidR="009078F6">
        <w:rPr>
          <w:rFonts w:eastAsiaTheme="minorEastAsia"/>
          <w:i/>
          <w:color w:val="000000" w:themeColor="text1"/>
          <w:sz w:val="24"/>
        </w:rPr>
        <w:t>h</w:t>
      </w:r>
      <w:r w:rsidR="009078F6">
        <w:rPr>
          <w:rFonts w:eastAsiaTheme="minorEastAsia"/>
          <w:color w:val="000000" w:themeColor="text1"/>
          <w:sz w:val="24"/>
        </w:rPr>
        <w:t>(</w:t>
      </w:r>
      <w:proofErr w:type="spellStart"/>
      <w:proofErr w:type="gramEnd"/>
      <w:r w:rsidR="009078F6" w:rsidRPr="009078F6">
        <w:rPr>
          <w:rFonts w:eastAsiaTheme="minorEastAsia"/>
          <w:i/>
          <w:color w:val="000000" w:themeColor="text1"/>
          <w:sz w:val="24"/>
        </w:rPr>
        <w:t>x</w:t>
      </w:r>
      <w:r w:rsidR="009078F6" w:rsidRPr="009078F6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 w:rsidR="009078F6">
        <w:rPr>
          <w:rFonts w:eastAsiaTheme="minorEastAsia"/>
          <w:color w:val="000000" w:themeColor="text1"/>
          <w:sz w:val="24"/>
        </w:rPr>
        <w:t xml:space="preserve">) for various </w:t>
      </w:r>
      <w:r w:rsidR="009078F6">
        <w:rPr>
          <w:rFonts w:eastAsiaTheme="minorEastAsia"/>
          <w:i/>
          <w:color w:val="000000" w:themeColor="text1"/>
          <w:sz w:val="24"/>
        </w:rPr>
        <w:t>D</w:t>
      </w:r>
      <w:r w:rsidR="009078F6">
        <w:rPr>
          <w:rFonts w:eastAsiaTheme="minorEastAsia"/>
          <w:color w:val="000000" w:themeColor="text1"/>
          <w:sz w:val="24"/>
        </w:rPr>
        <w:t>).</w:t>
      </w:r>
    </w:p>
    <w:p w:rsidR="00DF4B32" w:rsidRDefault="00DF4B32" w:rsidP="00DF4B32">
      <w:pPr>
        <w:pStyle w:val="ListParagraph"/>
        <w:numPr>
          <w:ilvl w:val="2"/>
          <w:numId w:val="5"/>
        </w:num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 xml:space="preserve"> </w:t>
      </w:r>
      <w:proofErr w:type="gramStart"/>
      <w:r>
        <w:rPr>
          <w:rFonts w:eastAsiaTheme="minorEastAsia"/>
          <w:color w:val="000000" w:themeColor="text1"/>
          <w:sz w:val="24"/>
        </w:rPr>
        <w:t>this</w:t>
      </w:r>
      <w:proofErr w:type="gramEnd"/>
      <w:r>
        <w:rPr>
          <w:rFonts w:eastAsiaTheme="minorEastAsia"/>
          <w:color w:val="000000" w:themeColor="text1"/>
          <w:sz w:val="24"/>
        </w:rPr>
        <w:t xml:space="preserve"> is probably responsible for the apparently small stable region close to </w:t>
      </w:r>
      <w:proofErr w:type="spellStart"/>
      <w:r>
        <w:rPr>
          <w:rFonts w:eastAsiaTheme="minorEastAsia"/>
          <w:color w:val="000000" w:themeColor="text1"/>
          <w:sz w:val="24"/>
        </w:rPr>
        <w:t>x</w:t>
      </w:r>
      <w:r w:rsidRPr="00DF4B32">
        <w:rPr>
          <w:rFonts w:eastAsiaTheme="minorEastAsia"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 xml:space="preserve"> = 0.55.</w:t>
      </w:r>
    </w:p>
    <w:p w:rsidR="00DF4B32" w:rsidRDefault="00DF4B32" w:rsidP="00DF4B32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lastRenderedPageBreak/>
        <w:t>it incidentally shows the limit of steady-state solutions in (</w:t>
      </w:r>
      <w:r w:rsidRPr="00DF4B32"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/</w:t>
      </w:r>
      <w:r w:rsidRPr="00DF4B32">
        <w:rPr>
          <w:rFonts w:eastAsiaTheme="minorEastAsia"/>
          <w:i/>
          <w:color w:val="000000" w:themeColor="text1"/>
          <w:sz w:val="24"/>
        </w:rPr>
        <w:t>Q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0</w:t>
      </w:r>
      <w:r>
        <w:rPr>
          <w:rFonts w:eastAsiaTheme="minorEastAsia"/>
          <w:color w:val="000000" w:themeColor="text1"/>
          <w:sz w:val="24"/>
        </w:rPr>
        <w:t xml:space="preserve">, </w:t>
      </w:r>
      <w:proofErr w:type="spellStart"/>
      <w:r w:rsidRPr="00DF4B32">
        <w:rPr>
          <w:rFonts w:eastAsiaTheme="minorEastAsia"/>
          <w:i/>
          <w:color w:val="000000" w:themeColor="text1"/>
          <w:sz w:val="24"/>
        </w:rPr>
        <w:t>x</w:t>
      </w:r>
      <w:r w:rsidRPr="00DF4B32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 xml:space="preserve">) space although we can’t tell directly what value(s) of </w:t>
      </w:r>
      <w:r>
        <w:rPr>
          <w:rFonts w:eastAsiaTheme="minorEastAsia"/>
          <w:i/>
          <w:color w:val="000000" w:themeColor="text1"/>
          <w:sz w:val="24"/>
        </w:rPr>
        <w:t>D</w:t>
      </w:r>
      <w:r>
        <w:rPr>
          <w:rFonts w:eastAsiaTheme="minorEastAsia"/>
          <w:color w:val="000000" w:themeColor="text1"/>
          <w:sz w:val="24"/>
        </w:rPr>
        <w:t xml:space="preserve"> that corresponds to (I could probably extract this from the code actually)</w:t>
      </w:r>
    </w:p>
    <w:p w:rsidR="00DF4B32" w:rsidRDefault="00DF4B32" w:rsidP="00DF4B32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</w:p>
    <w:p w:rsidR="00DF4B32" w:rsidRDefault="00DF4B32" w:rsidP="00DF4B32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color w:val="000000" w:themeColor="text1"/>
          <w:sz w:val="24"/>
        </w:rPr>
        <w:t>The code to generate this plot favours the</w:t>
      </w:r>
      <w:r w:rsidR="002A4177">
        <w:rPr>
          <w:rFonts w:eastAsiaTheme="minorEastAsia"/>
          <w:color w:val="000000" w:themeColor="text1"/>
          <w:sz w:val="24"/>
        </w:rPr>
        <w:t xml:space="preserve"> larger</w:t>
      </w:r>
      <w:r>
        <w:rPr>
          <w:rFonts w:eastAsiaTheme="minorEastAsia"/>
          <w:color w:val="000000" w:themeColor="text1"/>
          <w:sz w:val="24"/>
        </w:rPr>
        <w:t xml:space="preserve"> root </w:t>
      </w:r>
      <w:r w:rsidR="002A4177">
        <w:rPr>
          <w:rFonts w:eastAsiaTheme="minorEastAsia"/>
          <w:color w:val="000000" w:themeColor="text1"/>
          <w:sz w:val="24"/>
        </w:rPr>
        <w:t xml:space="preserve">(+ solution) </w:t>
      </w:r>
      <w:r>
        <w:rPr>
          <w:rFonts w:eastAsiaTheme="minorEastAsia"/>
          <w:color w:val="000000" w:themeColor="text1"/>
          <w:sz w:val="24"/>
        </w:rPr>
        <w:t xml:space="preserve">of </w:t>
      </w:r>
    </w:p>
    <w:p w:rsidR="00DF4B32" w:rsidRDefault="00DF4B32" w:rsidP="00DF4B32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</w:p>
    <w:p w:rsidR="00DF4B32" w:rsidRDefault="00DF4B32" w:rsidP="00DF4B32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-β±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</w:rPr>
                    <m:t>-4αγ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</w:rPr>
                <m:t>2α</m:t>
              </m:r>
            </m:den>
          </m:f>
        </m:oMath>
      </m:oMathPara>
    </w:p>
    <w:p w:rsidR="00951E23" w:rsidRDefault="00951E23" w:rsidP="00DF4B32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</w:p>
    <w:p w:rsidR="00951E23" w:rsidRDefault="00951E23" w:rsidP="00951E23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  <w:proofErr w:type="gramStart"/>
      <w:r>
        <w:rPr>
          <w:rFonts w:eastAsiaTheme="minorEastAsia"/>
          <w:color w:val="000000" w:themeColor="text1"/>
          <w:sz w:val="24"/>
        </w:rPr>
        <w:t>if</w:t>
      </w:r>
      <w:proofErr w:type="gramEnd"/>
      <w:r>
        <w:rPr>
          <w:rFonts w:eastAsiaTheme="minorEastAsia"/>
          <w:color w:val="000000" w:themeColor="text1"/>
          <w:sz w:val="24"/>
        </w:rPr>
        <w:t xml:space="preserve"> both roots are real and positive (i.e. physically meaningful), for no particular reason other than convenience. This may be influencing the stability in the approximate range 0.2 &lt; </w:t>
      </w:r>
      <w:proofErr w:type="spellStart"/>
      <w:r w:rsidRPr="00951E23">
        <w:rPr>
          <w:rFonts w:eastAsiaTheme="minorEastAsia"/>
          <w:i/>
          <w:color w:val="000000" w:themeColor="text1"/>
          <w:sz w:val="24"/>
        </w:rPr>
        <w:t>x</w:t>
      </w:r>
      <w:r w:rsidRPr="00951E23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 xml:space="preserve"> &lt; 0.55, but outside that it’s probably not a problem since we already know from the original plots of </w:t>
      </w:r>
      <w:proofErr w:type="gramStart"/>
      <w:r>
        <w:rPr>
          <w:rFonts w:eastAsiaTheme="minorEastAsia"/>
          <w:i/>
          <w:color w:val="000000" w:themeColor="text1"/>
          <w:sz w:val="24"/>
        </w:rPr>
        <w:t>Q</w:t>
      </w:r>
      <w:r>
        <w:rPr>
          <w:rFonts w:eastAsiaTheme="minorEastAsia"/>
          <w:color w:val="000000" w:themeColor="text1"/>
          <w:sz w:val="24"/>
        </w:rPr>
        <w:t>(</w:t>
      </w:r>
      <w:proofErr w:type="spellStart"/>
      <w:proofErr w:type="gramEnd"/>
      <w:r w:rsidRPr="00951E23">
        <w:rPr>
          <w:rFonts w:eastAsiaTheme="minorEastAsia"/>
          <w:i/>
          <w:color w:val="000000" w:themeColor="text1"/>
          <w:sz w:val="24"/>
        </w:rPr>
        <w:t>x</w:t>
      </w:r>
      <w:r w:rsidRPr="00951E23">
        <w:rPr>
          <w:rFonts w:eastAsiaTheme="minorEastAsia"/>
          <w:i/>
          <w:color w:val="000000" w:themeColor="text1"/>
          <w:sz w:val="24"/>
          <w:vertAlign w:val="subscript"/>
        </w:rPr>
        <w:t>s</w:t>
      </w:r>
      <w:proofErr w:type="spellEnd"/>
      <w:r>
        <w:rPr>
          <w:rFonts w:eastAsiaTheme="minorEastAsia"/>
          <w:color w:val="000000" w:themeColor="text1"/>
          <w:sz w:val="24"/>
        </w:rPr>
        <w:t xml:space="preserve">) for various </w:t>
      </w:r>
      <w:r>
        <w:rPr>
          <w:rFonts w:eastAsiaTheme="minorEastAsia"/>
          <w:i/>
          <w:color w:val="000000" w:themeColor="text1"/>
          <w:sz w:val="24"/>
        </w:rPr>
        <w:t>D</w:t>
      </w:r>
      <w:r>
        <w:rPr>
          <w:rFonts w:eastAsiaTheme="minorEastAsia"/>
          <w:color w:val="000000" w:themeColor="text1"/>
          <w:sz w:val="24"/>
        </w:rPr>
        <w:t xml:space="preserve"> that there are no overlaps there</w:t>
      </w:r>
      <w:r w:rsidR="002A4177">
        <w:rPr>
          <w:rFonts w:eastAsiaTheme="minorEastAsia"/>
          <w:color w:val="000000" w:themeColor="text1"/>
          <w:sz w:val="24"/>
        </w:rPr>
        <w:t xml:space="preserve"> (i.e. single solution for </w:t>
      </w:r>
      <w:r w:rsidR="002A4177">
        <w:rPr>
          <w:rFonts w:eastAsiaTheme="minorEastAsia"/>
          <w:i/>
          <w:color w:val="000000" w:themeColor="text1"/>
          <w:sz w:val="24"/>
        </w:rPr>
        <w:t>D</w:t>
      </w:r>
      <w:r w:rsidR="002A4177">
        <w:rPr>
          <w:rFonts w:eastAsiaTheme="minorEastAsia"/>
          <w:color w:val="000000" w:themeColor="text1"/>
          <w:sz w:val="24"/>
        </w:rPr>
        <w:t>)</w:t>
      </w:r>
      <w:r>
        <w:rPr>
          <w:rFonts w:eastAsiaTheme="minorEastAsia"/>
          <w:color w:val="000000" w:themeColor="text1"/>
          <w:sz w:val="24"/>
        </w:rPr>
        <w:t>.</w:t>
      </w:r>
    </w:p>
    <w:p w:rsidR="00951E23" w:rsidRDefault="00951E23" w:rsidP="00951E23">
      <w:pPr>
        <w:pStyle w:val="ListParagraph"/>
        <w:ind w:left="360"/>
        <w:rPr>
          <w:rFonts w:eastAsiaTheme="minorEastAsia"/>
          <w:color w:val="000000" w:themeColor="text1"/>
          <w:sz w:val="24"/>
        </w:rPr>
      </w:pPr>
    </w:p>
    <w:p w:rsidR="00951E23" w:rsidRDefault="00951E23" w:rsidP="00951E23">
      <w:pPr>
        <w:pStyle w:val="ListParagraph"/>
        <w:ind w:left="0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noProof/>
          <w:color w:val="000000" w:themeColor="text1"/>
          <w:sz w:val="24"/>
          <w:lang w:eastAsia="en-GB"/>
        </w:rPr>
        <w:drawing>
          <wp:inline distT="0" distB="0" distL="0" distR="0">
            <wp:extent cx="5734050" cy="486219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6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E23" w:rsidRDefault="00951E23" w:rsidP="00951E23">
      <w:pPr>
        <w:pStyle w:val="NoSpacing"/>
        <w:jc w:val="center"/>
      </w:pPr>
      <w:r w:rsidRPr="00951E23">
        <w:t xml:space="preserve">Plot of the stability with respect to </w:t>
      </w:r>
      <w:r w:rsidRPr="00951E23">
        <w:rPr>
          <w:i/>
        </w:rPr>
        <w:t>D</w:t>
      </w:r>
      <w:r w:rsidRPr="00951E23">
        <w:t xml:space="preserve"> in (</w:t>
      </w:r>
      <w:r w:rsidRPr="00951E23">
        <w:rPr>
          <w:i/>
        </w:rPr>
        <w:t>Q</w:t>
      </w:r>
      <w:r w:rsidRPr="00951E23">
        <w:t>/</w:t>
      </w:r>
      <w:r w:rsidRPr="00951E23">
        <w:rPr>
          <w:i/>
        </w:rPr>
        <w:t>Q</w:t>
      </w:r>
      <w:r w:rsidRPr="00951E23">
        <w:rPr>
          <w:i/>
          <w:vertAlign w:val="subscript"/>
        </w:rPr>
        <w:t>0</w:t>
      </w:r>
      <w:r w:rsidRPr="00951E23">
        <w:t xml:space="preserve">, </w:t>
      </w:r>
      <w:proofErr w:type="spellStart"/>
      <w:r w:rsidRPr="00951E23">
        <w:rPr>
          <w:i/>
        </w:rPr>
        <w:t>x</w:t>
      </w:r>
      <w:r w:rsidRPr="00951E23">
        <w:rPr>
          <w:i/>
          <w:vertAlign w:val="subscript"/>
        </w:rPr>
        <w:t>s</w:t>
      </w:r>
      <w:proofErr w:type="spellEnd"/>
      <w:r w:rsidRPr="00951E23">
        <w:t xml:space="preserve">)-space where </w:t>
      </w:r>
      <w:r w:rsidRPr="00892D7B">
        <w:rPr>
          <w:u w:val="single" w:color="FF5050"/>
        </w:rPr>
        <w:t>red indicates stability</w:t>
      </w:r>
      <w:r w:rsidRPr="00951E23">
        <w:t xml:space="preserve">, </w:t>
      </w:r>
      <w:r w:rsidRPr="00892D7B">
        <w:rPr>
          <w:u w:val="single" w:color="548DD4" w:themeColor="text2" w:themeTint="99"/>
        </w:rPr>
        <w:t>blue indicates instability</w:t>
      </w:r>
      <w:r w:rsidRPr="00951E23">
        <w:t xml:space="preserve"> and white indicates that there are no solutions for </w:t>
      </w:r>
      <w:r w:rsidRPr="00951E23">
        <w:rPr>
          <w:i/>
        </w:rPr>
        <w:t>D</w:t>
      </w:r>
      <w:r w:rsidRPr="00951E23">
        <w:t xml:space="preserve"> (equivalently, if (</w:t>
      </w:r>
      <w:r w:rsidRPr="00951E23">
        <w:rPr>
          <w:i/>
        </w:rPr>
        <w:t>Q</w:t>
      </w:r>
      <w:r w:rsidRPr="00951E23">
        <w:t>/</w:t>
      </w:r>
      <w:r w:rsidRPr="00951E23">
        <w:rPr>
          <w:i/>
        </w:rPr>
        <w:t>Q</w:t>
      </w:r>
      <w:r w:rsidRPr="00951E23">
        <w:rPr>
          <w:i/>
          <w:vertAlign w:val="subscript"/>
        </w:rPr>
        <w:t>0</w:t>
      </w:r>
      <w:r w:rsidRPr="00951E23">
        <w:t xml:space="preserve">, </w:t>
      </w:r>
      <w:proofErr w:type="spellStart"/>
      <w:r w:rsidRPr="00951E23">
        <w:rPr>
          <w:i/>
        </w:rPr>
        <w:t>x</w:t>
      </w:r>
      <w:r w:rsidRPr="00951E23">
        <w:rPr>
          <w:i/>
          <w:vertAlign w:val="subscript"/>
        </w:rPr>
        <w:t>s</w:t>
      </w:r>
      <w:proofErr w:type="spellEnd"/>
      <w:r w:rsidRPr="00951E23">
        <w:t>) = (</w:t>
      </w:r>
      <w:proofErr w:type="spellStart"/>
      <w:r w:rsidRPr="00951E23">
        <w:rPr>
          <w:i/>
        </w:rPr>
        <w:t>Q</w:t>
      </w:r>
      <w:r w:rsidRPr="00951E23">
        <w:rPr>
          <w:i/>
          <w:vertAlign w:val="subscript"/>
        </w:rPr>
        <w:t>w</w:t>
      </w:r>
      <w:proofErr w:type="spellEnd"/>
      <w:r w:rsidRPr="00951E23">
        <w:t>/</w:t>
      </w:r>
      <w:r w:rsidRPr="00951E23">
        <w:rPr>
          <w:i/>
        </w:rPr>
        <w:t>Q</w:t>
      </w:r>
      <w:r w:rsidRPr="00951E23">
        <w:rPr>
          <w:i/>
          <w:vertAlign w:val="subscript"/>
        </w:rPr>
        <w:t>0</w:t>
      </w:r>
      <w:r w:rsidRPr="00951E23">
        <w:t xml:space="preserve">, </w:t>
      </w:r>
      <w:proofErr w:type="spellStart"/>
      <w:r w:rsidRPr="00951E23">
        <w:rPr>
          <w:i/>
        </w:rPr>
        <w:t>x</w:t>
      </w:r>
      <w:r w:rsidRPr="00951E23">
        <w:rPr>
          <w:i/>
          <w:vertAlign w:val="subscript"/>
        </w:rPr>
        <w:t>w</w:t>
      </w:r>
      <w:proofErr w:type="spellEnd"/>
      <w:r w:rsidRPr="00951E23">
        <w:t xml:space="preserve">) there is no </w:t>
      </w:r>
      <w:r w:rsidRPr="00951E23">
        <w:rPr>
          <w:i/>
        </w:rPr>
        <w:t>D</w:t>
      </w:r>
      <w:r w:rsidRPr="00951E23">
        <w:t xml:space="preserve"> giving rise to a steady-state solution </w:t>
      </w:r>
      <w:proofErr w:type="spellStart"/>
      <w:proofErr w:type="gramStart"/>
      <w:r w:rsidRPr="00951E23">
        <w:rPr>
          <w:i/>
        </w:rPr>
        <w:t>Q</w:t>
      </w:r>
      <w:r w:rsidRPr="00951E23">
        <w:rPr>
          <w:i/>
          <w:vertAlign w:val="subscript"/>
        </w:rPr>
        <w:t>w</w:t>
      </w:r>
      <w:proofErr w:type="spellEnd"/>
      <w:r w:rsidRPr="00951E23">
        <w:t>(</w:t>
      </w:r>
      <w:proofErr w:type="spellStart"/>
      <w:proofErr w:type="gramEnd"/>
      <w:r w:rsidRPr="00951E23">
        <w:rPr>
          <w:i/>
        </w:rPr>
        <w:t>x</w:t>
      </w:r>
      <w:r w:rsidRPr="00951E23">
        <w:rPr>
          <w:i/>
          <w:vertAlign w:val="subscript"/>
        </w:rPr>
        <w:t>s</w:t>
      </w:r>
      <w:proofErr w:type="spellEnd"/>
      <w:r w:rsidRPr="00951E23">
        <w:t>)).</w:t>
      </w:r>
    </w:p>
    <w:p w:rsidR="00DB244E" w:rsidRDefault="00DB244E" w:rsidP="00DB244E">
      <w:pPr>
        <w:pStyle w:val="NoSpacing"/>
        <w:rPr>
          <w:sz w:val="24"/>
        </w:rPr>
      </w:pPr>
    </w:p>
    <w:p w:rsidR="00DB244E" w:rsidRPr="00DB244E" w:rsidRDefault="00DB244E" w:rsidP="00DB244E">
      <w:pPr>
        <w:pStyle w:val="NoSpacing"/>
      </w:pPr>
      <w:r>
        <w:rPr>
          <w:sz w:val="24"/>
        </w:rPr>
        <w:lastRenderedPageBreak/>
        <w:t xml:space="preserve">Away from the region where the stability condition </w:t>
      </w:r>
      <w:proofErr w:type="spellStart"/>
      <w:r>
        <w:rPr>
          <w:sz w:val="24"/>
        </w:rPr>
        <w:t>w.r.t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D</w:t>
      </w:r>
      <w:r>
        <w:rPr>
          <w:sz w:val="24"/>
        </w:rPr>
        <w:t xml:space="preserve"> becomes dubious, it seems that stability </w:t>
      </w:r>
      <w:proofErr w:type="spellStart"/>
      <w:r>
        <w:rPr>
          <w:sz w:val="24"/>
        </w:rPr>
        <w:t>w.r.t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Q</w:t>
      </w:r>
      <w:r>
        <w:rPr>
          <w:sz w:val="24"/>
        </w:rPr>
        <w:t xml:space="preserve"> aligns with stability </w:t>
      </w:r>
      <w:proofErr w:type="spellStart"/>
      <w:r>
        <w:rPr>
          <w:sz w:val="24"/>
        </w:rPr>
        <w:t>w.r.t</w:t>
      </w:r>
      <w:proofErr w:type="spellEnd"/>
      <w:r>
        <w:rPr>
          <w:sz w:val="24"/>
        </w:rPr>
        <w:t xml:space="preserve">. </w:t>
      </w:r>
      <w:r>
        <w:rPr>
          <w:i/>
          <w:sz w:val="24"/>
        </w:rPr>
        <w:t>D</w:t>
      </w:r>
      <w:r>
        <w:rPr>
          <w:sz w:val="24"/>
        </w:rPr>
        <w:t xml:space="preserve">. It may be worth trying to plot the stability </w:t>
      </w:r>
      <w:proofErr w:type="spellStart"/>
      <w:r>
        <w:rPr>
          <w:sz w:val="24"/>
        </w:rPr>
        <w:t>w.r.t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 in (</w:t>
      </w:r>
      <w:r>
        <w:rPr>
          <w:i/>
          <w:sz w:val="24"/>
        </w:rPr>
        <w:t>Q</w:t>
      </w:r>
      <w:r w:rsidRPr="00DB244E">
        <w:rPr>
          <w:sz w:val="24"/>
        </w:rPr>
        <w:t>/</w:t>
      </w:r>
      <w:r>
        <w:rPr>
          <w:i/>
          <w:sz w:val="24"/>
        </w:rPr>
        <w:t>Q</w:t>
      </w:r>
      <w:r w:rsidRPr="00DB244E">
        <w:rPr>
          <w:i/>
          <w:sz w:val="24"/>
          <w:vertAlign w:val="subscript"/>
        </w:rPr>
        <w:t>0</w:t>
      </w:r>
      <w:r w:rsidRPr="00DB244E">
        <w:rPr>
          <w:sz w:val="24"/>
        </w:rPr>
        <w:t xml:space="preserve">, </w:t>
      </w:r>
      <w:proofErr w:type="spellStart"/>
      <w:r>
        <w:rPr>
          <w:i/>
          <w:sz w:val="24"/>
        </w:rPr>
        <w:t>x</w:t>
      </w:r>
      <w:r w:rsidRPr="00DB244E">
        <w:rPr>
          <w:i/>
          <w:sz w:val="24"/>
          <w:vertAlign w:val="subscript"/>
        </w:rPr>
        <w:t>s</w:t>
      </w:r>
      <w:proofErr w:type="spellEnd"/>
      <w:r w:rsidRPr="00DB244E">
        <w:rPr>
          <w:sz w:val="24"/>
        </w:rPr>
        <w:t>)</w:t>
      </w:r>
      <w:r>
        <w:rPr>
          <w:sz w:val="24"/>
        </w:rPr>
        <w:t xml:space="preserve"> space in order to compare with the plot above? I think this is non-trivial to code and would definitely require some additional numerical approximations, but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probably possible nevertheless (and it may be simpler than I currently think it is). </w:t>
      </w:r>
    </w:p>
    <w:sectPr w:rsidR="00DB244E" w:rsidRPr="00DB244E" w:rsidSect="003B55B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C32" w:rsidRDefault="00B33C32" w:rsidP="00B33C32">
      <w:pPr>
        <w:spacing w:after="0" w:line="240" w:lineRule="auto"/>
      </w:pPr>
      <w:r>
        <w:separator/>
      </w:r>
    </w:p>
  </w:endnote>
  <w:endnote w:type="continuationSeparator" w:id="0">
    <w:p w:rsidR="00B33C32" w:rsidRDefault="00B33C32" w:rsidP="00B3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</w:rPr>
      <w:id w:val="41902312"/>
      <w:docPartObj>
        <w:docPartGallery w:val="Page Numbers (Bottom of Page)"/>
        <w:docPartUnique/>
      </w:docPartObj>
    </w:sdtPr>
    <w:sdtContent>
      <w:p w:rsidR="009078F6" w:rsidRPr="009078F6" w:rsidRDefault="00696436">
        <w:pPr>
          <w:pStyle w:val="Footer"/>
          <w:jc w:val="center"/>
          <w:rPr>
            <w:sz w:val="20"/>
          </w:rPr>
        </w:pPr>
        <w:r w:rsidRPr="009078F6">
          <w:rPr>
            <w:sz w:val="20"/>
          </w:rPr>
          <w:fldChar w:fldCharType="begin"/>
        </w:r>
        <w:r w:rsidR="009078F6" w:rsidRPr="009078F6">
          <w:rPr>
            <w:sz w:val="20"/>
          </w:rPr>
          <w:instrText xml:space="preserve"> PAGE   \* MERGEFORMAT </w:instrText>
        </w:r>
        <w:r w:rsidRPr="009078F6">
          <w:rPr>
            <w:sz w:val="20"/>
          </w:rPr>
          <w:fldChar w:fldCharType="separate"/>
        </w:r>
        <w:r w:rsidR="007F5B2C">
          <w:rPr>
            <w:noProof/>
            <w:sz w:val="20"/>
          </w:rPr>
          <w:t>3</w:t>
        </w:r>
        <w:r w:rsidRPr="009078F6">
          <w:rPr>
            <w:sz w:val="20"/>
          </w:rPr>
          <w:fldChar w:fldCharType="end"/>
        </w:r>
      </w:p>
    </w:sdtContent>
  </w:sdt>
  <w:p w:rsidR="009078F6" w:rsidRDefault="00907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C32" w:rsidRDefault="00B33C32" w:rsidP="00B33C32">
      <w:pPr>
        <w:spacing w:after="0" w:line="240" w:lineRule="auto"/>
      </w:pPr>
      <w:r>
        <w:separator/>
      </w:r>
    </w:p>
  </w:footnote>
  <w:footnote w:type="continuationSeparator" w:id="0">
    <w:p w:rsidR="00B33C32" w:rsidRDefault="00B33C32" w:rsidP="00B3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C32" w:rsidRPr="00B33C32" w:rsidRDefault="00B33C32">
    <w:pPr>
      <w:pStyle w:val="Header"/>
      <w:rPr>
        <w:color w:val="7F7F7F" w:themeColor="text1" w:themeTint="80"/>
      </w:rPr>
    </w:pPr>
    <w:r w:rsidRPr="00B33C32">
      <w:rPr>
        <w:color w:val="7F7F7F" w:themeColor="text1" w:themeTint="80"/>
      </w:rPr>
      <w:t>Jake Aylmer</w:t>
    </w:r>
    <w:r w:rsidRPr="00B33C32">
      <w:rPr>
        <w:color w:val="7F7F7F" w:themeColor="text1" w:themeTint="80"/>
      </w:rPr>
      <w:ptab w:relativeTo="margin" w:alignment="right" w:leader="none"/>
    </w:r>
    <w:r w:rsidR="00696436" w:rsidRPr="00B33C32">
      <w:rPr>
        <w:color w:val="7F7F7F" w:themeColor="text1" w:themeTint="80"/>
      </w:rPr>
      <w:fldChar w:fldCharType="begin"/>
    </w:r>
    <w:r w:rsidRPr="00B33C32">
      <w:rPr>
        <w:color w:val="7F7F7F" w:themeColor="text1" w:themeTint="80"/>
      </w:rPr>
      <w:instrText xml:space="preserve"> DATE \@ "dd/MM/yyyy" </w:instrText>
    </w:r>
    <w:r w:rsidR="00696436" w:rsidRPr="00B33C32">
      <w:rPr>
        <w:color w:val="7F7F7F" w:themeColor="text1" w:themeTint="80"/>
      </w:rPr>
      <w:fldChar w:fldCharType="separate"/>
    </w:r>
    <w:r w:rsidR="00BF1EDF">
      <w:rPr>
        <w:noProof/>
        <w:color w:val="7F7F7F" w:themeColor="text1" w:themeTint="80"/>
      </w:rPr>
      <w:t>15/12/2017</w:t>
    </w:r>
    <w:r w:rsidR="00696436" w:rsidRPr="00B33C32">
      <w:rPr>
        <w:color w:val="7F7F7F" w:themeColor="text1" w:themeTint="8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A2D5C"/>
    <w:multiLevelType w:val="hybridMultilevel"/>
    <w:tmpl w:val="9F14463E"/>
    <w:lvl w:ilvl="0" w:tplc="3BB4D30A">
      <w:start w:val="1"/>
      <w:numFmt w:val="bullet"/>
      <w:lvlText w:val="→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3638E"/>
    <w:multiLevelType w:val="hybridMultilevel"/>
    <w:tmpl w:val="6B40121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3BB4D30A">
      <w:start w:val="1"/>
      <w:numFmt w:val="bullet"/>
      <w:lvlText w:val="→"/>
      <w:lvlJc w:val="left"/>
      <w:pPr>
        <w:ind w:left="1800" w:hanging="180"/>
      </w:pPr>
      <w:rPr>
        <w:rFonts w:ascii="Courier New" w:hAnsi="Courier New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3A6C58"/>
    <w:multiLevelType w:val="hybridMultilevel"/>
    <w:tmpl w:val="5DD2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942CAF"/>
    <w:multiLevelType w:val="hybridMultilevel"/>
    <w:tmpl w:val="C1FC57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BC24112"/>
    <w:multiLevelType w:val="hybridMultilevel"/>
    <w:tmpl w:val="3C5AA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F07"/>
    <w:rsid w:val="00003046"/>
    <w:rsid w:val="00021797"/>
    <w:rsid w:val="000234B4"/>
    <w:rsid w:val="00043753"/>
    <w:rsid w:val="0004434F"/>
    <w:rsid w:val="0004472C"/>
    <w:rsid w:val="00045F4C"/>
    <w:rsid w:val="00046B21"/>
    <w:rsid w:val="00052C70"/>
    <w:rsid w:val="00053E65"/>
    <w:rsid w:val="000573C7"/>
    <w:rsid w:val="000577A1"/>
    <w:rsid w:val="00064DAC"/>
    <w:rsid w:val="000772CB"/>
    <w:rsid w:val="00077A65"/>
    <w:rsid w:val="000923BE"/>
    <w:rsid w:val="00093258"/>
    <w:rsid w:val="000A5D99"/>
    <w:rsid w:val="000B2374"/>
    <w:rsid w:val="000B45D8"/>
    <w:rsid w:val="000C1F8A"/>
    <w:rsid w:val="000D2BFD"/>
    <w:rsid w:val="000D3792"/>
    <w:rsid w:val="000E2485"/>
    <w:rsid w:val="000E767D"/>
    <w:rsid w:val="000F4A7A"/>
    <w:rsid w:val="0010074A"/>
    <w:rsid w:val="001030FA"/>
    <w:rsid w:val="00115096"/>
    <w:rsid w:val="00120C26"/>
    <w:rsid w:val="001349F6"/>
    <w:rsid w:val="00140B1B"/>
    <w:rsid w:val="00142013"/>
    <w:rsid w:val="00147884"/>
    <w:rsid w:val="00151789"/>
    <w:rsid w:val="00162F7E"/>
    <w:rsid w:val="00172F68"/>
    <w:rsid w:val="0017623D"/>
    <w:rsid w:val="00183C57"/>
    <w:rsid w:val="001A70F1"/>
    <w:rsid w:val="001A738A"/>
    <w:rsid w:val="001B0593"/>
    <w:rsid w:val="001B33B7"/>
    <w:rsid w:val="001C4809"/>
    <w:rsid w:val="001E2EA4"/>
    <w:rsid w:val="001F4A5E"/>
    <w:rsid w:val="00200535"/>
    <w:rsid w:val="00203752"/>
    <w:rsid w:val="002148C3"/>
    <w:rsid w:val="00214940"/>
    <w:rsid w:val="00221272"/>
    <w:rsid w:val="002242D1"/>
    <w:rsid w:val="002277B7"/>
    <w:rsid w:val="002344F2"/>
    <w:rsid w:val="002377B7"/>
    <w:rsid w:val="002416C0"/>
    <w:rsid w:val="00251241"/>
    <w:rsid w:val="00253CFC"/>
    <w:rsid w:val="00261F16"/>
    <w:rsid w:val="00277E49"/>
    <w:rsid w:val="002805A1"/>
    <w:rsid w:val="00280DB0"/>
    <w:rsid w:val="0028382B"/>
    <w:rsid w:val="002852E8"/>
    <w:rsid w:val="00297A14"/>
    <w:rsid w:val="002A4177"/>
    <w:rsid w:val="002B1508"/>
    <w:rsid w:val="002B3D8C"/>
    <w:rsid w:val="002B7E3A"/>
    <w:rsid w:val="002C5F82"/>
    <w:rsid w:val="002C6A29"/>
    <w:rsid w:val="002C779D"/>
    <w:rsid w:val="002C7CC6"/>
    <w:rsid w:val="002E273F"/>
    <w:rsid w:val="002E2E55"/>
    <w:rsid w:val="002E5B10"/>
    <w:rsid w:val="002F3EE3"/>
    <w:rsid w:val="002F5661"/>
    <w:rsid w:val="00300522"/>
    <w:rsid w:val="003027FA"/>
    <w:rsid w:val="00305074"/>
    <w:rsid w:val="003054AA"/>
    <w:rsid w:val="00311376"/>
    <w:rsid w:val="00322088"/>
    <w:rsid w:val="00327F9D"/>
    <w:rsid w:val="00332B7C"/>
    <w:rsid w:val="0033520C"/>
    <w:rsid w:val="00347C45"/>
    <w:rsid w:val="00361E14"/>
    <w:rsid w:val="00362B1A"/>
    <w:rsid w:val="00373C7F"/>
    <w:rsid w:val="003A7356"/>
    <w:rsid w:val="003B55B7"/>
    <w:rsid w:val="003C00E8"/>
    <w:rsid w:val="003C3948"/>
    <w:rsid w:val="003F0C61"/>
    <w:rsid w:val="00405A0C"/>
    <w:rsid w:val="00410F8F"/>
    <w:rsid w:val="004142F6"/>
    <w:rsid w:val="00425D1D"/>
    <w:rsid w:val="00430B96"/>
    <w:rsid w:val="00431EB9"/>
    <w:rsid w:val="00434C49"/>
    <w:rsid w:val="004376AB"/>
    <w:rsid w:val="0044606B"/>
    <w:rsid w:val="0046027F"/>
    <w:rsid w:val="00474F02"/>
    <w:rsid w:val="00494291"/>
    <w:rsid w:val="004976C1"/>
    <w:rsid w:val="004A1CD1"/>
    <w:rsid w:val="004B442B"/>
    <w:rsid w:val="004B65B6"/>
    <w:rsid w:val="004B7CCF"/>
    <w:rsid w:val="004B7E2F"/>
    <w:rsid w:val="004C08C7"/>
    <w:rsid w:val="004C2131"/>
    <w:rsid w:val="004D2844"/>
    <w:rsid w:val="004D355D"/>
    <w:rsid w:val="004D6FE6"/>
    <w:rsid w:val="004E0210"/>
    <w:rsid w:val="004E1E80"/>
    <w:rsid w:val="004E4F48"/>
    <w:rsid w:val="004E5A7D"/>
    <w:rsid w:val="004F287D"/>
    <w:rsid w:val="004F4F0B"/>
    <w:rsid w:val="0050080A"/>
    <w:rsid w:val="00503D0F"/>
    <w:rsid w:val="00505581"/>
    <w:rsid w:val="00506A61"/>
    <w:rsid w:val="00510CC2"/>
    <w:rsid w:val="00516383"/>
    <w:rsid w:val="005226E7"/>
    <w:rsid w:val="00530C48"/>
    <w:rsid w:val="005338F2"/>
    <w:rsid w:val="005375C1"/>
    <w:rsid w:val="00540591"/>
    <w:rsid w:val="005527EF"/>
    <w:rsid w:val="00557213"/>
    <w:rsid w:val="00560260"/>
    <w:rsid w:val="0058416A"/>
    <w:rsid w:val="00584170"/>
    <w:rsid w:val="005972B1"/>
    <w:rsid w:val="005A58EC"/>
    <w:rsid w:val="005B5167"/>
    <w:rsid w:val="005B61E4"/>
    <w:rsid w:val="005C18E5"/>
    <w:rsid w:val="005D0726"/>
    <w:rsid w:val="005E2D03"/>
    <w:rsid w:val="005E311D"/>
    <w:rsid w:val="005F00A1"/>
    <w:rsid w:val="005F704C"/>
    <w:rsid w:val="00601677"/>
    <w:rsid w:val="00601832"/>
    <w:rsid w:val="006117CD"/>
    <w:rsid w:val="00636226"/>
    <w:rsid w:val="0064435E"/>
    <w:rsid w:val="006466D3"/>
    <w:rsid w:val="006501D2"/>
    <w:rsid w:val="0066350D"/>
    <w:rsid w:val="0067685D"/>
    <w:rsid w:val="00683447"/>
    <w:rsid w:val="00683DE4"/>
    <w:rsid w:val="0068680A"/>
    <w:rsid w:val="00696436"/>
    <w:rsid w:val="006A085E"/>
    <w:rsid w:val="006A1530"/>
    <w:rsid w:val="006A3B3F"/>
    <w:rsid w:val="006A3C6B"/>
    <w:rsid w:val="006A4145"/>
    <w:rsid w:val="006A45FF"/>
    <w:rsid w:val="006A6B8E"/>
    <w:rsid w:val="006D095C"/>
    <w:rsid w:val="006E0B54"/>
    <w:rsid w:val="006E260B"/>
    <w:rsid w:val="006E69A4"/>
    <w:rsid w:val="006F2D99"/>
    <w:rsid w:val="006F691B"/>
    <w:rsid w:val="0071467A"/>
    <w:rsid w:val="00741354"/>
    <w:rsid w:val="007468B7"/>
    <w:rsid w:val="00750FBE"/>
    <w:rsid w:val="00753F87"/>
    <w:rsid w:val="00767ED2"/>
    <w:rsid w:val="007801AD"/>
    <w:rsid w:val="00783C01"/>
    <w:rsid w:val="00784449"/>
    <w:rsid w:val="007908E5"/>
    <w:rsid w:val="007A11A6"/>
    <w:rsid w:val="007A3FB3"/>
    <w:rsid w:val="007B1DBC"/>
    <w:rsid w:val="007B2AC7"/>
    <w:rsid w:val="007B3B15"/>
    <w:rsid w:val="007B5F82"/>
    <w:rsid w:val="007C3319"/>
    <w:rsid w:val="007C6258"/>
    <w:rsid w:val="007E27C3"/>
    <w:rsid w:val="007F0436"/>
    <w:rsid w:val="007F10D6"/>
    <w:rsid w:val="007F5B2C"/>
    <w:rsid w:val="007F70C5"/>
    <w:rsid w:val="00801D12"/>
    <w:rsid w:val="008271CE"/>
    <w:rsid w:val="00840812"/>
    <w:rsid w:val="00841F07"/>
    <w:rsid w:val="00850E72"/>
    <w:rsid w:val="008544E3"/>
    <w:rsid w:val="0086040C"/>
    <w:rsid w:val="00885BA9"/>
    <w:rsid w:val="0089098B"/>
    <w:rsid w:val="00891A40"/>
    <w:rsid w:val="00892D7B"/>
    <w:rsid w:val="008B2613"/>
    <w:rsid w:val="008B7661"/>
    <w:rsid w:val="008D14B8"/>
    <w:rsid w:val="008D37F6"/>
    <w:rsid w:val="008E2E88"/>
    <w:rsid w:val="008E5037"/>
    <w:rsid w:val="008F0D0F"/>
    <w:rsid w:val="008F214A"/>
    <w:rsid w:val="008F22E1"/>
    <w:rsid w:val="00902896"/>
    <w:rsid w:val="009040CF"/>
    <w:rsid w:val="009078F6"/>
    <w:rsid w:val="009237DF"/>
    <w:rsid w:val="009275CD"/>
    <w:rsid w:val="009322DC"/>
    <w:rsid w:val="00940E6B"/>
    <w:rsid w:val="00947E11"/>
    <w:rsid w:val="009505C8"/>
    <w:rsid w:val="00951E23"/>
    <w:rsid w:val="0095409E"/>
    <w:rsid w:val="00970404"/>
    <w:rsid w:val="00981C7E"/>
    <w:rsid w:val="00991C32"/>
    <w:rsid w:val="009A0F82"/>
    <w:rsid w:val="009B03AC"/>
    <w:rsid w:val="009B4C06"/>
    <w:rsid w:val="009C3212"/>
    <w:rsid w:val="009D0292"/>
    <w:rsid w:val="009E5127"/>
    <w:rsid w:val="009E68C8"/>
    <w:rsid w:val="009F249E"/>
    <w:rsid w:val="00A01B5E"/>
    <w:rsid w:val="00A04F6C"/>
    <w:rsid w:val="00A1113F"/>
    <w:rsid w:val="00A13071"/>
    <w:rsid w:val="00A16620"/>
    <w:rsid w:val="00A175C7"/>
    <w:rsid w:val="00A2256B"/>
    <w:rsid w:val="00A23BCA"/>
    <w:rsid w:val="00A24A56"/>
    <w:rsid w:val="00A56A98"/>
    <w:rsid w:val="00A770C3"/>
    <w:rsid w:val="00A83BEA"/>
    <w:rsid w:val="00A90601"/>
    <w:rsid w:val="00A93CD0"/>
    <w:rsid w:val="00AA1810"/>
    <w:rsid w:val="00AA35C0"/>
    <w:rsid w:val="00AA4A2C"/>
    <w:rsid w:val="00AA564A"/>
    <w:rsid w:val="00AB140C"/>
    <w:rsid w:val="00AB4DCC"/>
    <w:rsid w:val="00AC5309"/>
    <w:rsid w:val="00AD09E0"/>
    <w:rsid w:val="00AD50AE"/>
    <w:rsid w:val="00AD5BD9"/>
    <w:rsid w:val="00AE0459"/>
    <w:rsid w:val="00AE5E85"/>
    <w:rsid w:val="00AE7D95"/>
    <w:rsid w:val="00AF0156"/>
    <w:rsid w:val="00AF125A"/>
    <w:rsid w:val="00B16222"/>
    <w:rsid w:val="00B24135"/>
    <w:rsid w:val="00B2755A"/>
    <w:rsid w:val="00B27F18"/>
    <w:rsid w:val="00B309C0"/>
    <w:rsid w:val="00B33C32"/>
    <w:rsid w:val="00B47AAA"/>
    <w:rsid w:val="00B602D3"/>
    <w:rsid w:val="00B60BB5"/>
    <w:rsid w:val="00B66DE6"/>
    <w:rsid w:val="00B77D34"/>
    <w:rsid w:val="00B80E26"/>
    <w:rsid w:val="00B816C0"/>
    <w:rsid w:val="00B97A1B"/>
    <w:rsid w:val="00BA7F85"/>
    <w:rsid w:val="00BC1636"/>
    <w:rsid w:val="00BF0CAF"/>
    <w:rsid w:val="00BF1EDF"/>
    <w:rsid w:val="00BF79E9"/>
    <w:rsid w:val="00C02534"/>
    <w:rsid w:val="00C042EA"/>
    <w:rsid w:val="00C10244"/>
    <w:rsid w:val="00C3653E"/>
    <w:rsid w:val="00C46414"/>
    <w:rsid w:val="00C50C62"/>
    <w:rsid w:val="00C514D3"/>
    <w:rsid w:val="00C51BC0"/>
    <w:rsid w:val="00C61A29"/>
    <w:rsid w:val="00C6253D"/>
    <w:rsid w:val="00C65DA9"/>
    <w:rsid w:val="00C75EF4"/>
    <w:rsid w:val="00C76DA8"/>
    <w:rsid w:val="00C83A89"/>
    <w:rsid w:val="00C9358E"/>
    <w:rsid w:val="00CB63D5"/>
    <w:rsid w:val="00CB7794"/>
    <w:rsid w:val="00CF4705"/>
    <w:rsid w:val="00CF55F1"/>
    <w:rsid w:val="00CF72AD"/>
    <w:rsid w:val="00D019DD"/>
    <w:rsid w:val="00D02748"/>
    <w:rsid w:val="00D1452E"/>
    <w:rsid w:val="00D148A5"/>
    <w:rsid w:val="00D2262D"/>
    <w:rsid w:val="00D2360F"/>
    <w:rsid w:val="00D27E7A"/>
    <w:rsid w:val="00D36168"/>
    <w:rsid w:val="00D46D64"/>
    <w:rsid w:val="00D47B57"/>
    <w:rsid w:val="00D51C60"/>
    <w:rsid w:val="00D543E7"/>
    <w:rsid w:val="00D55C78"/>
    <w:rsid w:val="00D70938"/>
    <w:rsid w:val="00D717BE"/>
    <w:rsid w:val="00D73B0D"/>
    <w:rsid w:val="00D74431"/>
    <w:rsid w:val="00D917D7"/>
    <w:rsid w:val="00DB244E"/>
    <w:rsid w:val="00DB4E4D"/>
    <w:rsid w:val="00DC2C77"/>
    <w:rsid w:val="00DC4025"/>
    <w:rsid w:val="00DD4FD0"/>
    <w:rsid w:val="00DE0E97"/>
    <w:rsid w:val="00DE1007"/>
    <w:rsid w:val="00DF2CC3"/>
    <w:rsid w:val="00DF4B32"/>
    <w:rsid w:val="00E00AA7"/>
    <w:rsid w:val="00E10802"/>
    <w:rsid w:val="00E2610B"/>
    <w:rsid w:val="00E463F6"/>
    <w:rsid w:val="00E4794E"/>
    <w:rsid w:val="00E526D8"/>
    <w:rsid w:val="00E54C1A"/>
    <w:rsid w:val="00E5554C"/>
    <w:rsid w:val="00E62D4D"/>
    <w:rsid w:val="00E743C8"/>
    <w:rsid w:val="00E75D99"/>
    <w:rsid w:val="00E81E89"/>
    <w:rsid w:val="00E92BA2"/>
    <w:rsid w:val="00E976B1"/>
    <w:rsid w:val="00EA3B68"/>
    <w:rsid w:val="00EA4D1C"/>
    <w:rsid w:val="00EB167C"/>
    <w:rsid w:val="00EB1A1F"/>
    <w:rsid w:val="00EB2F0A"/>
    <w:rsid w:val="00EB5670"/>
    <w:rsid w:val="00EB643E"/>
    <w:rsid w:val="00EC52FD"/>
    <w:rsid w:val="00ED5CAE"/>
    <w:rsid w:val="00ED7816"/>
    <w:rsid w:val="00EE1ECF"/>
    <w:rsid w:val="00EF2930"/>
    <w:rsid w:val="00EF3965"/>
    <w:rsid w:val="00EF6BC7"/>
    <w:rsid w:val="00EF75E9"/>
    <w:rsid w:val="00F06F21"/>
    <w:rsid w:val="00F1494A"/>
    <w:rsid w:val="00F159F7"/>
    <w:rsid w:val="00F23116"/>
    <w:rsid w:val="00F25219"/>
    <w:rsid w:val="00F35963"/>
    <w:rsid w:val="00F3757A"/>
    <w:rsid w:val="00F57061"/>
    <w:rsid w:val="00F57C70"/>
    <w:rsid w:val="00F604C9"/>
    <w:rsid w:val="00F65B0E"/>
    <w:rsid w:val="00F673D2"/>
    <w:rsid w:val="00F90CE2"/>
    <w:rsid w:val="00F94C0B"/>
    <w:rsid w:val="00FA4E67"/>
    <w:rsid w:val="00FA6F75"/>
    <w:rsid w:val="00FB5CFB"/>
    <w:rsid w:val="00FD211B"/>
    <w:rsid w:val="00FD323E"/>
    <w:rsid w:val="00FD6485"/>
    <w:rsid w:val="00FF087C"/>
    <w:rsid w:val="00FF4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F07"/>
    <w:pPr>
      <w:spacing w:after="0" w:line="240" w:lineRule="auto"/>
    </w:pPr>
  </w:style>
  <w:style w:type="table" w:styleId="TableGrid">
    <w:name w:val="Table Grid"/>
    <w:basedOn w:val="TableNormal"/>
    <w:uiPriority w:val="59"/>
    <w:rsid w:val="00841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1F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4B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C32"/>
  </w:style>
  <w:style w:type="paragraph" w:styleId="Footer">
    <w:name w:val="footer"/>
    <w:basedOn w:val="Normal"/>
    <w:link w:val="FooterChar"/>
    <w:uiPriority w:val="99"/>
    <w:unhideWhenUsed/>
    <w:rsid w:val="00B33C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C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20</cp:revision>
  <cp:lastPrinted>2017-12-15T10:41:00Z</cp:lastPrinted>
  <dcterms:created xsi:type="dcterms:W3CDTF">2017-12-14T20:07:00Z</dcterms:created>
  <dcterms:modified xsi:type="dcterms:W3CDTF">2017-12-15T10:52:00Z</dcterms:modified>
</cp:coreProperties>
</file>