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before="0" w:line="240" w:lineRule="auto"/>
        <w:ind w:right="0"/>
        <w:jc w:val="left"/>
        <w:rPr>
          <w:rFonts w:ascii="Helvetica" w:hAnsi="Helvetica"/>
          <w:b w:val="1"/>
          <w:bCs w:val="1"/>
          <w:outline w:val="0"/>
          <w:color w:val="e3314f"/>
          <w:shd w:val="clear" w:color="auto" w:fill="ffffff"/>
          <w:rtl w:val="0"/>
          <w:lang w:val="en-US"/>
          <w14:textFill>
            <w14:solidFill>
              <w14:srgbClr w14:val="E3314F"/>
            </w14:solidFill>
          </w14:textFill>
        </w:rPr>
      </w:pPr>
      <w:r>
        <w:rPr>
          <w:rFonts w:ascii="Helvetica" w:hAnsi="Helvetica"/>
          <w:b w:val="1"/>
          <w:bCs w:val="1"/>
          <w:outline w:val="0"/>
          <w:color w:val="e3314f"/>
          <w:shd w:val="clear" w:color="auto" w:fill="ffffff"/>
          <w:rtl w:val="0"/>
          <w:lang w:val="en-US"/>
          <w14:textFill>
            <w14:solidFill>
              <w14:srgbClr w14:val="E3314F"/>
            </w14:solidFill>
          </w14:textFill>
        </w:rPr>
        <w:t>Subscriber and Data Management: 26%</w:t>
      </w:r>
    </w:p>
    <w:p>
      <w:pPr>
        <w:pStyle w:val="Default"/>
        <w:numPr>
          <w:ilvl w:val="1"/>
          <w:numId w:val="2"/>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"https://help.salesforce.com/s/articleView?id=sf.mc_es_list_versus_data_extension.htm&amp;type=5"</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de-DE"/>
          <w14:textFill>
            <w14:solidFill>
              <w14:srgbClr w14:val="0000FF"/>
            </w14:solidFill>
          </w14:textFill>
        </w:rPr>
        <w:t>Email Studio List Versus Email Studio Data Extension</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da-DK"/>
          <w14:textFill>
            <w14:solidFill>
              <w14:srgbClr w14:val="444444"/>
            </w14:solidFill>
          </w14:textFill>
        </w:rPr>
      </w:pPr>
      <w:r>
        <w:rPr>
          <w:rFonts w:ascii="Helvetica" w:hAnsi="Helvetica"/>
          <w:outline w:val="0"/>
          <w:color w:val="444444"/>
          <w:shd w:val="clear" w:color="auto" w:fill="ffffff"/>
          <w:rtl w:val="0"/>
          <w:lang w:val="da-DK"/>
          <w14:textFill>
            <w14:solidFill>
              <w14:srgbClr w14:val="444444"/>
            </w14:solidFill>
          </w14:textFill>
        </w:rPr>
        <w:t>List</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A list is a compilation of subscribers that receive your communications. You create as many lists as you need to segment your subscribers so that you can target your email communications. See the Lists Feature Guide for more information and procedures about lists.</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Use Lists when:</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your lists contain 500,000 subscribers or fewer long term</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prefer simplicity over performance</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do not require a fast-import speed</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plan to use a limited number of subscriber attributes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use the XML API</w:t>
      </w:r>
    </w:p>
    <w:p>
      <w:pPr>
        <w:pStyle w:val="Default"/>
        <w:numPr>
          <w:ilvl w:val="1"/>
          <w:numId w:val="3"/>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Data Extension</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A data extension is a table within the application database that contains your data. You could use a data extension to store sendable subscriber data like Lists or just to house relational data. See the Data Extension Feature Guide for more information and procedures about data extensions.</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Use Data Extensions when:</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your lists are going to be greater than 500,000 subscribers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support multiple subscriber data sets with separate definitions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send global messages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require fast import speeds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implement triggered sends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use the SOAP or REST APIs</w:t>
      </w:r>
    </w:p>
    <w:p>
      <w:pPr>
        <w:pStyle w:val="Default"/>
        <w:numPr>
          <w:ilvl w:val="4"/>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prefer a flexible subscription model</w:t>
      </w:r>
    </w:p>
    <w:p>
      <w:pPr>
        <w:pStyle w:val="Default"/>
        <w:numPr>
          <w:ilvl w:val="1"/>
          <w:numId w:val="4"/>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Use a List when:</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your lists will contain</w:t>
      </w:r>
      <w:r>
        <w:rPr>
          <w:rFonts w:ascii="Helvetica" w:hAnsi="Helvetica"/>
          <w:outline w:val="0"/>
          <w:color w:val="444444"/>
          <w:shd w:val="clear" w:color="auto" w:fill="ffffff"/>
          <w:rtl w:val="0"/>
          <w:lang w:val="en-US"/>
          <w14:textFill>
            <w14:solidFill>
              <w14:srgbClr w14:val="444444"/>
            </w14:solidFill>
          </w14:textFill>
        </w:rPr>
        <w:t xml:space="preserve"> &lt;=</w:t>
      </w:r>
      <w:r>
        <w:rPr>
          <w:rFonts w:ascii="Helvetica" w:hAnsi="Helvetica"/>
          <w:outline w:val="0"/>
          <w:color w:val="444444"/>
          <w:shd w:val="clear" w:color="auto" w:fill="ffffff"/>
          <w:rtl w:val="0"/>
          <w:lang w:val="en-US"/>
          <w14:textFill>
            <w14:solidFill>
              <w14:srgbClr w14:val="444444"/>
            </w14:solidFill>
          </w14:textFill>
        </w:rPr>
        <w:t xml:space="preserve"> 500,000 subscribers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prefer simplicity over performance</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do not require fast import speed</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plan to use a limited number of subscriber attributes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use the XML API</w:t>
      </w:r>
    </w:p>
    <w:p>
      <w:pPr>
        <w:pStyle w:val="Default"/>
        <w:numPr>
          <w:ilvl w:val="1"/>
          <w:numId w:val="5"/>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Use a Data Extension when:</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your lists are</w:t>
      </w:r>
      <w:r>
        <w:rPr>
          <w:rFonts w:ascii="Helvetica" w:hAnsi="Helvetica"/>
          <w:outline w:val="0"/>
          <w:color w:val="444444"/>
          <w:shd w:val="clear" w:color="auto" w:fill="ffffff"/>
          <w:rtl w:val="0"/>
          <w:lang w:val="en-US"/>
          <w14:textFill>
            <w14:solidFill>
              <w14:srgbClr w14:val="444444"/>
            </w14:solidFill>
          </w14:textFill>
        </w:rPr>
        <w:t xml:space="preserve"> &gt;=</w:t>
      </w:r>
      <w:r>
        <w:rPr>
          <w:rFonts w:ascii="Helvetica" w:hAnsi="Helvetica"/>
          <w:outline w:val="0"/>
          <w:color w:val="444444"/>
          <w:shd w:val="clear" w:color="auto" w:fill="ffffff"/>
          <w:rtl w:val="0"/>
          <w:lang w:val="en-US"/>
          <w14:textFill>
            <w14:solidFill>
              <w14:srgbClr w14:val="444444"/>
            </w14:solidFill>
          </w14:textFill>
        </w:rPr>
        <w:t xml:space="preserve"> 500,000 subscribers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support multiple subscriber data sets (with separate definitions)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send global messages</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require fast import speeds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implement triggered sends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use the SOAP or REST APIs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prefer a flexible subscription model</w:t>
      </w:r>
    </w:p>
    <w:p>
      <w:pPr>
        <w:pStyle w:val="Default"/>
        <w:numPr>
          <w:ilvl w:val="1"/>
          <w:numId w:val="6"/>
        </w:numPr>
        <w:bidi w:val="0"/>
        <w:spacing w:before="0" w:line="240" w:lineRule="auto"/>
        <w:ind w:right="0"/>
        <w:jc w:val="left"/>
        <w:rPr>
          <w:rFonts w:ascii="Helvetica" w:hAnsi="Helvetica"/>
          <w:outline w:val="0"/>
          <w:color w:val="444444"/>
          <w:shd w:val="clear" w:color="auto" w:fill="ffffff"/>
          <w:rtl w:val="0"/>
          <w14:textFill>
            <w14:solidFill>
              <w14:srgbClr w14:val="444444"/>
            </w14:solidFill>
          </w14:textFill>
        </w:rPr>
      </w:pPr>
      <w:r>
        <w:rPr>
          <w:rFonts w:ascii="Helvetica" w:hAnsi="Helvetica"/>
          <w:outline w:val="0"/>
          <w:color w:val="444444"/>
          <w:shd w:val="clear" w:color="auto" w:fill="ffffff"/>
          <w:rtl w:val="0"/>
          <w14:textFill>
            <w14:solidFill>
              <w14:srgbClr w14:val="444444"/>
            </w14:solidFill>
          </w14:textFill>
        </w:rPr>
        <w:t>A</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b w:val="1"/>
          <w:bCs w:val="1"/>
          <w:outline w:val="0"/>
          <w:color w:val="800080"/>
          <w:shd w:val="clear" w:color="auto" w:fill="ffffff"/>
          <w:rtl w:val="0"/>
          <w:lang w:val="en-US"/>
          <w14:textFill>
            <w14:solidFill>
              <w14:srgbClr w14:val="800080"/>
            </w14:solidFill>
          </w14:textFill>
        </w:rPr>
        <w:t>profile attribute</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Subscriber data</w:t>
      </w:r>
      <w:r>
        <w:rPr>
          <w:rFonts w:ascii="Helvetica" w:hAnsi="Helvetica"/>
          <w:outline w:val="0"/>
          <w:color w:val="444444"/>
          <w:shd w:val="clear" w:color="auto" w:fill="ffffff"/>
          <w:rtl w:val="0"/>
          <w14:textFill>
            <w14:solidFill>
              <w14:srgbClr w14:val="444444"/>
            </w14:solidFill>
          </w14:textFill>
        </w:rPr>
        <w:t xml:space="preserve">. </w:t>
      </w:r>
      <w:r>
        <w:rPr>
          <w:rFonts w:ascii="Helvetica" w:hAnsi="Helvetica"/>
          <w:outline w:val="0"/>
          <w:color w:val="444444"/>
          <w:shd w:val="clear" w:color="auto" w:fill="ffffff"/>
          <w:rtl w:val="0"/>
          <w:lang w:val="en-US"/>
          <w14:textFill>
            <w14:solidFill>
              <w14:srgbClr w14:val="444444"/>
            </w14:solidFill>
          </w14:textFill>
        </w:rPr>
        <w:t>(Name, email, customerID)</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14:textFill>
            <w14:solidFill>
              <w14:srgbClr w14:val="444444"/>
            </w14:solidFill>
          </w14:textFill>
        </w:rPr>
      </w:pPr>
      <w:r>
        <w:rPr>
          <w:rFonts w:ascii="Helvetica" w:hAnsi="Helvetica"/>
          <w:outline w:val="0"/>
          <w:color w:val="444444"/>
          <w:shd w:val="clear" w:color="auto" w:fill="ffffff"/>
          <w:rtl w:val="0"/>
          <w14:textFill>
            <w14:solidFill>
              <w14:srgbClr w14:val="444444"/>
            </w14:solidFill>
          </w14:textFill>
        </w:rPr>
        <w:t>A</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b w:val="1"/>
          <w:bCs w:val="1"/>
          <w:outline w:val="0"/>
          <w:color w:val="800080"/>
          <w:shd w:val="clear" w:color="auto" w:fill="ffffff"/>
          <w:rtl w:val="0"/>
          <w:lang w:val="en-US"/>
          <w14:textFill>
            <w14:solidFill>
              <w14:srgbClr w14:val="800080"/>
            </w14:solidFill>
          </w14:textFill>
        </w:rPr>
        <w:t>preference attribute</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HOW</w:t>
      </w:r>
      <w:r>
        <w:rPr>
          <w:rFonts w:ascii="Helvetica" w:hAnsi="Helvetica"/>
          <w:outline w:val="0"/>
          <w:color w:val="444444"/>
          <w:shd w:val="clear" w:color="auto" w:fill="ffffff"/>
          <w:rtl w:val="0"/>
          <w:lang w:val="en-US"/>
          <w14:textFill>
            <w14:solidFill>
              <w14:srgbClr w14:val="444444"/>
            </w14:solidFill>
          </w14:textFill>
        </w:rPr>
        <w:t xml:space="preserve"> a subscriber prefers to receive email. These are specified as </w:t>
      </w:r>
      <w:r>
        <w:rPr>
          <w:rFonts w:ascii="Helvetica" w:hAnsi="Helvetica" w:hint="default"/>
          <w:outline w:val="0"/>
          <w:color w:val="444444"/>
          <w:shd w:val="clear" w:color="auto" w:fill="ffffff"/>
          <w:rtl w:val="1"/>
          <w:lang w:val="ar-SA" w:bidi="ar-SA"/>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yes or no</w:t>
      </w:r>
      <w:r>
        <w:rPr>
          <w:rFonts w:ascii="Helvetica" w:hAnsi="Helvetica" w:hint="default"/>
          <w:outline w:val="0"/>
          <w:color w:val="444444"/>
          <w:shd w:val="clear" w:color="auto" w:fill="ffffff"/>
          <w:rtl w:val="0"/>
          <w14:textFill>
            <w14:solidFill>
              <w14:srgbClr w14:val="444444"/>
            </w14:solidFill>
          </w14:textFill>
        </w:rPr>
        <w:t xml:space="preserve">” </w:t>
      </w:r>
      <w:r>
        <w:rPr>
          <w:rFonts w:ascii="Helvetica" w:hAnsi="Helvetica"/>
          <w:outline w:val="0"/>
          <w:color w:val="444444"/>
          <w:shd w:val="clear" w:color="auto" w:fill="ffffff"/>
          <w:rtl w:val="0"/>
          <w:lang w:val="en-US"/>
          <w14:textFill>
            <w14:solidFill>
              <w14:srgbClr w14:val="444444"/>
            </w14:solidFill>
          </w14:textFill>
        </w:rPr>
        <w:t xml:space="preserve">choices to a declarative statement. For example: </w:t>
      </w:r>
      <w:r>
        <w:rPr>
          <w:rFonts w:ascii="Helvetica" w:hAnsi="Helvetica" w:hint="default"/>
          <w:outline w:val="0"/>
          <w:color w:val="444444"/>
          <w:shd w:val="clear" w:color="auto" w:fill="ffffff"/>
          <w:rtl w:val="1"/>
          <w:lang w:val="ar-SA" w:bidi="ar-SA"/>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The subscriber prefers to receive an email as HTML.</w:t>
      </w:r>
      <w:r>
        <w:rPr>
          <w:rFonts w:ascii="Helvetica" w:hAnsi="Helvetica" w:hint="default"/>
          <w:outline w:val="0"/>
          <w:color w:val="444444"/>
          <w:shd w:val="clear" w:color="auto" w:fill="ffffff"/>
          <w:rtl w:val="0"/>
          <w14:textFill>
            <w14:solidFill>
              <w14:srgbClr w14:val="444444"/>
            </w14:solidFill>
          </w14:textFill>
        </w:rPr>
        <w:t>”</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Use a</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b w:val="1"/>
          <w:bCs w:val="1"/>
          <w:outline w:val="0"/>
          <w:color w:val="800080"/>
          <w:shd w:val="clear" w:color="auto" w:fill="ffffff"/>
          <w:rtl w:val="0"/>
          <w:lang w:val="en-US"/>
          <w14:textFill>
            <w14:solidFill>
              <w14:srgbClr w14:val="800080"/>
            </w14:solidFill>
          </w14:textFill>
        </w:rPr>
        <w:t>profile attribute</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to store information important for segregating your subscribers into lists or groups.</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Use</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b w:val="1"/>
          <w:bCs w:val="1"/>
          <w:outline w:val="0"/>
          <w:color w:val="444444"/>
          <w:shd w:val="clear" w:color="auto" w:fill="ffffff"/>
          <w:rtl w:val="0"/>
          <w:lang w:val="en-US"/>
          <w14:textFill>
            <w14:solidFill>
              <w14:srgbClr w14:val="444444"/>
            </w14:solidFill>
          </w14:textFill>
        </w:rPr>
        <w:t>preference attributes</w:t>
      </w:r>
      <w:r>
        <w:rPr>
          <w:rFonts w:ascii="Helvetica" w:hAnsi="Helvetica" w:hint="default"/>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to specify preferences for your subscribers. Once specified, you may build lists and groups based on these preferences.</w:t>
      </w:r>
    </w:p>
    <w:p>
      <w:pPr>
        <w:pStyle w:val="Default"/>
        <w:numPr>
          <w:ilvl w:val="1"/>
          <w:numId w:val="2"/>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"https://help.salesforce.com/s/articleView?id=sf.mc_es_profile_center.htm&amp;type=5"</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Profile Center Marketing Cloud</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The profile center is a webpage where subscribers can enter and maintain the personal information that you keep about them.</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When you import a list, you can import attribute values for your subscribers that appear when a subscriber visits the profile center. The subscriber can update their information on this page and provide additional information. Your subscribers can view their data and their subscriptions to your communications.</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In the Profile Center, subscribers see all of the attributes defined in your account that you don</w:t>
      </w:r>
      <w:r>
        <w:rPr>
          <w:rFonts w:ascii="Helvetica" w:hAnsi="Helvetica" w:hint="default"/>
          <w:outline w:val="0"/>
          <w:color w:val="444444"/>
          <w:shd w:val="clear" w:color="auto" w:fill="ffffff"/>
          <w:rtl w:val="1"/>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t mark as hidden. If the attribute is read-only, the subscriber can see its value for that attribute but cannot change it. In compliance with the latest</w:t>
      </w:r>
      <w:r>
        <w:rPr>
          <w:rFonts w:ascii="Helvetica" w:hAnsi="Helvetica" w:hint="default"/>
          <w:outline w:val="0"/>
          <w:color w:val="444444"/>
          <w:shd w:val="clear" w:color="auto" w:fill="ffffff"/>
          <w:rtl w:val="0"/>
          <w14:textFill>
            <w14:solidFill>
              <w14:srgbClr w14:val="444444"/>
            </w14:solidFill>
          </w14:textFill>
        </w:rPr>
        <w:t xml:space="preserve">  </w:t>
      </w:r>
      <w:r>
        <w:rPr>
          <w:rFonts w:ascii="Helvetica" w:hAnsi="Helvetica"/>
          <w:outline w:val="0"/>
          <w:color w:val="444444"/>
          <w:shd w:val="clear" w:color="auto" w:fill="ffffff"/>
          <w:rtl w:val="0"/>
          <w:lang w:val="en-US"/>
          <w14:textFill>
            <w14:solidFill>
              <w14:srgbClr w14:val="444444"/>
            </w14:solidFill>
          </w14:textFill>
        </w:rPr>
        <w:t>CAN-SPAM laws, every Profile Center page now includes a global opt-out option.</w:t>
      </w:r>
    </w:p>
    <w:p>
      <w:pPr>
        <w:pStyle w:val="Default"/>
        <w:numPr>
          <w:ilvl w:val="1"/>
          <w:numId w:val="7"/>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Generally, there are three types of opt-out or ways to unsubscribe from a Marketing Cloud account:</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List Unsubscribe</w:t>
      </w:r>
      <w:r>
        <w:rPr>
          <w:rFonts w:ascii="Helvetica" w:hAnsi="Helvetica"/>
          <w:outline w:val="0"/>
          <w:color w:val="444444"/>
          <w:shd w:val="clear" w:color="auto" w:fill="ffffff"/>
          <w:rtl w:val="0"/>
          <w:lang w:val="en-US"/>
          <w14:textFill>
            <w14:solidFill>
              <w14:srgbClr w14:val="444444"/>
            </w14:solidFill>
          </w14:textFill>
        </w:rPr>
        <w:t>: By unsubscribing from a list or publication list from the out-of-the-box preference center or custom preference center, the user will opt-out from a specific newsletter type</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Global Unsubscribe</w:t>
      </w:r>
      <w:r>
        <w:rPr>
          <w:rFonts w:ascii="Helvetica" w:hAnsi="Helvetica"/>
          <w:outline w:val="0"/>
          <w:color w:val="444444"/>
          <w:shd w:val="clear" w:color="auto" w:fill="ffffff"/>
          <w:rtl w:val="0"/>
          <w:lang w:val="en-US"/>
          <w14:textFill>
            <w14:solidFill>
              <w14:srgbClr w14:val="444444"/>
            </w14:solidFill>
          </w14:textFill>
        </w:rPr>
        <w:t>: Occurs when a subscriber chooses to unsubscribe from every email sent from Marketing Cloud.</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Master Unsubscribe</w:t>
      </w:r>
      <w:r>
        <w:rPr>
          <w:rFonts w:ascii="Helvetica" w:hAnsi="Helvetica"/>
          <w:outline w:val="0"/>
          <w:color w:val="444444"/>
          <w:shd w:val="clear" w:color="auto" w:fill="ffffff"/>
          <w:rtl w:val="0"/>
          <w:lang w:val="en-US"/>
          <w14:textFill>
            <w14:solidFill>
              <w14:srgbClr w14:val="444444"/>
            </w14:solidFill>
          </w14:textFill>
        </w:rPr>
        <w:t xml:space="preserve">: By clicking the </w:t>
      </w:r>
      <w:r>
        <w:rPr>
          <w:rFonts w:ascii="Helvetica" w:hAnsi="Helvetica" w:hint="default"/>
          <w:outline w:val="0"/>
          <w:color w:val="444444"/>
          <w:shd w:val="clear" w:color="auto" w:fill="ffffff"/>
          <w:rtl w:val="1"/>
          <w:lang w:val="ar-SA" w:bidi="ar-SA"/>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Unsubscribe from all</w:t>
      </w:r>
      <w:r>
        <w:rPr>
          <w:rFonts w:ascii="Helvetica" w:hAnsi="Helvetica" w:hint="default"/>
          <w:outline w:val="0"/>
          <w:color w:val="444444"/>
          <w:shd w:val="clear" w:color="auto" w:fill="ffffff"/>
          <w:rtl w:val="0"/>
          <w14:textFill>
            <w14:solidFill>
              <w14:srgbClr w14:val="444444"/>
            </w14:solidFill>
          </w14:textFill>
        </w:rPr>
        <w:t xml:space="preserve">” </w:t>
      </w:r>
      <w:r>
        <w:rPr>
          <w:rFonts w:ascii="Helvetica" w:hAnsi="Helvetica"/>
          <w:outline w:val="0"/>
          <w:color w:val="444444"/>
          <w:shd w:val="clear" w:color="auto" w:fill="ffffff"/>
          <w:rtl w:val="0"/>
          <w:lang w:val="en-US"/>
          <w14:textFill>
            <w14:solidFill>
              <w14:srgbClr w14:val="444444"/>
            </w14:solidFill>
          </w14:textFill>
        </w:rPr>
        <w:t>link in the out-of-the-box preference center, the user status is set to Unsubscribed on all your lists and your master list.</w:t>
      </w:r>
    </w:p>
    <w:p>
      <w:pPr>
        <w:pStyle w:val="Default"/>
        <w:numPr>
          <w:ilvl w:val="1"/>
          <w:numId w:val="8"/>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"https://help.salesforce.com/s/articleView?id=mc_es_subscribers_without_enhanced_subscriber_features.htm&amp;type=5&amp;language=en_US"</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Subscriber and Data Management</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800080"/>
          <w:shd w:val="clear" w:color="auto" w:fill="ffffff"/>
          <w:rtl w:val="0"/>
          <w:lang w:val="en-US"/>
          <w14:textFill>
            <w14:solidFill>
              <w14:srgbClr w14:val="800080"/>
            </w14:solidFill>
          </w14:textFill>
        </w:rPr>
        <w:t>Web Collect</w:t>
      </w:r>
      <w:r>
        <w:rPr>
          <w:rFonts w:ascii="Helvetica" w:hAnsi="Helvetica" w:hint="default"/>
          <w:b w:val="1"/>
          <w:bCs w:val="1"/>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is Email Studio</w:t>
      </w:r>
      <w:r>
        <w:rPr>
          <w:rFonts w:ascii="Helvetica" w:hAnsi="Helvetica" w:hint="default"/>
          <w:outline w:val="0"/>
          <w:color w:val="444444"/>
          <w:shd w:val="clear" w:color="auto" w:fill="ffffff"/>
          <w:rtl w:val="1"/>
          <w14:textFill>
            <w14:solidFill>
              <w14:srgbClr w14:val="444444"/>
            </w14:solidFill>
          </w14:textFill>
        </w:rPr>
        <w:t>’</w:t>
      </w:r>
      <w:r>
        <w:rPr>
          <w:rFonts w:ascii="Helvetica" w:hAnsi="Helvetica"/>
          <w:outline w:val="0"/>
          <w:color w:val="444444"/>
          <w:shd w:val="clear" w:color="auto" w:fill="ffffff"/>
          <w:rtl w:val="0"/>
          <w:lang w:val="en-US"/>
          <w14:textFill>
            <w14:solidFill>
              <w14:srgbClr w14:val="444444"/>
            </w14:solidFill>
          </w14:textFill>
        </w:rPr>
        <w:t>s sign-up form functionality that allows your subscribers to subscribe, provide attribute information, or unsubscribe from your communications on your website.</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Web Collect exclusively works with Lists, for each instance of a Web Collect form on your website, you will have to at least provide the List ID (LID) and Member ID (MID) of your account.</w:t>
      </w:r>
    </w:p>
    <w:p>
      <w:pPr>
        <w:pStyle w:val="Default"/>
        <w:numPr>
          <w:ilvl w:val="2"/>
          <w:numId w:val="2"/>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"https://help.salesforce.com/s/articleView?id=sf.mc_es_email_studio_web_collect.htm&amp;type=5"</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Email Studio Web Collect</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1"/>
          <w:numId w:val="9"/>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b w:val="1"/>
          <w:bCs w:val="1"/>
          <w:outline w:val="0"/>
          <w:color w:val="444444"/>
          <w:shd w:val="clear" w:color="auto" w:fill="ffffff"/>
          <w:rtl w:val="0"/>
          <w:lang w:val="en-US"/>
          <w14:textFill>
            <w14:solidFill>
              <w14:srgbClr w14:val="444444"/>
            </w14:solidFill>
          </w14:textFill>
        </w:rPr>
        <w:t>Smart Capture</w:t>
      </w:r>
      <w:r>
        <w:rPr>
          <w:rFonts w:ascii="Helvetica" w:hAnsi="Helvetica" w:hint="default"/>
          <w:b w:val="1"/>
          <w:bCs w:val="1"/>
          <w:outline w:val="0"/>
          <w:color w:val="444444"/>
          <w:shd w:val="clear" w:color="auto" w:fill="ffffff"/>
          <w:rtl w:val="0"/>
          <w14:textFill>
            <w14:solidFill>
              <w14:srgbClr w14:val="444444"/>
            </w14:solidFill>
          </w14:textFill>
        </w:rPr>
        <w:t> </w:t>
      </w:r>
      <w:r>
        <w:rPr>
          <w:rFonts w:ascii="Helvetica" w:hAnsi="Helvetica"/>
          <w:outline w:val="0"/>
          <w:color w:val="444444"/>
          <w:shd w:val="clear" w:color="auto" w:fill="ffffff"/>
          <w:rtl w:val="0"/>
          <w:lang w:val="en-US"/>
          <w14:textFill>
            <w14:solidFill>
              <w14:srgbClr w14:val="444444"/>
            </w14:solidFill>
          </w14:textFill>
        </w:rPr>
        <w:t>is a tool used to create lead capture forms to include in Cloud Pages or Landing Pages. Smart Capture supports subscriber lists, data extensions or outside data sources such as an integrated CRM system. It can be created with WYSIWYG tools available in Cloud Pages.</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You can use a Smart Capture form to:</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Generate leads from people who sign up to receive a newsletter or attend an event</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Leverage the Smart Capture Event to trigger Journeys in Journey Builder</w:t>
      </w:r>
    </w:p>
    <w:p>
      <w:pPr>
        <w:pStyle w:val="Default"/>
        <w:numPr>
          <w:ilvl w:val="2"/>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Send automated emails to people who complete the form</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Create and maintain a custom preference center</w:t>
      </w:r>
    </w:p>
    <w:p>
      <w:pPr>
        <w:pStyle w:val="Default"/>
        <w:numPr>
          <w:ilvl w:val="3"/>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More stuff</w:t>
      </w:r>
    </w:p>
    <w:p>
      <w:pPr>
        <w:pStyle w:val="Default"/>
        <w:numPr>
          <w:ilvl w:val="1"/>
          <w:numId w:val="10"/>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For subscribers on lists (rather than data extensions), you can use Smart Capture to create a custom Profile Center by using AMPscript to read the subscriber data and load that data into the form.</w:t>
      </w:r>
      <w:r>
        <w:rPr>
          <w:rFonts w:ascii="Helvetica" w:hAnsi="Helvetica" w:hint="default"/>
          <w:outline w:val="0"/>
          <w:color w:val="444444"/>
          <w:shd w:val="clear" w:color="auto" w:fill="ffffff"/>
          <w:rtl w:val="0"/>
          <w14:textFill>
            <w14:solidFill>
              <w14:srgbClr w14:val="444444"/>
            </w14:solidFill>
          </w14:textFill>
        </w:rPr>
        <w:t> </w:t>
      </w:r>
    </w:p>
    <w:p>
      <w:pPr>
        <w:pStyle w:val="Default"/>
        <w:numPr>
          <w:ilvl w:val="1"/>
          <w:numId w:val="2"/>
        </w:numPr>
        <w:bidi w:val="0"/>
        <w:spacing w:before="0" w:line="240" w:lineRule="auto"/>
        <w:ind w:right="0"/>
        <w:jc w:val="left"/>
        <w:rPr>
          <w:rFonts w:ascii="Helvetica" w:hAnsi="Helvetica"/>
          <w:outline w:val="0"/>
          <w:color w:val="444444"/>
          <w:shd w:val="clear" w:color="auto" w:fill="ffffff"/>
          <w:rtl w:val="0"/>
          <w:lang w:val="en-US"/>
          <w14:textFill>
            <w14:solidFill>
              <w14:srgbClr w14:val="444444"/>
            </w14:solidFill>
          </w14:textFill>
        </w:rPr>
      </w:pPr>
      <w:r>
        <w:rPr>
          <w:rFonts w:ascii="Helvetica" w:hAnsi="Helvetica"/>
          <w:outline w:val="0"/>
          <w:color w:val="444444"/>
          <w:shd w:val="clear" w:color="auto" w:fill="ffffff"/>
          <w:rtl w:val="0"/>
          <w:lang w:val="en-US"/>
          <w14:textFill>
            <w14:solidFill>
              <w14:srgbClr w14:val="444444"/>
            </w14:solidFill>
          </w14:textFill>
        </w:rPr>
        <w:t>Smart Capture cannot currently be used to create a custom Subscription Center because there is no functionality to retrieve the existing lists in your account.</w:t>
      </w:r>
    </w:p>
    <w:p>
      <w:pPr>
        <w:pStyle w:val="Default"/>
        <w:numPr>
          <w:ilvl w:val="1"/>
          <w:numId w:val="2"/>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"https://help.salesforce.com/s/articleView?id=sf.mc_cab_data_extensions.htm&amp;type=5"</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Data Extensions in Contact Builder</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p>
    <w:p>
      <w:pPr>
        <w:pStyle w:val="Default"/>
        <w:numPr>
          <w:ilvl w:val="1"/>
          <w:numId w:val="2"/>
        </w:numPr>
        <w:bidi w:val="0"/>
        <w:spacing w:before="0" w:line="240" w:lineRule="auto"/>
        <w:ind w:right="0"/>
        <w:jc w:val="left"/>
        <w:rPr>
          <w:rFonts w:ascii="Helvetica" w:cs="Helvetica" w:hAnsi="Helvetica" w:eastAsia="Helvetica"/>
          <w:outline w:val="0"/>
          <w:color w:val="0000ff"/>
          <w:u w:val="single"/>
          <w:shd w:val="clear" w:color="auto" w:fill="ffffff"/>
          <w:rtl w:val="0"/>
          <w14:textFill>
            <w14:solidFill>
              <w14:srgbClr w14:val="0000FF"/>
            </w14:solidFill>
          </w14:textFill>
        </w:rPr>
      </w:pP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begin" w:fldLock="0"/>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instrText xml:space="preserve"> HYPERLINK "https://help.salesforce.com/s/articleView?id=sf.mc_cab_imports.htm&amp;type=5"</w:instrText>
      </w:r>
      <w:r>
        <w:rPr>
          <w:rStyle w:val="Hyperlink.0"/>
          <w:rFonts w:ascii="Helvetica" w:cs="Helvetica" w:hAnsi="Helvetica" w:eastAsia="Helvetica"/>
          <w:outline w:val="0"/>
          <w:color w:val="0000ff"/>
          <w:u w:val="single"/>
          <w:shd w:val="clear" w:color="auto" w:fill="ffffff"/>
          <w:rtl w:val="0"/>
          <w14:textFill>
            <w14:solidFill>
              <w14:srgbClr w14:val="0000FF"/>
            </w14:solidFill>
          </w14:textFill>
        </w:rPr>
        <w:fldChar w:fldCharType="separate" w:fldLock="0"/>
      </w:r>
      <w:r>
        <w:rPr>
          <w:rStyle w:val="Hyperlink.0"/>
          <w:rFonts w:ascii="Helvetica" w:hAnsi="Helvetica"/>
          <w:outline w:val="0"/>
          <w:color w:val="0000ff"/>
          <w:u w:val="single"/>
          <w:shd w:val="clear" w:color="auto" w:fill="ffffff"/>
          <w:rtl w:val="0"/>
          <w:lang w:val="en-US"/>
          <w14:textFill>
            <w14:solidFill>
              <w14:srgbClr w14:val="0000FF"/>
            </w14:solidFill>
          </w14:textFill>
        </w:rPr>
        <w:t>Contact Builder Imports</w:t>
      </w:r>
      <w:r>
        <w:rPr>
          <w:rFonts w:ascii="Helvetica" w:cs="Helvetica" w:hAnsi="Helvetica" w:eastAsia="Helvetica"/>
          <w:outline w:val="0"/>
          <w:color w:val="0000ff"/>
          <w:u w:val="single"/>
          <w:shd w:val="clear" w:color="auto" w:fill="ffffff"/>
          <w:rtl w:val="0"/>
          <w14:textFill>
            <w14:solidFill>
              <w14:srgbClr w14:val="0000FF"/>
            </w14:solidFill>
          </w14:textFill>
        </w:rPr>
        <w:fldChar w:fldCharType="end" w:fldLock="0"/>
      </w:r>
      <w:r>
        <w:rPr>
          <w:rFonts w:ascii="Helvetica" w:cs="Helvetica" w:hAnsi="Helvetica" w:eastAsia="Helvetica"/>
          <w:outline w:val="0"/>
          <w:color w:val="444444"/>
          <w:u w:val="none"/>
          <w:shd w:val="clear" w:color="auto" w:fill="ffffff"/>
          <w:rtl w:val="0"/>
          <w14:textFill>
            <w14:solidFill>
              <w14:srgbClr w14:val="444444"/>
            </w14:solidFill>
          </w14:textFill>
        </w:rPr>
      </w:r>
    </w:p>
    <w:sectPr>
      <w:headerReference w:type="default" r:id="rId4"/>
      <w:footerReference w:type="default" r:id="rId5"/>
      <w:pgSz w:w="12240" w:h="15840" w:orient="portrait"/>
      <w:pgMar w:top="283" w:right="283" w:bottom="283" w:left="283"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start w:val="1"/>
      <w:numFmt w:val="decimal"/>
      <w:suff w:val="tab"/>
      <w:lvlText w:val="%2."/>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start w:val="1"/>
      <w:numFmt w:val="decimal"/>
      <w:suff w:val="tab"/>
      <w:lvlText w:val="%3."/>
      <w:lvlJc w:val="left"/>
      <w:pPr>
        <w:ind w:left="216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start w:val="1"/>
      <w:numFmt w:val="decimal"/>
      <w:suff w:val="tab"/>
      <w:lvlText w:val="%4."/>
      <w:lvlJc w:val="left"/>
      <w:pPr>
        <w:ind w:left="288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start w:val="1"/>
      <w:numFmt w:val="decimal"/>
      <w:suff w:val="tab"/>
      <w:lvlText w:val="%5."/>
      <w:lvlJc w:val="left"/>
      <w:pPr>
        <w:ind w:left="3600" w:hanging="500"/>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start w:val="1"/>
      <w:numFmt w:val="decimal"/>
      <w:suff w:val="tab"/>
      <w:lvlText w:val="%6."/>
      <w:lvlJc w:val="left"/>
      <w:pPr>
        <w:ind w:left="4195" w:hanging="375"/>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start w:val="1"/>
      <w:numFmt w:val="decimal"/>
      <w:suff w:val="tab"/>
      <w:lvlText w:val="%7."/>
      <w:lvlJc w:val="left"/>
      <w:pPr>
        <w:ind w:left="4915" w:hanging="375"/>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start w:val="1"/>
      <w:numFmt w:val="decimal"/>
      <w:suff w:val="tab"/>
      <w:lvlText w:val="%8."/>
      <w:lvlJc w:val="left"/>
      <w:pPr>
        <w:ind w:left="5635" w:hanging="375"/>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start w:val="1"/>
      <w:numFmt w:val="decimal"/>
      <w:suff w:val="tab"/>
      <w:lvlText w:val="%9."/>
      <w:lvlJc w:val="left"/>
      <w:pPr>
        <w:ind w:left="6355" w:hanging="375"/>
      </w:pPr>
      <w:rPr>
        <w:rFonts w:ascii="Helvetica" w:cs="Helvetica" w:hAnsi="Helvetica" w:eastAsia="Helvetica"/>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num w:numId="1">
    <w:abstractNumId w:val="1"/>
  </w:num>
  <w:num w:numId="2">
    <w:abstractNumId w:val="0"/>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11"/>
    </w:lvlOverride>
  </w:num>
  <w:num w:numId="8">
    <w:abstractNumId w:val="0"/>
    <w:lvlOverride w:ilvl="1">
      <w:startOverride w:val="12"/>
    </w:lvlOverride>
  </w:num>
  <w:num w:numId="9">
    <w:abstractNumId w:val="0"/>
    <w:lvlOverride w:ilvl="1">
      <w:startOverride w:val="14"/>
    </w:lvlOverride>
  </w:num>
  <w:num w:numId="10">
    <w:abstractNumId w:val="0"/>
    <w:lvlOverride w:ilvl="1">
      <w:startOverride w:val="1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