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370E" w14:textId="77777777" w:rsidR="006D20DC" w:rsidRPr="00563073"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563073">
        <w:rPr>
          <w:rFonts w:ascii="Times New Roman" w:hAnsi="Times New Roman" w:cs="Times New Roman"/>
          <w:b/>
          <w:sz w:val="24"/>
          <w:szCs w:val="24"/>
        </w:rPr>
        <w:t>Observational surface mixing ratio of ethane</w:t>
      </w:r>
    </w:p>
    <w:p w14:paraId="4DA60201" w14:textId="12B8F701" w:rsidR="006D20DC" w:rsidRPr="00D26381" w:rsidRDefault="006D20DC"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constructed a time series of </w:t>
      </w:r>
      <w:r w:rsidRPr="00D26381">
        <w:rPr>
          <w:rFonts w:ascii="Times New Roman" w:hAnsi="Times New Roman" w:cs="Times New Roman"/>
          <w:sz w:val="24"/>
          <w:szCs w:val="24"/>
        </w:rPr>
        <w:t>annually averaged ethane mixing ratio</w:t>
      </w:r>
      <w:r>
        <w:rPr>
          <w:rFonts w:ascii="Times New Roman" w:hAnsi="Times New Roman" w:cs="Times New Roman"/>
          <w:sz w:val="24"/>
          <w:szCs w:val="24"/>
        </w:rPr>
        <w:t>s</w:t>
      </w:r>
      <w:r w:rsidRPr="00D26381">
        <w:rPr>
          <w:rFonts w:ascii="Times New Roman" w:hAnsi="Times New Roman" w:cs="Times New Roman"/>
          <w:sz w:val="24"/>
          <w:szCs w:val="24"/>
        </w:rPr>
        <w:t xml:space="preserve"> using historical data from the Oregon Graduate Institute of Science &amp; Technology (OGI), University of California – Irvine (UCI), and the National Oceanic and Atmospheric Administration Earth System Research Laboratory Global Monitoring Division (NOAA).</w:t>
      </w:r>
    </w:p>
    <w:p w14:paraId="74A7CC1B" w14:textId="2340A0F2" w:rsidR="006D20DC" w:rsidRPr="00D26381" w:rsidRDefault="006D20DC" w:rsidP="006D20DC">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w:t>
      </w:r>
      <w:r>
        <w:rPr>
          <w:rFonts w:ascii="Times New Roman" w:hAnsi="Times New Roman" w:cs="Times New Roman"/>
          <w:sz w:val="24"/>
          <w:szCs w:val="24"/>
        </w:rPr>
        <w:t>were measured</w:t>
      </w:r>
      <w:r w:rsidRPr="00D26381">
        <w:rPr>
          <w:rFonts w:ascii="Times New Roman" w:hAnsi="Times New Roman" w:cs="Times New Roman"/>
          <w:sz w:val="24"/>
          <w:szCs w:val="24"/>
        </w:rPr>
        <w:t xml:space="preserve"> </w:t>
      </w:r>
      <w:r>
        <w:rPr>
          <w:rFonts w:ascii="Times New Roman" w:hAnsi="Times New Roman" w:cs="Times New Roman"/>
          <w:sz w:val="24"/>
          <w:szCs w:val="24"/>
        </w:rPr>
        <w:t xml:space="preserve">at </w:t>
      </w:r>
      <w:r w:rsidRPr="00D26381">
        <w:rPr>
          <w:rFonts w:ascii="Times New Roman" w:hAnsi="Times New Roman" w:cs="Times New Roman"/>
          <w:sz w:val="24"/>
          <w:szCs w:val="24"/>
        </w:rPr>
        <w:t xml:space="preserve">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w:t>
      </w:r>
      <w:r>
        <w:rPr>
          <w:rFonts w:ascii="Times New Roman" w:hAnsi="Times New Roman" w:cs="Times New Roman"/>
          <w:sz w:val="24"/>
          <w:szCs w:val="24"/>
        </w:rPr>
        <w:t>;</w:t>
      </w:r>
      <w:r w:rsidRPr="00D26381">
        <w:rPr>
          <w:rFonts w:ascii="Times New Roman" w:hAnsi="Times New Roman" w:cs="Times New Roman"/>
          <w:sz w:val="24"/>
          <w:szCs w:val="24"/>
        </w:rPr>
        <w:t xml:space="preserve"> although</w:t>
      </w:r>
      <w:r>
        <w:rPr>
          <w:rFonts w:ascii="Times New Roman" w:hAnsi="Times New Roman" w:cs="Times New Roman"/>
          <w:sz w:val="24"/>
          <w:szCs w:val="24"/>
        </w:rPr>
        <w:t>,</w:t>
      </w:r>
      <w:r w:rsidRPr="00D26381">
        <w:rPr>
          <w:rFonts w:ascii="Times New Roman" w:hAnsi="Times New Roman" w:cs="Times New Roman"/>
          <w:sz w:val="24"/>
          <w:szCs w:val="24"/>
        </w:rPr>
        <w:t xml:space="preserve"> full-year </w:t>
      </w:r>
      <w:r>
        <w:rPr>
          <w:rFonts w:ascii="Times New Roman" w:hAnsi="Times New Roman" w:cs="Times New Roman"/>
          <w:sz w:val="24"/>
          <w:szCs w:val="24"/>
        </w:rPr>
        <w:t>records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only available from 1985-1986 for sites in the Northern Hemisphere and 1983-1986 for sites in the Southern Hemisphere. The samples were analyzed at the Oregon Graduate Institute laboratory using gas chromatography (Khalil et al. 1983). </w:t>
      </w:r>
    </w:p>
    <w:p w14:paraId="644E2FA7"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t>
      </w:r>
      <w:r>
        <w:rPr>
          <w:rFonts w:ascii="Times New Roman" w:hAnsi="Times New Roman" w:cs="Times New Roman"/>
          <w:sz w:val="24"/>
          <w:szCs w:val="24"/>
        </w:rPr>
        <w:t>bi</w:t>
      </w:r>
      <w:r w:rsidRPr="00D26381">
        <w:rPr>
          <w:rFonts w:ascii="Times New Roman" w:hAnsi="Times New Roman" w:cs="Times New Roman"/>
          <w:sz w:val="24"/>
          <w:szCs w:val="24"/>
        </w:rPr>
        <w:t xml:space="preserve">weekly in the Pacific Basin from remote surface locations and analyzed at the UCI laboratory using gas chromatography within one month after the collection. The </w:t>
      </w:r>
      <w:r>
        <w:rPr>
          <w:rFonts w:ascii="Times New Roman" w:hAnsi="Times New Roman" w:cs="Times New Roman"/>
          <w:sz w:val="24"/>
          <w:szCs w:val="24"/>
        </w:rPr>
        <w:t>observational measurements</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w:t>
      </w:r>
      <w:r>
        <w:rPr>
          <w:rFonts w:ascii="Times New Roman" w:hAnsi="Times New Roman" w:cs="Times New Roman"/>
          <w:sz w:val="24"/>
          <w:szCs w:val="24"/>
        </w:rPr>
        <w:t>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available in the following years: 1985, 1990, 1994, 1996-2008 (Simpson et al. 2012)</w:t>
      </w:r>
    </w:p>
    <w:p w14:paraId="2686FFA6"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NOAA </w:t>
      </w:r>
      <w:r>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Pr>
          <w:rFonts w:ascii="Times New Roman" w:hAnsi="Times New Roman" w:cs="Times New Roman"/>
          <w:sz w:val="24"/>
          <w:szCs w:val="24"/>
        </w:rPr>
        <w:t xml:space="preserve">ve </w:t>
      </w:r>
      <w:r w:rsidRPr="00D26381">
        <w:rPr>
          <w:rFonts w:ascii="Times New Roman" w:hAnsi="Times New Roman" w:cs="Times New Roman"/>
          <w:sz w:val="24"/>
          <w:szCs w:val="24"/>
        </w:rPr>
        <w:t>39 sites spanning from 2006 to 2014. The NOAA sites are distributed across the globe on all 7 continents. The samples were collected several times 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Pr>
          <w:rFonts w:ascii="Times New Roman" w:hAnsi="Times New Roman" w:cs="Times New Roman"/>
          <w:sz w:val="24"/>
          <w:szCs w:val="24"/>
        </w:rPr>
        <w:t>.</w:t>
      </w:r>
    </w:p>
    <w:p w14:paraId="240A3EF3" w14:textId="537F4455" w:rsidR="006D20DC"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lastRenderedPageBreak/>
        <w:t xml:space="preserve">The ethane mixing ratio has a large seasonal cycle with </w:t>
      </w:r>
      <w:r>
        <w:rPr>
          <w:rFonts w:ascii="Times New Roman" w:hAnsi="Times New Roman" w:cs="Times New Roman"/>
          <w:sz w:val="24"/>
          <w:szCs w:val="24"/>
        </w:rPr>
        <w:t>a</w:t>
      </w:r>
      <w:r w:rsidRPr="00D26381">
        <w:rPr>
          <w:rFonts w:ascii="Times New Roman" w:hAnsi="Times New Roman" w:cs="Times New Roman"/>
          <w:sz w:val="24"/>
          <w:szCs w:val="24"/>
        </w:rPr>
        <w:t xml:space="preserve"> maximum occurs in March and </w:t>
      </w:r>
      <w:r>
        <w:rPr>
          <w:rFonts w:ascii="Times New Roman" w:hAnsi="Times New Roman" w:cs="Times New Roman"/>
          <w:sz w:val="24"/>
          <w:szCs w:val="24"/>
        </w:rPr>
        <w:t>a</w:t>
      </w:r>
      <w:r w:rsidRPr="00D26381">
        <w:rPr>
          <w:rFonts w:ascii="Times New Roman" w:hAnsi="Times New Roman" w:cs="Times New Roman"/>
          <w:sz w:val="24"/>
          <w:szCs w:val="24"/>
        </w:rPr>
        <w:t xml:space="preserve"> minimum occurs in September </w:t>
      </w:r>
      <w:r w:rsidRPr="00D86959">
        <w:rPr>
          <w:rFonts w:ascii="Times New Roman" w:hAnsi="Times New Roman" w:cs="Times New Roman"/>
          <w:color w:val="5B9BD5" w:themeColor="accent5"/>
          <w:sz w:val="24"/>
          <w:szCs w:val="24"/>
        </w:rPr>
        <w:t>(show a fig of a notable site)</w:t>
      </w:r>
      <w:r w:rsidRPr="00D26381">
        <w:rPr>
          <w:rFonts w:ascii="Times New Roman" w:hAnsi="Times New Roman" w:cs="Times New Roman"/>
          <w:sz w:val="24"/>
          <w:szCs w:val="24"/>
        </w:rPr>
        <w:t xml:space="preserve">. </w:t>
      </w:r>
      <w:r>
        <w:rPr>
          <w:rFonts w:ascii="Times New Roman" w:hAnsi="Times New Roman" w:cs="Times New Roman"/>
          <w:sz w:val="24"/>
          <w:szCs w:val="24"/>
        </w:rPr>
        <w:t>For consistency with the UCI sampling, w</w:t>
      </w:r>
      <w:r w:rsidRPr="00D26381">
        <w:rPr>
          <w:rFonts w:ascii="Times New Roman" w:hAnsi="Times New Roman" w:cs="Times New Roman"/>
          <w:sz w:val="24"/>
          <w:szCs w:val="24"/>
        </w:rPr>
        <w:t xml:space="preserve">e defined </w:t>
      </w:r>
      <w:r>
        <w:rPr>
          <w:rFonts w:ascii="Times New Roman" w:hAnsi="Times New Roman" w:cs="Times New Roman"/>
          <w:sz w:val="24"/>
          <w:szCs w:val="24"/>
        </w:rPr>
        <w:t>the months March, June, September, and December each</w:t>
      </w:r>
      <w:r w:rsidRPr="00D26381">
        <w:rPr>
          <w:rFonts w:ascii="Times New Roman" w:hAnsi="Times New Roman" w:cs="Times New Roman"/>
          <w:sz w:val="24"/>
          <w:szCs w:val="24"/>
        </w:rPr>
        <w:t xml:space="preserve"> as a season and only </w:t>
      </w:r>
      <w:r>
        <w:rPr>
          <w:rFonts w:ascii="Times New Roman" w:hAnsi="Times New Roman" w:cs="Times New Roman"/>
          <w:sz w:val="24"/>
          <w:szCs w:val="24"/>
        </w:rPr>
        <w:t>these</w:t>
      </w:r>
      <w:r w:rsidRPr="00D26381">
        <w:rPr>
          <w:rFonts w:ascii="Times New Roman" w:hAnsi="Times New Roman" w:cs="Times New Roman"/>
          <w:sz w:val="24"/>
          <w:szCs w:val="24"/>
        </w:rPr>
        <w:t xml:space="preserve"> months are examined from NOAA and OGI. The UCI data is distributed from latitude 50° S to 75° N, so we constrained the analyses to </w:t>
      </w:r>
      <w:r>
        <w:rPr>
          <w:rFonts w:ascii="Times New Roman" w:hAnsi="Times New Roman" w:cs="Times New Roman"/>
          <w:sz w:val="24"/>
          <w:szCs w:val="24"/>
        </w:rPr>
        <w:t>these</w:t>
      </w:r>
      <w:r w:rsidRPr="00D26381">
        <w:rPr>
          <w:rFonts w:ascii="Times New Roman" w:hAnsi="Times New Roman" w:cs="Times New Roman"/>
          <w:sz w:val="24"/>
          <w:szCs w:val="24"/>
        </w:rPr>
        <w:t xml:space="preserve"> latitudes. </w:t>
      </w:r>
    </w:p>
    <w:p w14:paraId="381DBA3B" w14:textId="4B56526A" w:rsidR="006D20DC"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2/ Modeling of ethane mixing ratios</w:t>
      </w:r>
    </w:p>
    <w:p w14:paraId="677E4DFC" w14:textId="17849792" w:rsidR="006D20DC" w:rsidRPr="00A376BB"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3/ Long-term history of Interhemispheric Ratio</w:t>
      </w:r>
    </w:p>
    <w:p w14:paraId="7382B39B" w14:textId="1922FB61" w:rsidR="006D20DC" w:rsidRDefault="00024DFF"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hypothesize that the interhemispheric differences in ethane mixing ratios are sensitive to changes in ethane’s source emissions history</w:t>
      </w:r>
      <w:r w:rsidR="006D20DC">
        <w:rPr>
          <w:rFonts w:ascii="Times New Roman" w:hAnsi="Times New Roman" w:cs="Times New Roman"/>
          <w:sz w:val="24"/>
          <w:szCs w:val="24"/>
        </w:rPr>
        <w:t xml:space="preserve">. Therefore, we use the Interhemispheric Ratio (IHR) to infer the trend of </w:t>
      </w:r>
      <w:r w:rsidR="00295DFE">
        <w:rPr>
          <w:rFonts w:ascii="Times New Roman" w:hAnsi="Times New Roman" w:cs="Times New Roman"/>
          <w:sz w:val="24"/>
          <w:szCs w:val="24"/>
        </w:rPr>
        <w:t xml:space="preserve">interhemispheric differences in the </w:t>
      </w:r>
      <w:r w:rsidR="006D20DC">
        <w:rPr>
          <w:rFonts w:ascii="Times New Roman" w:hAnsi="Times New Roman" w:cs="Times New Roman"/>
          <w:sz w:val="24"/>
          <w:szCs w:val="24"/>
        </w:rPr>
        <w:t xml:space="preserve">ethane mixing ratio from 1983 to 2014. We </w:t>
      </w:r>
      <w:r w:rsidR="00470509">
        <w:rPr>
          <w:rFonts w:ascii="Times New Roman" w:hAnsi="Times New Roman" w:cs="Times New Roman"/>
          <w:sz w:val="24"/>
          <w:szCs w:val="24"/>
        </w:rPr>
        <w:t xml:space="preserve">also </w:t>
      </w:r>
      <w:r w:rsidR="006D20DC">
        <w:rPr>
          <w:rFonts w:ascii="Times New Roman" w:hAnsi="Times New Roman" w:cs="Times New Roman"/>
          <w:sz w:val="24"/>
          <w:szCs w:val="24"/>
        </w:rPr>
        <w:t>expect that the IHR will eliminate the absolute calibration differences between datasets.</w:t>
      </w:r>
    </w:p>
    <w:p w14:paraId="78313332" w14:textId="3F10C3BB" w:rsidR="006D20DC" w:rsidRPr="00570EEE" w:rsidRDefault="006D20DC" w:rsidP="006D20DC">
      <w:pPr>
        <w:pStyle w:val="ListParagraph"/>
        <w:numPr>
          <w:ilvl w:val="0"/>
          <w:numId w:val="1"/>
        </w:numPr>
        <w:spacing w:line="480" w:lineRule="auto"/>
        <w:rPr>
          <w:rFonts w:ascii="Times New Roman" w:hAnsi="Times New Roman" w:cs="Times New Roman"/>
          <w:b/>
          <w:sz w:val="24"/>
          <w:szCs w:val="24"/>
        </w:rPr>
      </w:pPr>
      <w:r w:rsidRPr="00570EEE">
        <w:rPr>
          <w:rFonts w:ascii="Times New Roman" w:hAnsi="Times New Roman" w:cs="Times New Roman"/>
          <w:b/>
          <w:sz w:val="24"/>
          <w:szCs w:val="24"/>
        </w:rPr>
        <w:t>Method 1</w:t>
      </w:r>
    </w:p>
    <w:p w14:paraId="480C3A0F" w14:textId="60FD28EE" w:rsidR="006D20DC" w:rsidRPr="00CA064B" w:rsidRDefault="006D20DC" w:rsidP="00CA064B">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sampling locations var</w:t>
      </w:r>
      <w:r w:rsidR="005C609C">
        <w:rPr>
          <w:rFonts w:ascii="Times New Roman" w:hAnsi="Times New Roman" w:cs="Times New Roman"/>
          <w:sz w:val="24"/>
          <w:szCs w:val="24"/>
        </w:rPr>
        <w:t>y</w:t>
      </w:r>
      <w:r>
        <w:rPr>
          <w:rFonts w:ascii="Times New Roman" w:hAnsi="Times New Roman" w:cs="Times New Roman"/>
          <w:sz w:val="24"/>
          <w:szCs w:val="24"/>
        </w:rPr>
        <w:t xml:space="preserve"> with time, we cannot construct a long-term history of ethane mixing ratios from single</w:t>
      </w:r>
      <w:r w:rsidR="005C609C">
        <w:rPr>
          <w:rFonts w:ascii="Times New Roman" w:hAnsi="Times New Roman" w:cs="Times New Roman"/>
          <w:sz w:val="24"/>
          <w:szCs w:val="24"/>
        </w:rPr>
        <w:t xml:space="preserve"> </w:t>
      </w:r>
      <w:r>
        <w:rPr>
          <w:rFonts w:ascii="Times New Roman" w:hAnsi="Times New Roman" w:cs="Times New Roman"/>
          <w:sz w:val="24"/>
          <w:szCs w:val="24"/>
        </w:rPr>
        <w:t xml:space="preserve">stations. </w:t>
      </w:r>
      <w:r w:rsidR="005C609C">
        <w:rPr>
          <w:rFonts w:ascii="Times New Roman" w:hAnsi="Times New Roman" w:cs="Times New Roman"/>
          <w:sz w:val="24"/>
          <w:szCs w:val="24"/>
        </w:rPr>
        <w:t>Instead, in our first method, w</w:t>
      </w:r>
      <w:r>
        <w:rPr>
          <w:rFonts w:ascii="Times New Roman" w:hAnsi="Times New Roman" w:cs="Times New Roman"/>
          <w:sz w:val="24"/>
          <w:szCs w:val="24"/>
        </w:rPr>
        <w:t>e divide</w:t>
      </w:r>
      <w:r w:rsidR="005C609C">
        <w:rPr>
          <w:rFonts w:ascii="Times New Roman" w:hAnsi="Times New Roman" w:cs="Times New Roman"/>
          <w:sz w:val="24"/>
          <w:szCs w:val="24"/>
        </w:rPr>
        <w:t>d</w:t>
      </w:r>
      <w:r>
        <w:rPr>
          <w:rFonts w:ascii="Times New Roman" w:hAnsi="Times New Roman" w:cs="Times New Roman"/>
          <w:sz w:val="24"/>
          <w:szCs w:val="24"/>
        </w:rPr>
        <w:t xml:space="preserve"> the</w:t>
      </w:r>
      <w:r w:rsidRPr="00D26381">
        <w:rPr>
          <w:rFonts w:ascii="Times New Roman" w:hAnsi="Times New Roman" w:cs="Times New Roman"/>
          <w:sz w:val="24"/>
          <w:szCs w:val="24"/>
        </w:rPr>
        <w:t xml:space="preserve"> atmosphere into 5 latitudinal bands: 50°S - 30°S, 30°S - 0°, 0° - 30°N, 30°N - 50°N, 50°N - 75°N. </w:t>
      </w:r>
      <w:r w:rsidR="00CA064B">
        <w:rPr>
          <w:rFonts w:ascii="Times New Roman" w:hAnsi="Times New Roman" w:cs="Times New Roman"/>
          <w:sz w:val="24"/>
          <w:szCs w:val="24"/>
        </w:rPr>
        <w:t xml:space="preserve">We combine all measurements in each band to create a time-series of observational ethane. </w:t>
      </w:r>
      <w:r>
        <w:rPr>
          <w:rFonts w:ascii="Times New Roman" w:hAnsi="Times New Roman" w:cs="Times New Roman"/>
          <w:sz w:val="24"/>
          <w:szCs w:val="24"/>
        </w:rPr>
        <w:t xml:space="preserve">The </w:t>
      </w:r>
      <w:r w:rsidR="00CA064B">
        <w:rPr>
          <w:rFonts w:ascii="Times New Roman" w:hAnsi="Times New Roman" w:cs="Times New Roman"/>
          <w:sz w:val="24"/>
          <w:szCs w:val="24"/>
        </w:rPr>
        <w:t>measurements</w:t>
      </w:r>
      <w:r>
        <w:rPr>
          <w:rFonts w:ascii="Times New Roman" w:hAnsi="Times New Roman" w:cs="Times New Roman"/>
          <w:sz w:val="24"/>
          <w:szCs w:val="24"/>
        </w:rPr>
        <w:t xml:space="preserve"> that are greater than 3</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of the deseasonalized data in each band</w:t>
      </w:r>
      <w:r w:rsidR="005C609C">
        <w:rPr>
          <w:rFonts w:ascii="Times New Roman" w:eastAsiaTheme="minorEastAsia" w:hAnsi="Times New Roman" w:cs="Times New Roman"/>
          <w:sz w:val="24"/>
          <w:szCs w:val="24"/>
        </w:rPr>
        <w:t xml:space="preserve"> were</w:t>
      </w:r>
      <w:r>
        <w:rPr>
          <w:rFonts w:ascii="Times New Roman" w:eastAsiaTheme="minorEastAsia" w:hAnsi="Times New Roman" w:cs="Times New Roman"/>
          <w:sz w:val="24"/>
          <w:szCs w:val="24"/>
        </w:rPr>
        <w:t xml:space="preserve"> removed. </w:t>
      </w:r>
      <w:r w:rsidRPr="00D26381">
        <w:rPr>
          <w:rFonts w:ascii="Times New Roman" w:hAnsi="Times New Roman" w:cs="Times New Roman"/>
          <w:sz w:val="24"/>
          <w:szCs w:val="24"/>
        </w:rPr>
        <w:t xml:space="preserve">The annual latitudinal band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Pr="00D26381">
        <w:rPr>
          <w:rFonts w:ascii="Times New Roman" w:hAnsi="Times New Roman" w:cs="Times New Roman"/>
          <w:sz w:val="24"/>
          <w:szCs w:val="24"/>
        </w:rPr>
        <w:t xml:space="preserve">, is calculated as the average of all four seasonal means in one year. </w:t>
      </w:r>
      <w:r w:rsidR="00CA064B">
        <w:rPr>
          <w:rFonts w:ascii="Times New Roman" w:hAnsi="Times New Roman" w:cs="Times New Roman"/>
          <w:sz w:val="24"/>
          <w:szCs w:val="24"/>
        </w:rPr>
        <w:t>We exclude years with less than 4 seasons.</w:t>
      </w:r>
    </w:p>
    <w:p w14:paraId="181C345B" w14:textId="08721C4C"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annual hemispheric means</w:t>
      </w:r>
      <w:r>
        <w:rPr>
          <w:rFonts w:ascii="Times New Roman" w:eastAsiaTheme="minorEastAsia" w:hAnsi="Times New Roman" w:cs="Times New Roman"/>
          <w:sz w:val="24"/>
          <w:szCs w:val="24"/>
        </w:rPr>
        <w:t xml:space="preserve"> are</w:t>
      </w:r>
      <w:r w:rsidRPr="00D26381">
        <w:rPr>
          <w:rFonts w:ascii="Times New Roman" w:eastAsiaTheme="minorEastAsia" w:hAnsi="Times New Roman" w:cs="Times New Roman"/>
          <w:sz w:val="24"/>
          <w:szCs w:val="24"/>
        </w:rPr>
        <w:t xml:space="preserve"> calculated </w:t>
      </w:r>
      <w:r>
        <w:rPr>
          <w:rFonts w:ascii="Times New Roman" w:eastAsiaTheme="minorEastAsia" w:hAnsi="Times New Roman" w:cs="Times New Roman"/>
          <w:sz w:val="24"/>
          <w:szCs w:val="24"/>
        </w:rPr>
        <w:t>as</w:t>
      </w:r>
      <w:r w:rsidRPr="00D26381">
        <w:rPr>
          <w:rFonts w:ascii="Times New Roman" w:eastAsiaTheme="minorEastAsia" w:hAnsi="Times New Roman" w:cs="Times New Roman"/>
          <w:sz w:val="24"/>
          <w:szCs w:val="24"/>
        </w:rPr>
        <w:t xml:space="preserve"> weighted mean</w:t>
      </w:r>
      <w:r>
        <w:rPr>
          <w:rFonts w:ascii="Times New Roman" w:eastAsiaTheme="minorEastAsia" w:hAnsi="Times New Roman" w:cs="Times New Roman"/>
          <w:sz w:val="24"/>
          <w:szCs w:val="24"/>
        </w:rPr>
        <w:t>s</w:t>
      </w:r>
      <w:r w:rsidRPr="00D26381">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sidR="00B9153A">
        <w:rPr>
          <w:rFonts w:ascii="Times New Roman" w:eastAsiaTheme="minorEastAsia" w:hAnsi="Times New Roman" w:cs="Times New Roman"/>
          <w:sz w:val="24"/>
          <w:szCs w:val="24"/>
        </w:rPr>
        <w:t xml:space="preserve">. For </w:t>
      </w:r>
      <w:r w:rsidRPr="00D26381">
        <w:rPr>
          <w:rFonts w:ascii="Times New Roman" w:eastAsiaTheme="minorEastAsia" w:hAnsi="Times New Roman" w:cs="Times New Roman"/>
          <w:sz w:val="24"/>
          <w:szCs w:val="24"/>
        </w:rPr>
        <w:t>the northern hemisphere</w:t>
      </w:r>
      <w:r>
        <w:rPr>
          <w:rFonts w:ascii="Times New Roman" w:eastAsiaTheme="minorEastAsia" w:hAnsi="Times New Roman" w:cs="Times New Roman"/>
          <w:sz w:val="24"/>
          <w:szCs w:val="24"/>
        </w:rPr>
        <w:t xml:space="preserve"> (NH)</w:t>
      </w:r>
    </w:p>
    <w:p w14:paraId="0D1157E9" w14:textId="21CE5543" w:rsidR="006D20DC" w:rsidRPr="00D26381" w:rsidRDefault="002E7C19"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1</w:t>
      </w:r>
      <w:r w:rsidR="006D20DC" w:rsidRPr="00D26381">
        <w:rPr>
          <w:rFonts w:ascii="Times New Roman" w:eastAsiaTheme="minorEastAsia" w:hAnsi="Times New Roman" w:cs="Times New Roman"/>
          <w:sz w:val="24"/>
          <w:szCs w:val="24"/>
        </w:rPr>
        <w:t>)</w:t>
      </w:r>
    </w:p>
    <w:p w14:paraId="6D6638BE" w14:textId="210106E2"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and the </w:t>
      </w:r>
      <w:r w:rsidR="00B9153A">
        <w:rPr>
          <w:rFonts w:ascii="Times New Roman" w:eastAsiaTheme="minorEastAsia" w:hAnsi="Times New Roman" w:cs="Times New Roman"/>
          <w:sz w:val="24"/>
          <w:szCs w:val="24"/>
        </w:rPr>
        <w:t xml:space="preserve">normalized </w:t>
      </w:r>
      <w:r w:rsidRPr="00D26381">
        <w:rPr>
          <w:rFonts w:ascii="Times New Roman" w:eastAsiaTheme="minorEastAsia" w:hAnsi="Times New Roman" w:cs="Times New Roman"/>
          <w:sz w:val="24"/>
          <w:szCs w:val="24"/>
        </w:rPr>
        <w:t xml:space="preserve">weights are determined using the sine of the </w:t>
      </w:r>
      <w:r w:rsidR="00B9153A">
        <w:rPr>
          <w:rFonts w:ascii="Times New Roman" w:eastAsiaTheme="minorEastAsia" w:hAnsi="Times New Roman" w:cs="Times New Roman"/>
          <w:sz w:val="24"/>
          <w:szCs w:val="24"/>
        </w:rPr>
        <w:t xml:space="preserve">band </w:t>
      </w:r>
      <w:r w:rsidRPr="00D26381">
        <w:rPr>
          <w:rFonts w:ascii="Times New Roman" w:eastAsiaTheme="minorEastAsia" w:hAnsi="Times New Roman" w:cs="Times New Roman"/>
          <w:sz w:val="24"/>
          <w:szCs w:val="24"/>
        </w:rPr>
        <w:t>latitudes</w:t>
      </w:r>
    </w:p>
    <w:p w14:paraId="059BCC96" w14:textId="1F946EB3" w:rsidR="006D20DC" w:rsidRDefault="002E7C19"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75</m:t>
                    </m:r>
                  </m:e>
                </m:d>
              </m:e>
            </m:func>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2</w:t>
      </w:r>
      <w:r w:rsidR="006D20DC" w:rsidRPr="00D26381">
        <w:rPr>
          <w:rFonts w:ascii="Times New Roman" w:eastAsiaTheme="minorEastAsia" w:hAnsi="Times New Roman" w:cs="Times New Roman"/>
          <w:sz w:val="24"/>
          <w:szCs w:val="24"/>
        </w:rPr>
        <w:t>)</w:t>
      </w:r>
    </w:p>
    <w:p w14:paraId="25B8B721" w14:textId="1CF8B2BB" w:rsidR="00580344" w:rsidRPr="00D26381" w:rsidRDefault="00136040" w:rsidP="0058034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oMath>
      <w:r>
        <w:rPr>
          <w:rFonts w:ascii="Times New Roman" w:eastAsiaTheme="minorEastAsia" w:hAnsi="Times New Roman" w:cs="Times New Roman"/>
          <w:sz w:val="24"/>
          <w:szCs w:val="24"/>
        </w:rPr>
        <w:t xml:space="preserve"> is the higher latitude of a latitudinal band,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oMath>
      <w:r>
        <w:rPr>
          <w:rFonts w:ascii="Times New Roman" w:eastAsiaTheme="minorEastAsia" w:hAnsi="Times New Roman" w:cs="Times New Roman"/>
          <w:sz w:val="24"/>
          <w:szCs w:val="24"/>
        </w:rPr>
        <w:t xml:space="preserve"> is the lower latitude of a latitudinal band.</w:t>
      </w:r>
    </w:p>
    <w:p w14:paraId="450437D6" w14:textId="5536F575" w:rsidR="006D20DC" w:rsidRDefault="006D20DC"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procedure to calculate the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outhern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emispheric (SH) means is similar</w:t>
      </w:r>
      <w:r w:rsidR="00580344">
        <w:rPr>
          <w:rFonts w:ascii="Times New Roman" w:eastAsiaTheme="minorEastAsia" w:hAnsi="Times New Roman" w:cs="Times New Roman"/>
          <w:sz w:val="24"/>
          <w:szCs w:val="24"/>
        </w:rPr>
        <w:t xml:space="preserve"> using the latitudinal bands in the southern hemisphere. </w:t>
      </w:r>
    </w:p>
    <w:p w14:paraId="4DDEE010" w14:textId="5EC99B3E" w:rsidR="006D20DC" w:rsidRDefault="00580344"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w</w:t>
      </w:r>
      <w:r w:rsidR="006D20DC" w:rsidRPr="00D26381">
        <w:rPr>
          <w:rFonts w:ascii="Times New Roman" w:eastAsiaTheme="minorEastAsia" w:hAnsi="Times New Roman" w:cs="Times New Roman"/>
          <w:sz w:val="24"/>
          <w:szCs w:val="24"/>
        </w:rPr>
        <w:t>e defined the</w:t>
      </w:r>
      <w:r>
        <w:rPr>
          <w:rFonts w:ascii="Times New Roman" w:eastAsiaTheme="minorEastAsia" w:hAnsi="Times New Roman" w:cs="Times New Roman"/>
          <w:sz w:val="24"/>
          <w:szCs w:val="24"/>
        </w:rPr>
        <w:t xml:space="preserve"> annual</w:t>
      </w:r>
      <w:r w:rsidR="006D20DC" w:rsidRPr="00D26381">
        <w:rPr>
          <w:rFonts w:ascii="Times New Roman" w:eastAsiaTheme="minorEastAsia" w:hAnsi="Times New Roman" w:cs="Times New Roman"/>
          <w:sz w:val="24"/>
          <w:szCs w:val="24"/>
        </w:rPr>
        <w:t xml:space="preserve"> Interhemispheric Ratio (IHR) as the quotient of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Northern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 xml:space="preserve">ean over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Southern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ean</w:t>
      </w:r>
      <w:r w:rsidR="006D20DC">
        <w:rPr>
          <w:rFonts w:ascii="Times New Roman" w:eastAsiaTheme="minorEastAsia" w:hAnsi="Times New Roman" w:cs="Times New Roman"/>
          <w:sz w:val="24"/>
          <w:szCs w:val="24"/>
        </w:rPr>
        <w:t>.</w:t>
      </w:r>
    </w:p>
    <w:p w14:paraId="7A469F0D"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sidRPr="00720751">
        <w:rPr>
          <w:rFonts w:ascii="Times New Roman" w:eastAsiaTheme="minorEastAsia" w:hAnsi="Times New Roman" w:cs="Times New Roman"/>
          <w:b/>
          <w:sz w:val="24"/>
          <w:szCs w:val="24"/>
        </w:rPr>
        <w:t>Uncertaint</w:t>
      </w:r>
      <w:r>
        <w:rPr>
          <w:rFonts w:ascii="Times New Roman" w:eastAsiaTheme="minorEastAsia" w:hAnsi="Times New Roman" w:cs="Times New Roman"/>
          <w:b/>
          <w:sz w:val="24"/>
          <w:szCs w:val="24"/>
        </w:rPr>
        <w:t>y Calculations</w:t>
      </w:r>
    </w:p>
    <w:p w14:paraId="02509C61" w14:textId="25AC3ADB"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00136040">
        <w:rPr>
          <w:rFonts w:ascii="Times New Roman" w:hAnsi="Times New Roman" w:cs="Times New Roman"/>
          <w:sz w:val="24"/>
          <w:szCs w:val="24"/>
        </w:rPr>
        <w:t xml:space="preserve">is determined by propagating the </w:t>
      </w:r>
      <w:r w:rsidRPr="00D26381">
        <w:rPr>
          <w:rFonts w:ascii="Times New Roman" w:hAnsi="Times New Roman" w:cs="Times New Roman"/>
          <w:sz w:val="24"/>
          <w:szCs w:val="24"/>
        </w:rPr>
        <w:t xml:space="preserve">error from the standard error </w:t>
      </w:r>
    </w:p>
    <w:p w14:paraId="698BE304" w14:textId="4CD4C7DB" w:rsidR="006D20DC" w:rsidRPr="00D26381" w:rsidRDefault="002E7C19" w:rsidP="006D20DC">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4</m:t>
                </m:r>
              </m:sup>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s</m:t>
                    </m:r>
                  </m:sub>
                  <m:sup>
                    <m:r>
                      <w:rPr>
                        <w:rFonts w:ascii="Cambria Math" w:hAnsi="Cambria Math" w:cs="Times New Roman"/>
                        <w:sz w:val="24"/>
                        <w:szCs w:val="24"/>
                      </w:rPr>
                      <m:t>2</m:t>
                    </m:r>
                  </m:sup>
                </m:sSubSup>
              </m:e>
            </m:nary>
          </m:e>
        </m:rad>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3</w:t>
      </w:r>
      <w:r w:rsidR="006D20DC" w:rsidRPr="00D26381">
        <w:rPr>
          <w:rFonts w:ascii="Times New Roman" w:eastAsiaTheme="minorEastAsia" w:hAnsi="Times New Roman" w:cs="Times New Roman"/>
          <w:sz w:val="24"/>
          <w:szCs w:val="24"/>
        </w:rPr>
        <w:t>)</w:t>
      </w:r>
    </w:p>
    <w:p w14:paraId="36910FFC" w14:textId="4A36D0AF" w:rsidR="006D20DC" w:rsidRPr="00D26381" w:rsidRDefault="006D20DC" w:rsidP="006D20DC">
      <w:pPr>
        <w:spacing w:line="480" w:lineRule="auto"/>
        <w:rPr>
          <w:rFonts w:ascii="Times New Roman" w:hAnsi="Times New Roman" w:cs="Times New Roman"/>
          <w:sz w:val="24"/>
          <w:szCs w:val="24"/>
        </w:rPr>
      </w:pPr>
      <w:r w:rsidRPr="00D26381">
        <w:rPr>
          <w:rFonts w:ascii="Times New Roman" w:hAnsi="Times New Roman" w:cs="Times New Roman"/>
          <w:sz w:val="24"/>
          <w:szCs w:val="24"/>
        </w:rPr>
        <w:t>where SE</w:t>
      </w:r>
      <w:r w:rsidRPr="00D26381">
        <w:rPr>
          <w:rFonts w:ascii="Times New Roman" w:hAnsi="Times New Roman" w:cs="Times New Roman"/>
          <w:sz w:val="24"/>
          <w:szCs w:val="24"/>
          <w:vertAlign w:val="subscript"/>
        </w:rPr>
        <w:t>s</w:t>
      </w:r>
      <w:r w:rsidRPr="00D26381">
        <w:rPr>
          <w:rFonts w:ascii="Times New Roman" w:hAnsi="Times New Roman" w:cs="Times New Roman"/>
          <w:sz w:val="24"/>
          <w:szCs w:val="24"/>
        </w:rPr>
        <w:t xml:space="preserve"> is the standard error of season</w:t>
      </w:r>
      <w:r w:rsidR="00C3776B">
        <w:rPr>
          <w:rFonts w:ascii="Times New Roman" w:hAnsi="Times New Roman" w:cs="Times New Roman"/>
          <w:sz w:val="24"/>
          <w:szCs w:val="24"/>
        </w:rPr>
        <w:t>s</w:t>
      </w:r>
      <w:r w:rsidRPr="00D26381">
        <w:rPr>
          <w:rFonts w:ascii="Times New Roman" w:hAnsi="Times New Roman" w:cs="Times New Roman"/>
          <w:sz w:val="24"/>
          <w:szCs w:val="24"/>
        </w:rPr>
        <w:t>, which is calculated as</w:t>
      </w:r>
    </w:p>
    <w:p w14:paraId="761F06DE" w14:textId="2829D509" w:rsidR="006D20DC" w:rsidRPr="00D26381" w:rsidRDefault="00C3776B" w:rsidP="006D20DC">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4</w:t>
      </w:r>
      <w:r w:rsidR="006D20DC" w:rsidRPr="00D26381">
        <w:rPr>
          <w:rFonts w:ascii="Times New Roman" w:eastAsiaTheme="minorEastAsia" w:hAnsi="Times New Roman" w:cs="Times New Roman"/>
          <w:sz w:val="24"/>
          <w:szCs w:val="24"/>
        </w:rPr>
        <w:t>)</w:t>
      </w:r>
    </w:p>
    <w:p w14:paraId="1F576810" w14:textId="7D0A5AC4" w:rsidR="006D20DC" w:rsidRPr="006E1ECF" w:rsidRDefault="006D20DC" w:rsidP="006D20DC">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 xml:space="preserve">n is the number of </w:t>
      </w:r>
      <w:r w:rsidR="004E041F">
        <w:rPr>
          <w:rFonts w:ascii="Times New Roman" w:eastAsiaTheme="minorEastAsia" w:hAnsi="Times New Roman" w:cs="Times New Roman"/>
          <w:sz w:val="24"/>
          <w:szCs w:val="24"/>
        </w:rPr>
        <w:t>observations</w:t>
      </w:r>
      <w:r w:rsidRPr="00D26381">
        <w:rPr>
          <w:rFonts w:ascii="Times New Roman" w:eastAsiaTheme="minorEastAsia" w:hAnsi="Times New Roman" w:cs="Times New Roman"/>
          <w:sz w:val="24"/>
          <w:szCs w:val="24"/>
        </w:rPr>
        <w:t xml:space="preserve"> in a season</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Pr>
          <w:rFonts w:ascii="Times New Roman" w:eastAsiaTheme="minorEastAsia" w:hAnsi="Times New Roman" w:cs="Times New Roman"/>
          <w:sz w:val="24"/>
          <w:szCs w:val="24"/>
        </w:rPr>
        <w:t xml:space="preserve"> is the standard deviation of </w:t>
      </w:r>
      <w:r w:rsidR="004E041F">
        <w:rPr>
          <w:rFonts w:ascii="Times New Roman" w:eastAsiaTheme="minorEastAsia" w:hAnsi="Times New Roman" w:cs="Times New Roman"/>
          <w:sz w:val="24"/>
          <w:szCs w:val="24"/>
        </w:rPr>
        <w:t>the observations</w:t>
      </w:r>
      <w:r>
        <w:rPr>
          <w:rFonts w:ascii="Times New Roman" w:eastAsiaTheme="minorEastAsia" w:hAnsi="Times New Roman" w:cs="Times New Roman"/>
          <w:sz w:val="24"/>
          <w:szCs w:val="24"/>
        </w:rPr>
        <w:t>.</w:t>
      </w:r>
    </w:p>
    <w:p w14:paraId="773FF990" w14:textId="59C6B3E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oMath>
      <w:r>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calculated as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w:t>
      </w:r>
    </w:p>
    <w:p w14:paraId="6C55FBA7" w14:textId="5D19338E" w:rsidR="006D20DC" w:rsidRPr="00D26381"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5</w:t>
      </w:r>
      <w:r w:rsidRPr="00D26381">
        <w:rPr>
          <w:rFonts w:ascii="Times New Roman" w:eastAsiaTheme="minorEastAsia" w:hAnsi="Times New Roman" w:cs="Times New Roman"/>
          <w:sz w:val="24"/>
          <w:szCs w:val="24"/>
        </w:rPr>
        <w:t>)</w:t>
      </w:r>
    </w:p>
    <w:p w14:paraId="39A416B3" w14:textId="59FC4B4F"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where N is the number of</w:t>
      </w:r>
      <w:r w:rsidR="004E041F">
        <w:rPr>
          <w:rFonts w:ascii="Times New Roman" w:eastAsiaTheme="minorEastAsia" w:hAnsi="Times New Roman" w:cs="Times New Roman"/>
          <w:sz w:val="24"/>
          <w:szCs w:val="24"/>
        </w:rPr>
        <w:t xml:space="preserve"> latitudinal</w:t>
      </w:r>
      <w:r w:rsidRPr="00D26381">
        <w:rPr>
          <w:rFonts w:ascii="Times New Roman" w:eastAsiaTheme="minorEastAsia" w:hAnsi="Times New Roman" w:cs="Times New Roman"/>
          <w:sz w:val="24"/>
          <w:szCs w:val="24"/>
        </w:rPr>
        <w:t xml:space="preserve"> bands of a hemisphere</w:t>
      </w:r>
      <w:r w:rsidR="004E041F">
        <w:rPr>
          <w:rFonts w:ascii="Times New Roman" w:eastAsiaTheme="minorEastAsia" w:hAnsi="Times New Roman" w:cs="Times New Roman"/>
          <w:sz w:val="24"/>
          <w:szCs w:val="24"/>
        </w:rPr>
        <w:t>.</w:t>
      </w:r>
    </w:p>
    <w:p w14:paraId="6707B38E"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is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the hemispheric means’ uncertainties; the result is as follow</w:t>
      </w:r>
    </w:p>
    <w:p w14:paraId="2D804952" w14:textId="498E1B9D" w:rsidR="006D20DC"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w:t>
      </w:r>
      <w:r w:rsidR="00A84AE7">
        <w:rPr>
          <w:rFonts w:ascii="Times New Roman" w:eastAsiaTheme="minorEastAsia" w:hAnsi="Times New Roman" w:cs="Times New Roman"/>
          <w:sz w:val="24"/>
          <w:szCs w:val="24"/>
        </w:rPr>
        <w:t>6</w:t>
      </w:r>
      <w:r w:rsidRPr="00D26381">
        <w:rPr>
          <w:rFonts w:ascii="Times New Roman" w:eastAsiaTheme="minorEastAsia" w:hAnsi="Times New Roman" w:cs="Times New Roman"/>
          <w:sz w:val="24"/>
          <w:szCs w:val="24"/>
        </w:rPr>
        <w:t>)</w:t>
      </w:r>
    </w:p>
    <w:p w14:paraId="2D89967F"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mixing ratio</w:t>
      </w:r>
    </w:p>
    <w:p w14:paraId="125F5976" w14:textId="0CC0AD6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mixing ratio </w:t>
      </w:r>
      <w:r>
        <w:rPr>
          <w:rFonts w:ascii="Times New Roman" w:eastAsiaTheme="minorEastAsia" w:hAnsi="Times New Roman" w:cs="Times New Roman"/>
          <w:sz w:val="24"/>
          <w:szCs w:val="24"/>
        </w:rPr>
        <w:t>fields from each emission scenario were sampled at</w:t>
      </w:r>
      <w:r w:rsidRPr="00D26381">
        <w:rPr>
          <w:rFonts w:ascii="Times New Roman" w:eastAsiaTheme="minorEastAsia" w:hAnsi="Times New Roman" w:cs="Times New Roman"/>
          <w:sz w:val="24"/>
          <w:szCs w:val="24"/>
        </w:rPr>
        <w:t xml:space="preserve"> the spatial and temporal </w:t>
      </w:r>
      <w:r>
        <w:rPr>
          <w:rFonts w:ascii="Times New Roman" w:eastAsiaTheme="minorEastAsia" w:hAnsi="Times New Roman" w:cs="Times New Roman"/>
          <w:sz w:val="24"/>
          <w:szCs w:val="24"/>
        </w:rPr>
        <w:t xml:space="preserve">coordinates </w:t>
      </w:r>
      <w:r w:rsidRPr="00D26381">
        <w:rPr>
          <w:rFonts w:ascii="Times New Roman" w:eastAsiaTheme="minorEastAsia" w:hAnsi="Times New Roman" w:cs="Times New Roman"/>
          <w:sz w:val="24"/>
          <w:szCs w:val="24"/>
        </w:rPr>
        <w:t xml:space="preserve">of the observed data from each network; consequently, the simulated data </w:t>
      </w:r>
      <w:r>
        <w:rPr>
          <w:rFonts w:ascii="Times New Roman" w:eastAsiaTheme="minorEastAsia" w:hAnsi="Times New Roman" w:cs="Times New Roman"/>
          <w:sz w:val="24"/>
          <w:szCs w:val="24"/>
        </w:rPr>
        <w:t xml:space="preserve">has </w:t>
      </w:r>
      <w:r w:rsidRPr="00D26381">
        <w:rPr>
          <w:rFonts w:ascii="Times New Roman" w:eastAsiaTheme="minorEastAsia" w:hAnsi="Times New Roman" w:cs="Times New Roman"/>
          <w:sz w:val="24"/>
          <w:szCs w:val="24"/>
        </w:rPr>
        <w:t xml:space="preserve">the same location and time span as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data. </w:t>
      </w:r>
      <w:r>
        <w:rPr>
          <w:rFonts w:ascii="Times New Roman" w:eastAsiaTheme="minorEastAsia" w:hAnsi="Times New Roman" w:cs="Times New Roman"/>
          <w:sz w:val="24"/>
          <w:szCs w:val="24"/>
        </w:rPr>
        <w:t>We</w:t>
      </w:r>
      <w:r w:rsidR="004E041F">
        <w:rPr>
          <w:rFonts w:ascii="Times New Roman" w:eastAsiaTheme="minorEastAsia" w:hAnsi="Times New Roman" w:cs="Times New Roman"/>
          <w:sz w:val="24"/>
          <w:szCs w:val="24"/>
        </w:rPr>
        <w:t xml:space="preserve"> then</w:t>
      </w:r>
      <w:r>
        <w:rPr>
          <w:rFonts w:ascii="Times New Roman" w:eastAsiaTheme="minorEastAsia" w:hAnsi="Times New Roman" w:cs="Times New Roman"/>
          <w:sz w:val="24"/>
          <w:szCs w:val="24"/>
        </w:rPr>
        <w:t xml:space="preserve"> calculated the simulated IHR using the same </w:t>
      </w:r>
      <w:r w:rsidR="00BF00B1">
        <w:rPr>
          <w:rFonts w:ascii="Times New Roman" w:eastAsiaTheme="minorEastAsia" w:hAnsi="Times New Roman" w:cs="Times New Roman"/>
          <w:sz w:val="24"/>
          <w:szCs w:val="24"/>
        </w:rPr>
        <w:t>procedure</w:t>
      </w:r>
      <w:r>
        <w:rPr>
          <w:rFonts w:ascii="Times New Roman" w:eastAsiaTheme="minorEastAsia" w:hAnsi="Times New Roman" w:cs="Times New Roman"/>
          <w:sz w:val="24"/>
          <w:szCs w:val="24"/>
        </w:rPr>
        <w:t xml:space="preserve"> as the observational IH</w:t>
      </w:r>
      <w:r w:rsidR="004E041F">
        <w:rPr>
          <w:rFonts w:ascii="Times New Roman" w:eastAsiaTheme="minorEastAsia" w:hAnsi="Times New Roman" w:cs="Times New Roman"/>
          <w:sz w:val="24"/>
          <w:szCs w:val="24"/>
        </w:rPr>
        <w:t>R</w:t>
      </w:r>
      <w:r w:rsidR="00A362A7">
        <w:rPr>
          <w:rFonts w:ascii="Times New Roman" w:eastAsiaTheme="minorEastAsia" w:hAnsi="Times New Roman" w:cs="Times New Roman"/>
          <w:sz w:val="24"/>
          <w:szCs w:val="24"/>
        </w:rPr>
        <w:t>.</w:t>
      </w:r>
    </w:p>
    <w:p w14:paraId="6EF7B6BE" w14:textId="77777777" w:rsidR="006D20DC" w:rsidRDefault="006D20DC" w:rsidP="006D20DC">
      <w:pPr>
        <w:pStyle w:val="ListParagraph"/>
        <w:numPr>
          <w:ilvl w:val="0"/>
          <w:numId w:val="1"/>
        </w:numPr>
        <w:spacing w:line="480" w:lineRule="auto"/>
        <w:rPr>
          <w:rFonts w:ascii="Times New Roman" w:eastAsiaTheme="minorEastAsia" w:hAnsi="Times New Roman" w:cs="Times New Roman"/>
          <w:b/>
          <w:sz w:val="24"/>
          <w:szCs w:val="24"/>
        </w:rPr>
      </w:pPr>
      <w:r w:rsidRPr="00471E81">
        <w:rPr>
          <w:rFonts w:ascii="Times New Roman" w:eastAsiaTheme="minorEastAsia" w:hAnsi="Times New Roman" w:cs="Times New Roman"/>
          <w:b/>
          <w:sz w:val="24"/>
          <w:szCs w:val="24"/>
        </w:rPr>
        <w:t>Method 2</w:t>
      </w:r>
    </w:p>
    <w:p w14:paraId="302A7DAD" w14:textId="28B1A5E4" w:rsidR="006D20DC" w:rsidRPr="009058CE" w:rsidRDefault="009058CE" w:rsidP="00A32C4B">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method 2, we constructed a </w:t>
      </w:r>
      <w:r w:rsidR="00A32C4B">
        <w:rPr>
          <w:rFonts w:ascii="Times New Roman" w:eastAsiaTheme="minorEastAsia" w:hAnsi="Times New Roman" w:cs="Times New Roman"/>
          <w:sz w:val="24"/>
          <w:szCs w:val="24"/>
        </w:rPr>
        <w:t>history of ethane at the same site to eliminate the variation due to stations changing over time</w:t>
      </w:r>
      <w:r w:rsidR="003016FD">
        <w:rPr>
          <w:rFonts w:ascii="Times New Roman" w:eastAsiaTheme="minorEastAsia" w:hAnsi="Times New Roman" w:cs="Times New Roman"/>
          <w:sz w:val="24"/>
          <w:szCs w:val="24"/>
        </w:rPr>
        <w:t xml:space="preserve"> as in method 1</w:t>
      </w:r>
      <w:r w:rsidR="00A32C4B">
        <w:rPr>
          <w:rFonts w:ascii="Times New Roman" w:eastAsiaTheme="minorEastAsia" w:hAnsi="Times New Roman" w:cs="Times New Roman"/>
          <w:sz w:val="24"/>
          <w:szCs w:val="24"/>
        </w:rPr>
        <w:t>.</w:t>
      </w:r>
    </w:p>
    <w:p w14:paraId="692429FD"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sidRPr="002C5E8D">
        <w:rPr>
          <w:rFonts w:ascii="Times New Roman" w:eastAsiaTheme="minorEastAsia" w:hAnsi="Times New Roman" w:cs="Times New Roman"/>
          <w:b/>
          <w:sz w:val="24"/>
          <w:szCs w:val="24"/>
        </w:rPr>
        <w:t>Observational IHR</w:t>
      </w:r>
    </w:p>
    <w:p w14:paraId="2B6BCE71" w14:textId="18DB2E15" w:rsidR="006D20DC"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ethane data from Barrow, Alaska, USA (71.3°N, 156.6°W) and Cape Grim, Tasmania, Australia (40.7°S, 144.7°E) to represent the ethane mixing ratio in the Northern Hemisphere and the Southern Hemisphere.</w:t>
      </w:r>
      <w:r w:rsidR="003016FD">
        <w:rPr>
          <w:rFonts w:ascii="Times New Roman" w:eastAsiaTheme="minorEastAsia" w:hAnsi="Times New Roman" w:cs="Times New Roman"/>
          <w:sz w:val="24"/>
          <w:szCs w:val="24"/>
        </w:rPr>
        <w:t xml:space="preserve"> The Barrow</w:t>
      </w:r>
      <w:r w:rsidR="00BB2CF2">
        <w:rPr>
          <w:rFonts w:ascii="Times New Roman" w:eastAsiaTheme="minorEastAsia" w:hAnsi="Times New Roman" w:cs="Times New Roman"/>
          <w:sz w:val="24"/>
          <w:szCs w:val="24"/>
        </w:rPr>
        <w:t xml:space="preserve"> measurements are the longest ethane record that we have available from all 3 networks. </w:t>
      </w:r>
      <w:r w:rsidRPr="00D26381">
        <w:rPr>
          <w:rFonts w:ascii="Times New Roman" w:eastAsiaTheme="minorEastAsia" w:hAnsi="Times New Roman" w:cs="Times New Roman"/>
          <w:sz w:val="24"/>
          <w:szCs w:val="24"/>
        </w:rPr>
        <w:t xml:space="preserve">The UCI network does not have data for the Cape Grim site, so in order to </w:t>
      </w:r>
      <w:r>
        <w:rPr>
          <w:rFonts w:ascii="Times New Roman" w:eastAsiaTheme="minorEastAsia" w:hAnsi="Times New Roman" w:cs="Times New Roman"/>
          <w:sz w:val="24"/>
          <w:szCs w:val="24"/>
        </w:rPr>
        <w:t>obtain a continuous record</w:t>
      </w:r>
      <w:r w:rsidRPr="00D26381">
        <w:rPr>
          <w:rFonts w:ascii="Times New Roman" w:eastAsiaTheme="minorEastAsia" w:hAnsi="Times New Roman" w:cs="Times New Roman"/>
          <w:sz w:val="24"/>
          <w:szCs w:val="24"/>
        </w:rPr>
        <w:t>, we used UCI</w:t>
      </w:r>
      <w:r>
        <w:rPr>
          <w:rFonts w:ascii="Times New Roman" w:eastAsiaTheme="minorEastAsia" w:hAnsi="Times New Roman" w:cs="Times New Roman"/>
          <w:sz w:val="24"/>
          <w:szCs w:val="24"/>
        </w:rPr>
        <w:t xml:space="preserve"> </w:t>
      </w:r>
      <w:r w:rsidR="00BF00B1">
        <w:rPr>
          <w:rFonts w:ascii="Times New Roman" w:eastAsiaTheme="minorEastAsia" w:hAnsi="Times New Roman" w:cs="Times New Roman"/>
          <w:sz w:val="24"/>
          <w:szCs w:val="24"/>
        </w:rPr>
        <w:t>stations</w:t>
      </w:r>
      <w:r w:rsidRPr="00D26381">
        <w:rPr>
          <w:rFonts w:ascii="Times New Roman" w:eastAsiaTheme="minorEastAsia" w:hAnsi="Times New Roman" w:cs="Times New Roman"/>
          <w:sz w:val="24"/>
          <w:szCs w:val="24"/>
        </w:rPr>
        <w:t xml:space="preserve"> between latitudes 38°S to 46°S to represent Cape Grim for the UCI network. </w:t>
      </w:r>
      <w:r w:rsidR="00FB5228">
        <w:rPr>
          <w:rFonts w:ascii="Times New Roman" w:eastAsiaTheme="minorEastAsia" w:hAnsi="Times New Roman" w:cs="Times New Roman"/>
          <w:sz w:val="24"/>
          <w:szCs w:val="24"/>
        </w:rPr>
        <w:t xml:space="preserve">From our sensitivity study, </w:t>
      </w:r>
      <w:r w:rsidR="00FB5228">
        <w:rPr>
          <w:rFonts w:ascii="Times New Roman" w:eastAsiaTheme="minorEastAsia" w:hAnsi="Times New Roman" w:cs="Times New Roman"/>
          <w:sz w:val="24"/>
          <w:szCs w:val="24"/>
        </w:rPr>
        <w:lastRenderedPageBreak/>
        <w:t>the UCI annual means are not sensitive to the latitudinal bounds that are used to represent Cape Grim</w:t>
      </w:r>
      <w:r w:rsidR="00C67B33">
        <w:rPr>
          <w:rFonts w:ascii="Times New Roman" w:eastAsiaTheme="minorEastAsia" w:hAnsi="Times New Roman" w:cs="Times New Roman"/>
          <w:sz w:val="24"/>
          <w:szCs w:val="24"/>
        </w:rPr>
        <w:t xml:space="preserve"> in method 2</w:t>
      </w:r>
      <w:r w:rsidR="00FB5228">
        <w:rPr>
          <w:rFonts w:ascii="Times New Roman" w:eastAsiaTheme="minorEastAsia" w:hAnsi="Times New Roman" w:cs="Times New Roman"/>
          <w:sz w:val="24"/>
          <w:szCs w:val="24"/>
        </w:rPr>
        <w:t xml:space="preserve"> (see </w:t>
      </w:r>
      <w:r w:rsidR="00C67B33">
        <w:rPr>
          <w:rFonts w:ascii="Times New Roman" w:eastAsiaTheme="minorEastAsia" w:hAnsi="Times New Roman" w:cs="Times New Roman"/>
          <w:sz w:val="24"/>
          <w:szCs w:val="24"/>
        </w:rPr>
        <w:t xml:space="preserve">Sensitivity in </w:t>
      </w:r>
      <w:r w:rsidR="00FB5228">
        <w:rPr>
          <w:rFonts w:ascii="Times New Roman" w:eastAsiaTheme="minorEastAsia" w:hAnsi="Times New Roman" w:cs="Times New Roman"/>
          <w:sz w:val="24"/>
          <w:szCs w:val="24"/>
        </w:rPr>
        <w:t>Supplemental Section).</w:t>
      </w:r>
    </w:p>
    <w:p w14:paraId="61DB7E5F" w14:textId="23B9FB67" w:rsidR="006D20DC" w:rsidRPr="00D26381" w:rsidRDefault="006D20DC" w:rsidP="006D20DC">
      <w:pPr>
        <w:spacing w:line="480" w:lineRule="auto"/>
        <w:ind w:firstLine="720"/>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The IHR of method 2 is calculated using the same method as method 1 without applying the latitudinal weights. The Northern Hemisphere is replaced with Barrow, Alaska and Southern Hemisphere with Cape Grim, Tasmania. </w:t>
      </w:r>
    </w:p>
    <w:p w14:paraId="3C8BDAA1"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IHR</w:t>
      </w:r>
    </w:p>
    <w:p w14:paraId="5C4F1D57"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GEOS-Chem output data at 71.3°N, 156.6°W for Barrow and 40.7°S, 144.7°E for Cape Grim to construct the simulated data set for this analysis. The simulated data set is analyzed using the same methods as the </w:t>
      </w:r>
      <w:r>
        <w:rPr>
          <w:rFonts w:ascii="Times New Roman" w:eastAsiaTheme="minorEastAsia" w:hAnsi="Times New Roman" w:cs="Times New Roman"/>
          <w:sz w:val="24"/>
          <w:szCs w:val="24"/>
        </w:rPr>
        <w:t>observational mixing ratio of method 2.</w:t>
      </w:r>
    </w:p>
    <w:p w14:paraId="62257E0D"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5361A4B2"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63F810B0" w14:textId="1C78E2F6" w:rsidR="006D20DC" w:rsidRDefault="00D00871" w:rsidP="006D20DC">
      <w:pPr>
        <w:spacing w:line="480" w:lineRule="auto"/>
        <w:rPr>
          <w:rFonts w:ascii="Times New Roman" w:hAnsi="Times New Roman" w:cs="Times New Roman"/>
          <w:noProof/>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5A2546AC" wp14:editId="41CE7519">
                <wp:simplePos x="0" y="0"/>
                <wp:positionH relativeFrom="column">
                  <wp:posOffset>-140792</wp:posOffset>
                </wp:positionH>
                <wp:positionV relativeFrom="paragraph">
                  <wp:posOffset>3131820</wp:posOffset>
                </wp:positionV>
                <wp:extent cx="368489" cy="691763"/>
                <wp:effectExtent l="0" t="0" r="0" b="0"/>
                <wp:wrapNone/>
                <wp:docPr id="5" name="Rectangle 5"/>
                <wp:cNvGraphicFramePr/>
                <a:graphic xmlns:a="http://schemas.openxmlformats.org/drawingml/2006/main">
                  <a:graphicData uri="http://schemas.microsoft.com/office/word/2010/wordprocessingShape">
                    <wps:wsp>
                      <wps:cNvSpPr/>
                      <wps:spPr>
                        <a:xfrm>
                          <a:off x="0" y="0"/>
                          <a:ext cx="368489" cy="6917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385AB" w14:textId="5782DDF8" w:rsidR="000B7E33" w:rsidRPr="000B7E33" w:rsidRDefault="000B7E33" w:rsidP="000B7E33">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2546AC" id="Rectangle 5" o:spid="_x0000_s1026" style="position:absolute;margin-left:-11.1pt;margin-top:246.6pt;width:29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" fillcolor="white [3212]" stroked="f" strokeweight="1pt">
                <v:textbox style="layout-flow:vertical;mso-layout-flow-alt:bottom-to-top">
                  <w:txbxContent>
                    <w:p w14:paraId="293385AB" w14:textId="5782DDF8" w:rsidR="000B7E33" w:rsidRPr="000B7E33" w:rsidRDefault="000B7E33" w:rsidP="000B7E33">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v:textbox>
              </v:rect>
            </w:pict>
          </mc:Fallback>
        </mc:AlternateContent>
      </w:r>
      <w:r w:rsidR="00BB67A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C58DE98" wp14:editId="7714BB4A">
                <wp:simplePos x="0" y="0"/>
                <wp:positionH relativeFrom="column">
                  <wp:posOffset>-116586</wp:posOffset>
                </wp:positionH>
                <wp:positionV relativeFrom="paragraph">
                  <wp:posOffset>1675104</wp:posOffset>
                </wp:positionV>
                <wp:extent cx="368489" cy="994867"/>
                <wp:effectExtent l="0" t="0" r="0" b="0"/>
                <wp:wrapNone/>
                <wp:docPr id="6" name="Rectangle 6"/>
                <wp:cNvGraphicFramePr/>
                <a:graphic xmlns:a="http://schemas.openxmlformats.org/drawingml/2006/main">
                  <a:graphicData uri="http://schemas.microsoft.com/office/word/2010/wordprocessingShape">
                    <wps:wsp>
                      <wps:cNvSpPr/>
                      <wps:spPr>
                        <a:xfrm>
                          <a:off x="0" y="0"/>
                          <a:ext cx="368489" cy="994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4283E" w14:textId="0B99DA37"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8DE98" id="Rectangle 6" o:spid="_x0000_s1027" style="position:absolute;margin-left:-9.2pt;margin-top:131.9pt;width:29pt;height:7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" fillcolor="white [3212]" stroked="f" strokeweight="1pt">
                <v:textbox style="layout-flow:vertical;mso-layout-flow-alt:bottom-to-top">
                  <w:txbxContent>
                    <w:p w14:paraId="4F44283E" w14:textId="0B99DA37"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v:textbox>
              </v:rect>
            </w:pict>
          </mc:Fallback>
        </mc:AlternateContent>
      </w:r>
      <w:r w:rsidR="00BB67A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262BBE8" wp14:editId="2A227660">
                <wp:simplePos x="0" y="0"/>
                <wp:positionH relativeFrom="column">
                  <wp:posOffset>-95301</wp:posOffset>
                </wp:positionH>
                <wp:positionV relativeFrom="paragraph">
                  <wp:posOffset>306679</wp:posOffset>
                </wp:positionV>
                <wp:extent cx="368489" cy="1060704"/>
                <wp:effectExtent l="0" t="0" r="0" b="6350"/>
                <wp:wrapNone/>
                <wp:docPr id="7" name="Rectangle 7"/>
                <wp:cNvGraphicFramePr/>
                <a:graphic xmlns:a="http://schemas.openxmlformats.org/drawingml/2006/main">
                  <a:graphicData uri="http://schemas.microsoft.com/office/word/2010/wordprocessingShape">
                    <wps:wsp>
                      <wps:cNvSpPr/>
                      <wps:spPr>
                        <a:xfrm>
                          <a:off x="0" y="0"/>
                          <a:ext cx="368489" cy="10607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ACADA" w14:textId="6F550F16"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w:t>
                            </w:r>
                            <w:r>
                              <w:rPr>
                                <w14:textOutline w14:w="9525" w14:cap="rnd" w14:cmpd="sng" w14:algn="ctr">
                                  <w14:solidFill>
                                    <w14:srgbClr w14:val="000000"/>
                                  </w14:solidFill>
                                  <w14:prstDash w14:val="solid"/>
                                  <w14:bevel/>
                                </w14:textOutline>
                              </w:rPr>
                              <w:t xml:space="preserve">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2BBE8" id="Rectangle 7" o:spid="_x0000_s1028" style="position:absolute;margin-left:-7.5pt;margin-top:24.15pt;width:29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" fillcolor="white [3212]" stroked="f" strokeweight="1pt">
                <v:textbox style="layout-flow:vertical;mso-layout-flow-alt:bottom-to-top">
                  <w:txbxContent>
                    <w:p w14:paraId="7ADACADA" w14:textId="6F550F16" w:rsidR="00BB67AB" w:rsidRPr="000B7E33" w:rsidRDefault="00BB67AB" w:rsidP="00BB67AB">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w:t>
                      </w:r>
                      <w:r>
                        <w:rPr>
                          <w14:textOutline w14:w="9525" w14:cap="rnd" w14:cmpd="sng" w14:algn="ctr">
                            <w14:solidFill>
                              <w14:srgbClr w14:val="000000"/>
                            </w14:solidFill>
                            <w14:prstDash w14:val="solid"/>
                            <w14:bevel/>
                          </w14:textOutline>
                        </w:rPr>
                        <w:t xml:space="preserve"> Mixing ratio</w:t>
                      </w:r>
                    </w:p>
                  </w:txbxContent>
                </v:textbox>
              </v:rect>
            </w:pict>
          </mc:Fallback>
        </mc:AlternateContent>
      </w:r>
      <w:r w:rsidR="006D20DC" w:rsidRPr="00D26381">
        <w:rPr>
          <w:rFonts w:ascii="Times New Roman" w:hAnsi="Times New Roman" w:cs="Times New Roman"/>
          <w:b/>
          <w:noProof/>
          <w:sz w:val="24"/>
          <w:szCs w:val="24"/>
        </w:rPr>
        <w:drawing>
          <wp:inline distT="0" distB="0" distL="0" distR="0" wp14:anchorId="54DDA3AD" wp14:editId="55DCFDB0">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2470"/>
                    </a:xfrm>
                    <a:prstGeom prst="rect">
                      <a:avLst/>
                    </a:prstGeom>
                  </pic:spPr>
                </pic:pic>
              </a:graphicData>
            </a:graphic>
          </wp:inline>
        </w:drawing>
      </w:r>
      <w:r w:rsidR="006D20DC" w:rsidRPr="00D26381">
        <w:rPr>
          <w:rFonts w:ascii="Times New Roman" w:hAnsi="Times New Roman" w:cs="Times New Roman"/>
          <w:noProof/>
          <w:sz w:val="24"/>
          <w:szCs w:val="24"/>
        </w:rPr>
        <w:t xml:space="preserve"> </w:t>
      </w:r>
    </w:p>
    <w:p w14:paraId="1006835D" w14:textId="2A0B918A" w:rsidR="000B7E33" w:rsidRPr="001751F4" w:rsidRDefault="001751F4" w:rsidP="006D20DC">
      <w:pPr>
        <w:spacing w:line="480" w:lineRule="auto"/>
        <w:rPr>
          <w:rFonts w:ascii="Times New Roman" w:hAnsi="Times New Roman" w:cs="Times New Roman"/>
          <w:sz w:val="24"/>
          <w:szCs w:val="24"/>
        </w:rPr>
      </w:pPr>
      <w:r>
        <w:rPr>
          <w:rFonts w:ascii="Times New Roman" w:hAnsi="Times New Roman" w:cs="Times New Roman"/>
          <w:b/>
          <w:noProof/>
          <w:sz w:val="24"/>
          <w:szCs w:val="24"/>
        </w:rPr>
        <w:t>Figure 1</w:t>
      </w:r>
      <w:r w:rsidR="000B7E33">
        <w:rPr>
          <w:rFonts w:ascii="Times New Roman" w:hAnsi="Times New Roman" w:cs="Times New Roman"/>
          <w:b/>
          <w:noProof/>
          <w:sz w:val="24"/>
          <w:szCs w:val="24"/>
        </w:rPr>
        <w:t xml:space="preserve">: </w:t>
      </w:r>
      <w:r>
        <w:rPr>
          <w:rFonts w:ascii="Times New Roman" w:hAnsi="Times New Roman" w:cs="Times New Roman"/>
          <w:b/>
          <w:noProof/>
          <w:sz w:val="24"/>
          <w:szCs w:val="24"/>
        </w:rPr>
        <w:t>N</w:t>
      </w:r>
      <w:r w:rsidRPr="001751F4">
        <w:rPr>
          <w:rFonts w:ascii="Times New Roman" w:hAnsi="Times New Roman" w:cs="Times New Roman"/>
          <w:b/>
          <w:noProof/>
          <w:sz w:val="24"/>
          <w:szCs w:val="24"/>
        </w:rPr>
        <w:t xml:space="preserve">ormalized </w:t>
      </w:r>
      <w:r w:rsidR="000B7E33" w:rsidRPr="001751F4">
        <w:rPr>
          <w:rFonts w:ascii="Times New Roman" w:hAnsi="Times New Roman" w:cs="Times New Roman"/>
          <w:b/>
          <w:noProof/>
          <w:sz w:val="24"/>
          <w:szCs w:val="24"/>
        </w:rPr>
        <w:t xml:space="preserve">time series of </w:t>
      </w:r>
      <w:r w:rsidRPr="001751F4">
        <w:rPr>
          <w:rFonts w:ascii="Times New Roman" w:hAnsi="Times New Roman" w:cs="Times New Roman"/>
          <w:b/>
          <w:noProof/>
          <w:sz w:val="24"/>
          <w:szCs w:val="24"/>
        </w:rPr>
        <w:t>global ethane.</w:t>
      </w:r>
      <w:r>
        <w:rPr>
          <w:rFonts w:ascii="Times New Roman" w:hAnsi="Times New Roman" w:cs="Times New Roman"/>
          <w:noProof/>
          <w:sz w:val="24"/>
          <w:szCs w:val="24"/>
        </w:rPr>
        <w:t xml:space="preserve"> </w:t>
      </w:r>
      <w:r w:rsidR="00914CAC">
        <w:rPr>
          <w:rFonts w:ascii="Times New Roman" w:hAnsi="Times New Roman" w:cs="Times New Roman"/>
          <w:noProof/>
          <w:sz w:val="24"/>
          <w:szCs w:val="24"/>
        </w:rPr>
        <w:t>The symbols represent different networks: diamond – OGI, asteris</w:t>
      </w:r>
      <w:r w:rsidR="0030626D">
        <w:rPr>
          <w:rFonts w:ascii="Times New Roman" w:hAnsi="Times New Roman" w:cs="Times New Roman"/>
          <w:noProof/>
          <w:sz w:val="24"/>
          <w:szCs w:val="24"/>
        </w:rPr>
        <w:t>k</w:t>
      </w:r>
      <w:r w:rsidR="00914CAC">
        <w:rPr>
          <w:rFonts w:ascii="Times New Roman" w:hAnsi="Times New Roman" w:cs="Times New Roman"/>
          <w:noProof/>
          <w:sz w:val="24"/>
          <w:szCs w:val="24"/>
        </w:rPr>
        <w:t xml:space="preserve"> – UCI, triangle – NOAA. </w:t>
      </w:r>
      <w:r w:rsidR="0030626D">
        <w:rPr>
          <w:rFonts w:ascii="Times New Roman" w:hAnsi="Times New Roman" w:cs="Times New Roman"/>
          <w:noProof/>
          <w:sz w:val="24"/>
          <w:szCs w:val="24"/>
        </w:rPr>
        <w:t>The c</w:t>
      </w:r>
      <w:r w:rsidR="00914CAC">
        <w:rPr>
          <w:rFonts w:ascii="Times New Roman" w:hAnsi="Times New Roman" w:cs="Times New Roman"/>
          <w:noProof/>
          <w:sz w:val="24"/>
          <w:szCs w:val="24"/>
        </w:rPr>
        <w:t xml:space="preserve">olor black is observational data; other colors are simulated emission scenarios. </w:t>
      </w:r>
    </w:p>
    <w:p w14:paraId="3EA5097A"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C69697B" w14:textId="4758046B" w:rsidR="006D20DC" w:rsidRDefault="0030626D" w:rsidP="006D20DC">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3F3A69DC" wp14:editId="3E76DF59">
                <wp:simplePos x="0" y="0"/>
                <wp:positionH relativeFrom="column">
                  <wp:posOffset>-163902</wp:posOffset>
                </wp:positionH>
                <wp:positionV relativeFrom="paragraph">
                  <wp:posOffset>1751162</wp:posOffset>
                </wp:positionV>
                <wp:extent cx="368489" cy="994867"/>
                <wp:effectExtent l="0" t="0" r="0" b="0"/>
                <wp:wrapNone/>
                <wp:docPr id="9" name="Rectangle 9"/>
                <wp:cNvGraphicFramePr/>
                <a:graphic xmlns:a="http://schemas.openxmlformats.org/drawingml/2006/main">
                  <a:graphicData uri="http://schemas.microsoft.com/office/word/2010/wordprocessingShape">
                    <wps:wsp>
                      <wps:cNvSpPr/>
                      <wps:spPr>
                        <a:xfrm>
                          <a:off x="0" y="0"/>
                          <a:ext cx="368489" cy="994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9F434"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A69DC" id="Rectangle 9" o:spid="_x0000_s1029" style="position:absolute;margin-left:-12.9pt;margin-top:137.9pt;width:29pt;height:7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" fillcolor="white [3212]" stroked="f" strokeweight="1pt">
                <v:textbox style="layout-flow:vertical;mso-layout-flow-alt:bottom-to-top">
                  <w:txbxContent>
                    <w:p w14:paraId="5369F434"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61F3869" wp14:editId="62B4DA8B">
                <wp:simplePos x="0" y="0"/>
                <wp:positionH relativeFrom="column">
                  <wp:posOffset>-146649</wp:posOffset>
                </wp:positionH>
                <wp:positionV relativeFrom="paragraph">
                  <wp:posOffset>336430</wp:posOffset>
                </wp:positionV>
                <wp:extent cx="368489" cy="1060704"/>
                <wp:effectExtent l="0" t="0" r="0" b="6350"/>
                <wp:wrapNone/>
                <wp:docPr id="8" name="Rectangle 8"/>
                <wp:cNvGraphicFramePr/>
                <a:graphic xmlns:a="http://schemas.openxmlformats.org/drawingml/2006/main">
                  <a:graphicData uri="http://schemas.microsoft.com/office/word/2010/wordprocessingShape">
                    <wps:wsp>
                      <wps:cNvSpPr/>
                      <wps:spPr>
                        <a:xfrm>
                          <a:off x="0" y="0"/>
                          <a:ext cx="368489" cy="10607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BF1D8"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F3869" id="Rectangle 8" o:spid="_x0000_s1030" style="position:absolute;margin-left:-11.55pt;margin-top:26.5pt;width:29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" fillcolor="white [3212]" stroked="f" strokeweight="1pt">
                <v:textbox style="layout-flow:vertical;mso-layout-flow-alt:bottom-to-top">
                  <w:txbxContent>
                    <w:p w14:paraId="17BBF1D8" w14:textId="77777777" w:rsidR="0030626D" w:rsidRPr="000B7E33" w:rsidRDefault="0030626D" w:rsidP="0030626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v:textbox>
              </v:rect>
            </w:pict>
          </mc:Fallback>
        </mc:AlternateContent>
      </w:r>
      <w:r w:rsidR="006D20DC" w:rsidRPr="00D26381">
        <w:rPr>
          <w:rFonts w:ascii="Times New Roman" w:hAnsi="Times New Roman" w:cs="Times New Roman"/>
          <w:b/>
          <w:noProof/>
          <w:sz w:val="24"/>
          <w:szCs w:val="24"/>
        </w:rPr>
        <w:drawing>
          <wp:inline distT="0" distB="0" distL="0" distR="0" wp14:anchorId="19FD1A9D" wp14:editId="1DF2AC10">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5490"/>
                    </a:xfrm>
                    <a:prstGeom prst="rect">
                      <a:avLst/>
                    </a:prstGeom>
                  </pic:spPr>
                </pic:pic>
              </a:graphicData>
            </a:graphic>
          </wp:inline>
        </w:drawing>
      </w:r>
    </w:p>
    <w:p w14:paraId="6A2D765A" w14:textId="78162498" w:rsidR="0030626D" w:rsidRPr="001751F4" w:rsidRDefault="0030626D" w:rsidP="0030626D">
      <w:pPr>
        <w:spacing w:line="480" w:lineRule="auto"/>
        <w:rPr>
          <w:rFonts w:ascii="Times New Roman" w:hAnsi="Times New Roman" w:cs="Times New Roman"/>
          <w:sz w:val="24"/>
          <w:szCs w:val="24"/>
        </w:rPr>
      </w:pPr>
      <w:r>
        <w:rPr>
          <w:rFonts w:ascii="Times New Roman" w:hAnsi="Times New Roman" w:cs="Times New Roman"/>
          <w:b/>
          <w:noProof/>
          <w:sz w:val="24"/>
          <w:szCs w:val="24"/>
        </w:rPr>
        <w:t xml:space="preserve">Figure </w:t>
      </w:r>
      <w:r>
        <w:rPr>
          <w:rFonts w:ascii="Times New Roman" w:hAnsi="Times New Roman" w:cs="Times New Roman"/>
          <w:b/>
          <w:noProof/>
          <w:sz w:val="24"/>
          <w:szCs w:val="24"/>
        </w:rPr>
        <w:t>2</w:t>
      </w:r>
      <w:r>
        <w:rPr>
          <w:rFonts w:ascii="Times New Roman" w:hAnsi="Times New Roman" w:cs="Times New Roman"/>
          <w:b/>
          <w:noProof/>
          <w:sz w:val="24"/>
          <w:szCs w:val="24"/>
        </w:rPr>
        <w:t xml:space="preserve">: </w:t>
      </w:r>
      <w:r>
        <w:rPr>
          <w:rFonts w:ascii="Times New Roman" w:hAnsi="Times New Roman" w:cs="Times New Roman"/>
          <w:b/>
          <w:noProof/>
          <w:sz w:val="24"/>
          <w:szCs w:val="24"/>
        </w:rPr>
        <w:t>T</w:t>
      </w:r>
      <w:r w:rsidRPr="001751F4">
        <w:rPr>
          <w:rFonts w:ascii="Times New Roman" w:hAnsi="Times New Roman" w:cs="Times New Roman"/>
          <w:b/>
          <w:noProof/>
          <w:sz w:val="24"/>
          <w:szCs w:val="24"/>
        </w:rPr>
        <w:t>ime series of global ethane.</w:t>
      </w:r>
      <w:r>
        <w:rPr>
          <w:rFonts w:ascii="Times New Roman" w:hAnsi="Times New Roman" w:cs="Times New Roman"/>
          <w:noProof/>
          <w:sz w:val="24"/>
          <w:szCs w:val="24"/>
        </w:rPr>
        <w:t xml:space="preserve"> The symbols represent different networks: diamond – OGI, asterisk – UCI, triangle </w:t>
      </w:r>
      <w:bookmarkStart w:id="0" w:name="_GoBack"/>
      <w:bookmarkEnd w:id="0"/>
      <w:r>
        <w:rPr>
          <w:rFonts w:ascii="Times New Roman" w:hAnsi="Times New Roman" w:cs="Times New Roman"/>
          <w:noProof/>
          <w:sz w:val="24"/>
          <w:szCs w:val="24"/>
        </w:rPr>
        <w:t xml:space="preserve">– NOAA. The color black is observational data; other colors are simulated emission scenarios. </w:t>
      </w:r>
    </w:p>
    <w:p w14:paraId="10B0D023" w14:textId="082886E1" w:rsidR="0030626D" w:rsidRPr="00D26381" w:rsidRDefault="0030626D" w:rsidP="006D20DC">
      <w:pPr>
        <w:spacing w:line="480" w:lineRule="auto"/>
        <w:rPr>
          <w:rFonts w:ascii="Times New Roman" w:hAnsi="Times New Roman" w:cs="Times New Roman"/>
          <w:b/>
          <w:sz w:val="24"/>
          <w:szCs w:val="24"/>
        </w:rPr>
      </w:pPr>
    </w:p>
    <w:p w14:paraId="6CAD8A35" w14:textId="4693E96E" w:rsidR="00CA3AC0" w:rsidRPr="001751F4" w:rsidRDefault="00CA3AC0" w:rsidP="00CA3AC0">
      <w:pPr>
        <w:spacing w:line="480" w:lineRule="auto"/>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3600" behindDoc="0" locked="0" layoutInCell="1" allowOverlap="1" wp14:anchorId="7F7C439D" wp14:editId="7A7B337F">
                <wp:simplePos x="0" y="0"/>
                <wp:positionH relativeFrom="column">
                  <wp:posOffset>-77637</wp:posOffset>
                </wp:positionH>
                <wp:positionV relativeFrom="paragraph">
                  <wp:posOffset>3183147</wp:posOffset>
                </wp:positionV>
                <wp:extent cx="368489" cy="691763"/>
                <wp:effectExtent l="0" t="0" r="0" b="0"/>
                <wp:wrapNone/>
                <wp:docPr id="12" name="Rectangle 12"/>
                <wp:cNvGraphicFramePr/>
                <a:graphic xmlns:a="http://schemas.openxmlformats.org/drawingml/2006/main">
                  <a:graphicData uri="http://schemas.microsoft.com/office/word/2010/wordprocessingShape">
                    <wps:wsp>
                      <wps:cNvSpPr/>
                      <wps:spPr>
                        <a:xfrm>
                          <a:off x="0" y="0"/>
                          <a:ext cx="368489" cy="6917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1C4F6"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C439D" id="Rectangle 12" o:spid="_x0000_s1031" style="position:absolute;margin-left:-6.1pt;margin-top:250.65pt;width:29pt;height:54.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" fillcolor="white [3212]" stroked="f" strokeweight="1pt">
                <v:textbox style="layout-flow:vertical;mso-layout-flow-alt:bottom-to-top">
                  <w:txbxContent>
                    <w:p w14:paraId="78B1C4F6"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sidRPr="000B7E33">
                        <w:rPr>
                          <w14:textOutline w14:w="9525" w14:cap="rnd" w14:cmpd="sng" w14:algn="ctr">
                            <w14:solidFill>
                              <w14:srgbClr w14:val="000000"/>
                            </w14:solidFill>
                            <w14:prstDash w14:val="solid"/>
                            <w14:bevel/>
                          </w14:textOutline>
                        </w:rPr>
                        <w:t>Residual</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C4B77B6" wp14:editId="47BB28DE">
                <wp:simplePos x="0" y="0"/>
                <wp:positionH relativeFrom="column">
                  <wp:posOffset>-151477</wp:posOffset>
                </wp:positionH>
                <wp:positionV relativeFrom="paragraph">
                  <wp:posOffset>315175</wp:posOffset>
                </wp:positionV>
                <wp:extent cx="368489" cy="1060704"/>
                <wp:effectExtent l="0" t="0" r="0" b="6350"/>
                <wp:wrapNone/>
                <wp:docPr id="11" name="Rectangle 11"/>
                <wp:cNvGraphicFramePr/>
                <a:graphic xmlns:a="http://schemas.openxmlformats.org/drawingml/2006/main">
                  <a:graphicData uri="http://schemas.microsoft.com/office/word/2010/wordprocessingShape">
                    <wps:wsp>
                      <wps:cNvSpPr/>
                      <wps:spPr>
                        <a:xfrm>
                          <a:off x="0" y="0"/>
                          <a:ext cx="368489" cy="10607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FB7E5"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B77B6" id="Rectangle 11" o:spid="_x0000_s1032" style="position:absolute;margin-left:-11.95pt;margin-top:24.8pt;width:29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" fillcolor="white [3212]" stroked="f" strokeweight="1pt">
                <v:textbox style="layout-flow:vertical;mso-layout-flow-alt:bottom-to-top">
                  <w:txbxContent>
                    <w:p w14:paraId="0D6FB7E5"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NH Mixing ratio</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2181165" wp14:editId="2F16317C">
                <wp:simplePos x="0" y="0"/>
                <wp:positionH relativeFrom="column">
                  <wp:posOffset>-154928</wp:posOffset>
                </wp:positionH>
                <wp:positionV relativeFrom="paragraph">
                  <wp:posOffset>1663628</wp:posOffset>
                </wp:positionV>
                <wp:extent cx="368489" cy="994867"/>
                <wp:effectExtent l="0" t="0" r="0" b="0"/>
                <wp:wrapNone/>
                <wp:docPr id="10" name="Rectangle 10"/>
                <wp:cNvGraphicFramePr/>
                <a:graphic xmlns:a="http://schemas.openxmlformats.org/drawingml/2006/main">
                  <a:graphicData uri="http://schemas.microsoft.com/office/word/2010/wordprocessingShape">
                    <wps:wsp>
                      <wps:cNvSpPr/>
                      <wps:spPr>
                        <a:xfrm>
                          <a:off x="0" y="0"/>
                          <a:ext cx="368489" cy="9948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FCDCD"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1165" id="Rectangle 10" o:spid="_x0000_s1033" style="position:absolute;margin-left:-12.2pt;margin-top:131pt;width:29pt;height:7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" fillcolor="white [3212]" stroked="f" strokeweight="1pt">
                <v:textbox style="layout-flow:vertical;mso-layout-flow-alt:bottom-to-top">
                  <w:txbxContent>
                    <w:p w14:paraId="234FCDCD" w14:textId="77777777" w:rsidR="00CA3AC0" w:rsidRPr="000B7E33" w:rsidRDefault="00CA3AC0" w:rsidP="00CA3AC0">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SH Mixing ratio</w:t>
                      </w:r>
                    </w:p>
                  </w:txbxContent>
                </v:textbox>
              </v:rect>
            </w:pict>
          </mc:Fallback>
        </mc:AlternateContent>
      </w:r>
      <w:r w:rsidR="006D20DC" w:rsidRPr="00D26381">
        <w:rPr>
          <w:rFonts w:ascii="Times New Roman" w:hAnsi="Times New Roman" w:cs="Times New Roman"/>
          <w:b/>
          <w:noProof/>
          <w:sz w:val="24"/>
          <w:szCs w:val="24"/>
        </w:rPr>
        <w:drawing>
          <wp:inline distT="0" distB="0" distL="0" distR="0" wp14:anchorId="01BFB00B" wp14:editId="31D13B63">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2475"/>
                    </a:xfrm>
                    <a:prstGeom prst="rect">
                      <a:avLst/>
                    </a:prstGeom>
                  </pic:spPr>
                </pic:pic>
              </a:graphicData>
            </a:graphic>
          </wp:inline>
        </w:drawing>
      </w:r>
      <w:r w:rsidRPr="00CA3AC0">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Figure </w:t>
      </w:r>
      <w:r>
        <w:rPr>
          <w:rFonts w:ascii="Times New Roman" w:hAnsi="Times New Roman" w:cs="Times New Roman"/>
          <w:b/>
          <w:noProof/>
          <w:sz w:val="24"/>
          <w:szCs w:val="24"/>
        </w:rPr>
        <w:t>3</w:t>
      </w:r>
      <w:r>
        <w:rPr>
          <w:rFonts w:ascii="Times New Roman" w:hAnsi="Times New Roman" w:cs="Times New Roman"/>
          <w:b/>
          <w:noProof/>
          <w:sz w:val="24"/>
          <w:szCs w:val="24"/>
        </w:rPr>
        <w:t xml:space="preserve">: </w:t>
      </w:r>
      <w:r>
        <w:rPr>
          <w:rFonts w:ascii="Times New Roman" w:hAnsi="Times New Roman" w:cs="Times New Roman"/>
          <w:b/>
          <w:noProof/>
          <w:sz w:val="24"/>
          <w:szCs w:val="24"/>
        </w:rPr>
        <w:t>Normalized t</w:t>
      </w:r>
      <w:r w:rsidRPr="001751F4">
        <w:rPr>
          <w:rFonts w:ascii="Times New Roman" w:hAnsi="Times New Roman" w:cs="Times New Roman"/>
          <w:b/>
          <w:noProof/>
          <w:sz w:val="24"/>
          <w:szCs w:val="24"/>
        </w:rPr>
        <w:t>ime series of ethane</w:t>
      </w:r>
      <w:r>
        <w:rPr>
          <w:rFonts w:ascii="Times New Roman" w:hAnsi="Times New Roman" w:cs="Times New Roman"/>
          <w:b/>
          <w:noProof/>
          <w:sz w:val="24"/>
          <w:szCs w:val="24"/>
        </w:rPr>
        <w:t xml:space="preserve"> calculated using Method 2</w:t>
      </w:r>
      <w:r w:rsidRPr="001751F4">
        <w:rPr>
          <w:rFonts w:ascii="Times New Roman" w:hAnsi="Times New Roman" w:cs="Times New Roman"/>
          <w:b/>
          <w:noProof/>
          <w:sz w:val="24"/>
          <w:szCs w:val="24"/>
        </w:rPr>
        <w:t>.</w:t>
      </w:r>
      <w:r>
        <w:rPr>
          <w:rFonts w:ascii="Times New Roman" w:hAnsi="Times New Roman" w:cs="Times New Roman"/>
          <w:noProof/>
          <w:sz w:val="24"/>
          <w:szCs w:val="24"/>
        </w:rPr>
        <w:t xml:space="preserve"> The symbols represent different networks: diamond – OGI, asterisk – UCI, triangle – NOAA. The color black is observational data; other colors are simulated emission scenarios. </w:t>
      </w:r>
    </w:p>
    <w:p w14:paraId="058DEF0F" w14:textId="77777777" w:rsidR="00CA3AC0" w:rsidRDefault="00CA3AC0" w:rsidP="006D20DC">
      <w:pPr>
        <w:spacing w:line="480" w:lineRule="auto"/>
        <w:rPr>
          <w:rFonts w:ascii="Times New Roman" w:hAnsi="Times New Roman" w:cs="Times New Roman"/>
          <w:b/>
          <w:sz w:val="24"/>
          <w:szCs w:val="24"/>
        </w:rPr>
      </w:pPr>
    </w:p>
    <w:p w14:paraId="53007D8E" w14:textId="37E9206E"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2E010F2" wp14:editId="28F6E570">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6600"/>
                    </a:xfrm>
                    <a:prstGeom prst="rect">
                      <a:avLst/>
                    </a:prstGeom>
                  </pic:spPr>
                </pic:pic>
              </a:graphicData>
            </a:graphic>
          </wp:inline>
        </w:drawing>
      </w:r>
    </w:p>
    <w:p w14:paraId="441C9632" w14:textId="5AA894A6" w:rsidR="00CA3AC0" w:rsidRPr="001751F4" w:rsidRDefault="00CA3AC0" w:rsidP="00CA3AC0">
      <w:pPr>
        <w:spacing w:line="480" w:lineRule="auto"/>
        <w:rPr>
          <w:rFonts w:ascii="Times New Roman" w:hAnsi="Times New Roman" w:cs="Times New Roman"/>
          <w:sz w:val="24"/>
          <w:szCs w:val="24"/>
        </w:rPr>
      </w:pPr>
      <w:r>
        <w:rPr>
          <w:rFonts w:ascii="Times New Roman" w:hAnsi="Times New Roman" w:cs="Times New Roman"/>
          <w:b/>
          <w:noProof/>
          <w:sz w:val="24"/>
          <w:szCs w:val="24"/>
        </w:rPr>
        <w:t xml:space="preserve">Figure </w:t>
      </w:r>
      <w:r>
        <w:rPr>
          <w:rFonts w:ascii="Times New Roman" w:hAnsi="Times New Roman" w:cs="Times New Roman"/>
          <w:b/>
          <w:noProof/>
          <w:sz w:val="24"/>
          <w:szCs w:val="24"/>
        </w:rPr>
        <w:t>4</w:t>
      </w:r>
      <w:r>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Time </w:t>
      </w:r>
      <w:r w:rsidRPr="001751F4">
        <w:rPr>
          <w:rFonts w:ascii="Times New Roman" w:hAnsi="Times New Roman" w:cs="Times New Roman"/>
          <w:b/>
          <w:noProof/>
          <w:sz w:val="24"/>
          <w:szCs w:val="24"/>
        </w:rPr>
        <w:t>series of ethane</w:t>
      </w:r>
      <w:r>
        <w:rPr>
          <w:rFonts w:ascii="Times New Roman" w:hAnsi="Times New Roman" w:cs="Times New Roman"/>
          <w:b/>
          <w:noProof/>
          <w:sz w:val="24"/>
          <w:szCs w:val="24"/>
        </w:rPr>
        <w:t xml:space="preserve"> calculated using Method 2</w:t>
      </w:r>
      <w:r w:rsidRPr="001751F4">
        <w:rPr>
          <w:rFonts w:ascii="Times New Roman" w:hAnsi="Times New Roman" w:cs="Times New Roman"/>
          <w:b/>
          <w:noProof/>
          <w:sz w:val="24"/>
          <w:szCs w:val="24"/>
        </w:rPr>
        <w:t>.</w:t>
      </w:r>
      <w:r>
        <w:rPr>
          <w:rFonts w:ascii="Times New Roman" w:hAnsi="Times New Roman" w:cs="Times New Roman"/>
          <w:noProof/>
          <w:sz w:val="24"/>
          <w:szCs w:val="24"/>
        </w:rPr>
        <w:t xml:space="preserve"> The symbols represent different networks: diamond – OGI, asterisk – UCI, triangle – NOAA. The color black is observational data; other colors are simulated emission scenarios. </w:t>
      </w:r>
    </w:p>
    <w:p w14:paraId="6E1D4FBB" w14:textId="77777777" w:rsidR="007D487C" w:rsidRDefault="007D487C"/>
    <w:sectPr w:rsidR="007D487C" w:rsidSect="0002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0302"/>
    <w:multiLevelType w:val="hybridMultilevel"/>
    <w:tmpl w:val="86CA719C"/>
    <w:lvl w:ilvl="0" w:tplc="1D0E2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FC7A53"/>
    <w:multiLevelType w:val="hybridMultilevel"/>
    <w:tmpl w:val="2D3CD2DC"/>
    <w:lvl w:ilvl="0" w:tplc="5218BC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656D99"/>
    <w:multiLevelType w:val="hybridMultilevel"/>
    <w:tmpl w:val="82AC99D4"/>
    <w:lvl w:ilvl="0" w:tplc="D076D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ytjQxMTc0N7E0MjJS0lEKTi0uzszPAykwqgUANf/yoSwAAAA="/>
  </w:docVars>
  <w:rsids>
    <w:rsidRoot w:val="00E234EC"/>
    <w:rsid w:val="00021225"/>
    <w:rsid w:val="00024DFF"/>
    <w:rsid w:val="0005686C"/>
    <w:rsid w:val="000844F7"/>
    <w:rsid w:val="000B7E33"/>
    <w:rsid w:val="00136040"/>
    <w:rsid w:val="001751F4"/>
    <w:rsid w:val="001B6D9E"/>
    <w:rsid w:val="00295DFE"/>
    <w:rsid w:val="002B520A"/>
    <w:rsid w:val="002E7C19"/>
    <w:rsid w:val="003016FD"/>
    <w:rsid w:val="0030626D"/>
    <w:rsid w:val="00385583"/>
    <w:rsid w:val="003A19BB"/>
    <w:rsid w:val="00413428"/>
    <w:rsid w:val="00414DE7"/>
    <w:rsid w:val="00470509"/>
    <w:rsid w:val="004D707D"/>
    <w:rsid w:val="004E041F"/>
    <w:rsid w:val="00580344"/>
    <w:rsid w:val="005C609C"/>
    <w:rsid w:val="005E7E5F"/>
    <w:rsid w:val="0061234A"/>
    <w:rsid w:val="00632B81"/>
    <w:rsid w:val="006D20DC"/>
    <w:rsid w:val="007D487C"/>
    <w:rsid w:val="008E61EC"/>
    <w:rsid w:val="009058CE"/>
    <w:rsid w:val="00911088"/>
    <w:rsid w:val="00914CAC"/>
    <w:rsid w:val="00981DAE"/>
    <w:rsid w:val="00A32C4B"/>
    <w:rsid w:val="00A362A7"/>
    <w:rsid w:val="00A84AE7"/>
    <w:rsid w:val="00B37F81"/>
    <w:rsid w:val="00B827AA"/>
    <w:rsid w:val="00B9153A"/>
    <w:rsid w:val="00BB2CF2"/>
    <w:rsid w:val="00BB67AB"/>
    <w:rsid w:val="00BF00B1"/>
    <w:rsid w:val="00C3776B"/>
    <w:rsid w:val="00C67B33"/>
    <w:rsid w:val="00CA064B"/>
    <w:rsid w:val="00CA3AC0"/>
    <w:rsid w:val="00D00871"/>
    <w:rsid w:val="00D22B93"/>
    <w:rsid w:val="00E02F6D"/>
    <w:rsid w:val="00E234EC"/>
    <w:rsid w:val="00FB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5D21"/>
  <w15:chartTrackingRefBased/>
  <w15:docId w15:val="{8ABC74A3-CBED-4A54-B7F5-B96337BC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DC"/>
    <w:pPr>
      <w:ind w:left="720"/>
      <w:contextualSpacing/>
    </w:pPr>
  </w:style>
  <w:style w:type="character" w:styleId="PlaceholderText">
    <w:name w:val="Placeholder Text"/>
    <w:basedOn w:val="DefaultParagraphFont"/>
    <w:uiPriority w:val="99"/>
    <w:semiHidden/>
    <w:rsid w:val="00136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32</cp:revision>
  <dcterms:created xsi:type="dcterms:W3CDTF">2019-05-01T17:20:00Z</dcterms:created>
  <dcterms:modified xsi:type="dcterms:W3CDTF">2019-05-13T18:16:00Z</dcterms:modified>
</cp:coreProperties>
</file>