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ADE40" w14:textId="07E4C4F3" w:rsidR="009F4466" w:rsidRDefault="000F5653">
      <w:r>
        <w:t xml:space="preserve">This document will describe all the additional functionalities to the </w:t>
      </w:r>
      <w:proofErr w:type="spellStart"/>
      <w:r>
        <w:t>WaterTAP</w:t>
      </w:r>
      <w:proofErr w:type="spellEnd"/>
      <w:r>
        <w:t xml:space="preserve"> implementation of </w:t>
      </w:r>
      <w:proofErr w:type="spellStart"/>
      <w:r>
        <w:t>Pricetaker</w:t>
      </w:r>
      <w:proofErr w:type="spellEnd"/>
      <w:r>
        <w:t xml:space="preserve">. </w:t>
      </w:r>
      <w:proofErr w:type="gramStart"/>
      <w:r>
        <w:t>Also</w:t>
      </w:r>
      <w:proofErr w:type="gramEnd"/>
      <w:r>
        <w:t xml:space="preserve"> can outline exactly how those changes could be incorporated into a tutorial</w:t>
      </w:r>
    </w:p>
    <w:p w14:paraId="328CD38A" w14:textId="77777777" w:rsidR="00580BD5" w:rsidRDefault="00580BD5"/>
    <w:p w14:paraId="231562D4" w14:textId="77777777" w:rsidR="00580BD5" w:rsidRDefault="00580BD5" w:rsidP="00580BD5">
      <w:pPr>
        <w:pStyle w:val="ListParagraph"/>
        <w:numPr>
          <w:ilvl w:val="0"/>
          <w:numId w:val="1"/>
        </w:numPr>
        <w:spacing w:after="0" w:line="240" w:lineRule="auto"/>
      </w:pPr>
      <w:r>
        <w:t>Energy use as a function of flowrate instead of recovery</w:t>
      </w:r>
    </w:p>
    <w:p w14:paraId="067D2587" w14:textId="77777777" w:rsidR="00580BD5" w:rsidRDefault="00580BD5" w:rsidP="00580BD5">
      <w:r>
        <w:t xml:space="preserve">This required a reworking of the unit models and specifically the energy intensity functions. The energy intensity bounds also were not working properly. </w:t>
      </w:r>
    </w:p>
    <w:p w14:paraId="0A155C9A" w14:textId="77777777" w:rsidR="00580BD5" w:rsidRDefault="00580BD5" w:rsidP="00580BD5"/>
    <w:p w14:paraId="708E2808" w14:textId="77777777" w:rsidR="00580BD5" w:rsidRDefault="00580BD5" w:rsidP="00580BD5"/>
    <w:p w14:paraId="18A29B91" w14:textId="77777777" w:rsidR="00580BD5" w:rsidRDefault="00580BD5" w:rsidP="00580BD5">
      <w:pPr>
        <w:pStyle w:val="ListParagraph"/>
        <w:numPr>
          <w:ilvl w:val="0"/>
          <w:numId w:val="1"/>
        </w:numPr>
        <w:spacing w:after="0" w:line="240" w:lineRule="auto"/>
      </w:pPr>
      <w:r>
        <w:t>Replacement cost as a function of flexibility</w:t>
      </w:r>
    </w:p>
    <w:p w14:paraId="3136C971" w14:textId="77777777" w:rsidR="00580BD5" w:rsidRDefault="00580BD5" w:rsidP="00580BD5"/>
    <w:p w14:paraId="1DDABDA2" w14:textId="77777777" w:rsidR="00580BD5" w:rsidRDefault="00580BD5" w:rsidP="00580BD5">
      <w:r>
        <w:t>Total replacement cost is function of the component cost (</w:t>
      </w:r>
      <w:proofErr w:type="spellStart"/>
      <w:r>
        <w:t>C</w:t>
      </w:r>
      <w:r w:rsidRPr="00C60B50">
        <w:rPr>
          <w:vertAlign w:val="subscript"/>
        </w:rPr>
        <w:t>comp</w:t>
      </w:r>
      <w:proofErr w:type="spellEnd"/>
      <w:r>
        <w:t>), its lifetime under continuous operations (</w:t>
      </w:r>
      <w:proofErr w:type="spellStart"/>
      <w:r>
        <w:t>n</w:t>
      </w:r>
      <w:r w:rsidRPr="00C60B50">
        <w:rPr>
          <w:vertAlign w:val="subscript"/>
        </w:rPr>
        <w:t>cont</w:t>
      </w:r>
      <w:proofErr w:type="spellEnd"/>
      <w:r>
        <w:t>), the reduction in lifetime expected by flexible operations (</w:t>
      </w:r>
      <w:proofErr w:type="spellStart"/>
      <w:r>
        <w:t>p</w:t>
      </w:r>
      <w:r w:rsidRPr="00C60B50">
        <w:rPr>
          <w:vertAlign w:val="subscript"/>
        </w:rPr>
        <w:t>max</w:t>
      </w:r>
      <w:proofErr w:type="spellEnd"/>
      <w:r>
        <w:t xml:space="preserve">), and the degree of flexibility (F). F = 1 means the maximum lifetime reduction is being applied. </w:t>
      </w:r>
    </w:p>
    <w:p w14:paraId="6BA9B190" w14:textId="77777777" w:rsidR="00580BD5" w:rsidRDefault="00580BD5" w:rsidP="00580BD5">
      <w:r>
        <w:t xml:space="preserve">  </w:t>
      </w:r>
    </w:p>
    <w:p w14:paraId="680DC69D" w14:textId="77777777" w:rsidR="00580BD5" w:rsidRDefault="00580BD5" w:rsidP="00580BD5">
      <m:oMathPara>
        <m:oMath>
          <m:sSub>
            <m:sSubPr>
              <m:ctrlPr>
                <w:rPr>
                  <w:rFonts w:ascii="Cambria Math" w:hAnsi="Cambria Math"/>
                  <w:i/>
                </w:rPr>
              </m:ctrlPr>
            </m:sSubPr>
            <m:e>
              <m:r>
                <w:rPr>
                  <w:rFonts w:ascii="Cambria Math" w:hAnsi="Cambria Math"/>
                </w:rPr>
                <m:t>C</m:t>
              </m:r>
            </m:e>
            <m:sub>
              <m:r>
                <w:rPr>
                  <w:rFonts w:ascii="Cambria Math" w:hAnsi="Cambria Math"/>
                </w:rPr>
                <m:t>repl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comp</m:t>
                  </m:r>
                </m:sub>
              </m:sSub>
            </m:num>
            <m:den>
              <m:sSub>
                <m:sSubPr>
                  <m:ctrlPr>
                    <w:rPr>
                      <w:rFonts w:ascii="Cambria Math" w:hAnsi="Cambria Math"/>
                      <w:i/>
                    </w:rPr>
                  </m:ctrlPr>
                </m:sSubPr>
                <m:e>
                  <m:r>
                    <w:rPr>
                      <w:rFonts w:ascii="Cambria Math" w:hAnsi="Cambria Math"/>
                    </w:rPr>
                    <m:t>n</m:t>
                  </m:r>
                </m:e>
                <m:sub>
                  <m:r>
                    <w:rPr>
                      <w:rFonts w:ascii="Cambria Math" w:hAnsi="Cambria Math"/>
                    </w:rPr>
                    <m:t>cont</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max</m:t>
                      </m:r>
                    </m:sub>
                  </m:sSub>
                  <m:r>
                    <w:rPr>
                      <w:rFonts w:ascii="Cambria Math" w:hAnsi="Cambria Math"/>
                    </w:rPr>
                    <m:t>*F</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t>
                  </m:r>
                </m:e>
                <m:sub>
                  <m:r>
                    <w:rPr>
                      <w:rFonts w:ascii="Cambria Math" w:hAnsi="Cambria Math"/>
                    </w:rPr>
                    <m:t>months</m:t>
                  </m:r>
                </m:sub>
              </m:sSub>
            </m:num>
            <m:den>
              <m:r>
                <w:rPr>
                  <w:rFonts w:ascii="Cambria Math" w:hAnsi="Cambria Math"/>
                </w:rPr>
                <m:t>12</m:t>
              </m:r>
            </m:den>
          </m:f>
        </m:oMath>
      </m:oMathPara>
    </w:p>
    <w:p w14:paraId="7389650D" w14:textId="77777777" w:rsidR="00580BD5" w:rsidRDefault="00580BD5" w:rsidP="00580BD5"/>
    <w:p w14:paraId="78F692C3" w14:textId="77777777" w:rsidR="00580BD5" w:rsidRDefault="00580BD5" w:rsidP="00580BD5">
      <w:r>
        <w:t xml:space="preserve">Degree of flexibility is defined as the total number of shutdowns across all timesteps (T) and </w:t>
      </w:r>
      <w:proofErr w:type="spellStart"/>
      <w:r>
        <w:t>ro</w:t>
      </w:r>
      <w:proofErr w:type="spellEnd"/>
      <w:r>
        <w:t xml:space="preserve"> skids (N) divided by the number of days, number of skids, and the number of shutdowns per day that corresponds to upper estimate of the equipment degradation. The value is capped at one.</w:t>
      </w:r>
    </w:p>
    <w:p w14:paraId="26694A89" w14:textId="77777777" w:rsidR="00580BD5" w:rsidRDefault="00580BD5" w:rsidP="00580BD5"/>
    <w:p w14:paraId="305D41D0" w14:textId="77777777" w:rsidR="00580BD5" w:rsidRPr="000D3375" w:rsidRDefault="00580BD5" w:rsidP="00580BD5">
      <w:pPr>
        <w:rPr>
          <w:rFonts w:eastAsiaTheme="minorEastAsia"/>
        </w:rPr>
      </w:pPr>
      <m:oMathPara>
        <m:oMath>
          <m:r>
            <w:rPr>
              <w:rFonts w:ascii="Cambria Math" w:hAnsi="Cambria Math"/>
            </w:rPr>
            <m:t>F=</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1,</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t</m:t>
                          </m:r>
                        </m:sub>
                        <m:sup>
                          <m:r>
                            <w:rPr>
                              <w:rFonts w:ascii="Cambria Math" w:hAnsi="Cambria Math"/>
                            </w:rPr>
                            <m:t>T</m:t>
                          </m:r>
                        </m:sup>
                        <m:e>
                          <m:nary>
                            <m:naryPr>
                              <m:chr m:val="∑"/>
                              <m:limLoc m:val="undOvr"/>
                              <m:ctrlPr>
                                <w:rPr>
                                  <w:rFonts w:ascii="Cambria Math" w:hAnsi="Cambria Math"/>
                                  <w:i/>
                                </w:rPr>
                              </m:ctrlPr>
                            </m:naryPr>
                            <m:sub>
                              <m:r>
                                <w:rPr>
                                  <w:rFonts w:ascii="Cambria Math" w:hAnsi="Cambria Math"/>
                                </w:rPr>
                                <m:t>i</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i,t</m:t>
                                  </m:r>
                                </m:sub>
                              </m:sSub>
                            </m:e>
                          </m:nary>
                        </m:e>
                      </m:nary>
                    </m:num>
                    <m:den>
                      <m:sSub>
                        <m:sSubPr>
                          <m:ctrlPr>
                            <w:rPr>
                              <w:rFonts w:ascii="Cambria Math" w:hAnsi="Cambria Math"/>
                              <w:i/>
                            </w:rPr>
                          </m:ctrlPr>
                        </m:sSubPr>
                        <m:e>
                          <m:r>
                            <w:rPr>
                              <w:rFonts w:ascii="Cambria Math" w:hAnsi="Cambria Math"/>
                            </w:rPr>
                            <m:t>#</m:t>
                          </m:r>
                        </m:e>
                        <m:sub>
                          <m:r>
                            <w:rPr>
                              <w:rFonts w:ascii="Cambria Math" w:hAnsi="Cambria Math"/>
                            </w:rPr>
                            <m:t>daily shutdowns</m:t>
                          </m:r>
                        </m:sub>
                      </m:sSub>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days</m:t>
                          </m:r>
                        </m:sub>
                      </m:sSub>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skids</m:t>
                          </m:r>
                        </m:sub>
                      </m:sSub>
                    </m:den>
                  </m:f>
                </m:e>
              </m:d>
            </m:e>
          </m:func>
        </m:oMath>
      </m:oMathPara>
    </w:p>
    <w:p w14:paraId="04B28C74" w14:textId="77777777" w:rsidR="00580BD5" w:rsidRDefault="00580BD5" w:rsidP="00580BD5">
      <w:pPr>
        <w:rPr>
          <w:rFonts w:eastAsiaTheme="minorEastAsia"/>
        </w:rPr>
      </w:pPr>
    </w:p>
    <w:p w14:paraId="50C2E0FB" w14:textId="77777777" w:rsidR="00580BD5" w:rsidRDefault="00580BD5" w:rsidP="00580BD5">
      <w:pPr>
        <w:rPr>
          <w:rFonts w:eastAsiaTheme="minorEastAsia"/>
        </w:rPr>
      </w:pPr>
      <w:r>
        <w:rPr>
          <w:rFonts w:eastAsiaTheme="minorEastAsia"/>
        </w:rPr>
        <w:t xml:space="preserve">The </w:t>
      </w:r>
      <w:proofErr w:type="spellStart"/>
      <w:r>
        <w:rPr>
          <w:rFonts w:eastAsiaTheme="minorEastAsia"/>
        </w:rPr>
        <w:t>pyomo</w:t>
      </w:r>
      <w:proofErr w:type="spellEnd"/>
      <w:r>
        <w:rPr>
          <w:rFonts w:eastAsiaTheme="minorEastAsia"/>
        </w:rPr>
        <w:t xml:space="preserve"> implementation of this </w:t>
      </w:r>
      <w:proofErr w:type="gramStart"/>
      <w:r>
        <w:rPr>
          <w:rFonts w:eastAsiaTheme="minorEastAsia"/>
        </w:rPr>
        <w:t>more</w:t>
      </w:r>
      <w:proofErr w:type="gramEnd"/>
      <w:r>
        <w:rPr>
          <w:rFonts w:eastAsiaTheme="minorEastAsia"/>
        </w:rPr>
        <w:t xml:space="preserve"> complicated, using the big-M formulation to implement the </w:t>
      </w:r>
      <w:proofErr w:type="spellStart"/>
      <w:r>
        <w:rPr>
          <w:rFonts w:eastAsiaTheme="minorEastAsia"/>
        </w:rPr>
        <w:t>min</w:t>
      </w:r>
      <w:proofErr w:type="spellEnd"/>
      <w:r>
        <w:rPr>
          <w:rFonts w:eastAsiaTheme="minorEastAsia"/>
        </w:rPr>
        <w:t xml:space="preserve"> function.</w:t>
      </w:r>
    </w:p>
    <w:p w14:paraId="5F3DE8C7" w14:textId="77777777" w:rsidR="00580BD5" w:rsidRDefault="00580BD5" w:rsidP="00580BD5">
      <w:pPr>
        <w:rPr>
          <w:rFonts w:eastAsiaTheme="minorEastAsia"/>
        </w:rPr>
      </w:pPr>
    </w:p>
    <w:p w14:paraId="65181433" w14:textId="77777777" w:rsidR="00580BD5" w:rsidRDefault="00580BD5" w:rsidP="00580BD5">
      <w:pPr>
        <w:rPr>
          <w:rFonts w:eastAsiaTheme="minorEastAsia"/>
        </w:rPr>
      </w:pPr>
    </w:p>
    <w:p w14:paraId="67CBD6AB" w14:textId="77777777" w:rsidR="00580BD5" w:rsidRPr="00C06B0F" w:rsidRDefault="00580BD5" w:rsidP="00580BD5">
      <w:pPr>
        <w:rPr>
          <w:rFonts w:eastAsiaTheme="minorEastAsia"/>
        </w:rPr>
      </w:pPr>
    </w:p>
    <w:p w14:paraId="11F75EC7" w14:textId="77777777" w:rsidR="00580BD5" w:rsidRDefault="00580BD5" w:rsidP="00580BD5"/>
    <w:p w14:paraId="59FBA70C" w14:textId="77777777" w:rsidR="00580BD5" w:rsidRDefault="00580BD5" w:rsidP="00580BD5">
      <w:pPr>
        <w:pStyle w:val="ListParagraph"/>
        <w:numPr>
          <w:ilvl w:val="0"/>
          <w:numId w:val="1"/>
        </w:numPr>
        <w:spacing w:after="0" w:line="240" w:lineRule="auto"/>
      </w:pPr>
      <w:r>
        <w:t>Flow-based costs</w:t>
      </w:r>
    </w:p>
    <w:p w14:paraId="26445E63" w14:textId="77777777" w:rsidR="00580BD5" w:rsidRDefault="00580BD5" w:rsidP="00580BD5">
      <w:r>
        <w:t>Brine, feed, and chemicals all have a cost ($/m</w:t>
      </w:r>
      <w:r w:rsidRPr="000D3375">
        <w:rPr>
          <w:vertAlign w:val="superscript"/>
        </w:rPr>
        <w:t>3</w:t>
      </w:r>
      <w:r>
        <w:t>) that is applied to the respective flowrate.</w:t>
      </w:r>
    </w:p>
    <w:p w14:paraId="27E5CC71" w14:textId="77777777" w:rsidR="00580BD5" w:rsidRDefault="00580BD5" w:rsidP="00580BD5"/>
    <w:p w14:paraId="35E0C1AD" w14:textId="77777777" w:rsidR="00580BD5" w:rsidRDefault="00580BD5" w:rsidP="00580BD5">
      <w:pPr>
        <w:pStyle w:val="ListParagraph"/>
        <w:numPr>
          <w:ilvl w:val="0"/>
          <w:numId w:val="1"/>
        </w:numPr>
        <w:spacing w:after="0" w:line="240" w:lineRule="auto"/>
      </w:pPr>
      <w:r>
        <w:t>Penalty for excessive flowrate changes.</w:t>
      </w:r>
    </w:p>
    <w:p w14:paraId="0A72CD49" w14:textId="77777777" w:rsidR="00580BD5" w:rsidRDefault="00580BD5" w:rsidP="00580BD5">
      <w:r>
        <w:t>Because the flowrate is unfixed compared to the fixed recovery implementation, the solver often gives random fluctuations. To avoid this, a penalty term for flow changes was implemented. Binary variables were created to track when the flowrate changes between hours.</w:t>
      </w:r>
    </w:p>
    <w:p w14:paraId="713A2F46" w14:textId="77777777" w:rsidR="00580BD5" w:rsidRDefault="00580BD5" w:rsidP="00580BD5">
      <m:oMathPara>
        <m:oMath>
          <m:sSub>
            <m:sSubPr>
              <m:ctrlPr>
                <w:rPr>
                  <w:rFonts w:ascii="Cambria Math" w:hAnsi="Cambria Math"/>
                  <w:i/>
                </w:rPr>
              </m:ctrlPr>
            </m:sSubPr>
            <m:e>
              <m:r>
                <w:rPr>
                  <w:rFonts w:ascii="Cambria Math" w:hAnsi="Cambria Math"/>
                </w:rPr>
                <m:t>b</m:t>
              </m:r>
            </m:e>
            <m:sub>
              <m:r>
                <w:rPr>
                  <w:rFonts w:ascii="Cambria Math" w:hAnsi="Cambria Math"/>
                </w:rPr>
                <m:t>flow</m:t>
              </m:r>
            </m:sub>
          </m:sSub>
          <m:r>
            <w:rPr>
              <w:rFonts w:ascii="Cambria Math" w:hAnsi="Cambria Math"/>
            </w:rPr>
            <m:t>*M≥</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t-1</m:t>
              </m:r>
            </m:sub>
          </m:sSub>
        </m:oMath>
      </m:oMathPara>
    </w:p>
    <w:p w14:paraId="603494C0" w14:textId="77777777" w:rsidR="00580BD5" w:rsidRDefault="00580BD5" w:rsidP="00580BD5">
      <w:r>
        <w:t xml:space="preserve">Then these are summed across </w:t>
      </w:r>
      <w:proofErr w:type="spellStart"/>
      <w:r>
        <w:t>ro</w:t>
      </w:r>
      <w:proofErr w:type="spellEnd"/>
      <w:r>
        <w:t xml:space="preserve"> trains and </w:t>
      </w:r>
      <w:proofErr w:type="spellStart"/>
      <w:r>
        <w:t>uf</w:t>
      </w:r>
      <w:proofErr w:type="spellEnd"/>
      <w:r>
        <w:t xml:space="preserve"> pumps and scaled by a weight factor (w). Currently a scaling factor of 5 is used, essentially creating a $5 cost to vary the flowrate between hours. This is applied to shutdown/startups, but minor compared to cost savings from these choices. </w:t>
      </w:r>
    </w:p>
    <w:p w14:paraId="5C3B818F" w14:textId="77777777" w:rsidR="00580BD5" w:rsidRDefault="00580BD5" w:rsidP="00580BD5">
      <m:oMathPara>
        <m:oMath>
          <m:sSub>
            <m:sSubPr>
              <m:ctrlPr>
                <w:rPr>
                  <w:rFonts w:ascii="Cambria Math" w:hAnsi="Cambria Math"/>
                  <w:i/>
                </w:rPr>
              </m:ctrlPr>
            </m:sSubPr>
            <m:e>
              <m:r>
                <w:rPr>
                  <w:rFonts w:ascii="Cambria Math" w:hAnsi="Cambria Math"/>
                </w:rPr>
                <m:t>p</m:t>
              </m:r>
            </m:e>
            <m:sub>
              <m:r>
                <w:rPr>
                  <w:rFonts w:ascii="Cambria Math" w:hAnsi="Cambria Math"/>
                </w:rPr>
                <m:t>flow</m:t>
              </m:r>
            </m:sub>
          </m:sSub>
          <m:r>
            <w:rPr>
              <w:rFonts w:ascii="Cambria Math" w:hAnsi="Cambria Math"/>
            </w:rPr>
            <m:t>=w</m:t>
          </m:r>
          <m:r>
            <w:rPr>
              <w:rFonts w:ascii="Cambria Math" w:eastAsiaTheme="minorEastAsia" w:hAnsi="Cambria Math"/>
            </w:rPr>
            <m:t>*()</m:t>
          </m:r>
        </m:oMath>
      </m:oMathPara>
    </w:p>
    <w:p w14:paraId="71E635CB" w14:textId="77777777" w:rsidR="00580BD5" w:rsidRDefault="00580BD5" w:rsidP="00580BD5"/>
    <w:p w14:paraId="27AAADB3" w14:textId="77777777" w:rsidR="00580BD5" w:rsidRDefault="00580BD5" w:rsidP="00580BD5">
      <w:r>
        <w:t>The objective function is then:</w:t>
      </w:r>
    </w:p>
    <w:p w14:paraId="59D676BB" w14:textId="77777777" w:rsidR="00580BD5" w:rsidRPr="00CE434F" w:rsidRDefault="00580BD5" w:rsidP="00580BD5">
      <w:pPr>
        <w:rPr>
          <w:rFonts w:eastAsiaTheme="minorEastAsia"/>
        </w:rPr>
      </w:pPr>
      <m:oMathPara>
        <m:oMath>
          <m:func>
            <m:funcPr>
              <m:ctrlPr>
                <w:rPr>
                  <w:rFonts w:ascii="Cambria Math" w:hAnsi="Cambria Math"/>
                  <w:i/>
                </w:rPr>
              </m:ctrlPr>
            </m:funcPr>
            <m:fName>
              <m:r>
                <m:rPr>
                  <m:sty m:val="p"/>
                </m:rPr>
                <w:rPr>
                  <w:rFonts w:ascii="Cambria Math" w:hAnsi="Cambria Math"/>
                </w:rPr>
                <m:t>min</m:t>
              </m:r>
            </m:fName>
            <m:e>
              <m:sSub>
                <m:sSubPr>
                  <m:ctrlPr>
                    <w:rPr>
                      <w:rFonts w:ascii="Cambria Math" w:hAnsi="Cambria Math"/>
                      <w:i/>
                    </w:rPr>
                  </m:ctrlPr>
                </m:sSubPr>
                <m:e>
                  <m:r>
                    <w:rPr>
                      <w:rFonts w:ascii="Cambria Math" w:hAnsi="Cambria Math"/>
                    </w:rPr>
                    <m:t>C</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flow</m:t>
                  </m:r>
                </m:sub>
              </m:sSub>
            </m:e>
          </m:func>
        </m:oMath>
      </m:oMathPara>
    </w:p>
    <w:p w14:paraId="1395C172" w14:textId="77777777" w:rsidR="00580BD5" w:rsidRDefault="00580BD5" w:rsidP="00580BD5">
      <w:r>
        <w:rPr>
          <w:rFonts w:eastAsiaTheme="minorEastAsia"/>
        </w:rPr>
        <w:t xml:space="preserve">where </w:t>
      </w:r>
      <w:proofErr w:type="spellStart"/>
      <w:r>
        <w:rPr>
          <w:rFonts w:eastAsiaTheme="minorEastAsia"/>
        </w:rPr>
        <w:t>C</w:t>
      </w:r>
      <w:r w:rsidRPr="00CE434F">
        <w:rPr>
          <w:rFonts w:eastAsiaTheme="minorEastAsia"/>
          <w:vertAlign w:val="subscript"/>
        </w:rPr>
        <w:t>total</w:t>
      </w:r>
      <w:proofErr w:type="spellEnd"/>
      <w:r>
        <w:t xml:space="preserve"> is energy, demand, brine, feed, chemicals, and replacement costs.</w:t>
      </w:r>
    </w:p>
    <w:p w14:paraId="732B0043" w14:textId="77777777" w:rsidR="00580BD5" w:rsidRPr="00CE434F" w:rsidRDefault="00580BD5" w:rsidP="00580BD5">
      <w:pPr>
        <w:pStyle w:val="ListParagraph"/>
        <w:numPr>
          <w:ilvl w:val="0"/>
          <w:numId w:val="1"/>
        </w:numPr>
        <w:spacing w:after="0" w:line="240" w:lineRule="auto"/>
      </w:pPr>
      <w:r>
        <w:t>Optimization over Multiple time horizons</w:t>
      </w:r>
    </w:p>
    <w:p w14:paraId="0461480A" w14:textId="77777777" w:rsidR="00580BD5" w:rsidRDefault="00580BD5"/>
    <w:sectPr w:rsidR="00580B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5A59"/>
    <w:multiLevelType w:val="hybridMultilevel"/>
    <w:tmpl w:val="C410250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0990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415"/>
    <w:rsid w:val="000F5653"/>
    <w:rsid w:val="00580BD5"/>
    <w:rsid w:val="008B3496"/>
    <w:rsid w:val="00985074"/>
    <w:rsid w:val="009F4466"/>
    <w:rsid w:val="00AE67C9"/>
    <w:rsid w:val="00CC14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3445A"/>
  <w15:chartTrackingRefBased/>
  <w15:docId w15:val="{7C9E41F4-9C08-4ABF-B4C6-F5D5A3870B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14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14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14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14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14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1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1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1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1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4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14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14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14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14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1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1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415"/>
    <w:rPr>
      <w:rFonts w:eastAsiaTheme="majorEastAsia" w:cstheme="majorBidi"/>
      <w:color w:val="272727" w:themeColor="text1" w:themeTint="D8"/>
    </w:rPr>
  </w:style>
  <w:style w:type="paragraph" w:styleId="Title">
    <w:name w:val="Title"/>
    <w:basedOn w:val="Normal"/>
    <w:next w:val="Normal"/>
    <w:link w:val="TitleChar"/>
    <w:uiPriority w:val="10"/>
    <w:qFormat/>
    <w:rsid w:val="00CC1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1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1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1415"/>
    <w:pPr>
      <w:spacing w:before="160"/>
      <w:jc w:val="center"/>
    </w:pPr>
    <w:rPr>
      <w:i/>
      <w:iCs/>
      <w:color w:val="404040" w:themeColor="text1" w:themeTint="BF"/>
    </w:rPr>
  </w:style>
  <w:style w:type="character" w:customStyle="1" w:styleId="QuoteChar">
    <w:name w:val="Quote Char"/>
    <w:basedOn w:val="DefaultParagraphFont"/>
    <w:link w:val="Quote"/>
    <w:uiPriority w:val="29"/>
    <w:rsid w:val="00CC1415"/>
    <w:rPr>
      <w:i/>
      <w:iCs/>
      <w:color w:val="404040" w:themeColor="text1" w:themeTint="BF"/>
    </w:rPr>
  </w:style>
  <w:style w:type="paragraph" w:styleId="ListParagraph">
    <w:name w:val="List Paragraph"/>
    <w:basedOn w:val="Normal"/>
    <w:uiPriority w:val="34"/>
    <w:qFormat/>
    <w:rsid w:val="00CC1415"/>
    <w:pPr>
      <w:ind w:left="720"/>
      <w:contextualSpacing/>
    </w:pPr>
  </w:style>
  <w:style w:type="character" w:styleId="IntenseEmphasis">
    <w:name w:val="Intense Emphasis"/>
    <w:basedOn w:val="DefaultParagraphFont"/>
    <w:uiPriority w:val="21"/>
    <w:qFormat/>
    <w:rsid w:val="00CC1415"/>
    <w:rPr>
      <w:i/>
      <w:iCs/>
      <w:color w:val="0F4761" w:themeColor="accent1" w:themeShade="BF"/>
    </w:rPr>
  </w:style>
  <w:style w:type="paragraph" w:styleId="IntenseQuote">
    <w:name w:val="Intense Quote"/>
    <w:basedOn w:val="Normal"/>
    <w:next w:val="Normal"/>
    <w:link w:val="IntenseQuoteChar"/>
    <w:uiPriority w:val="30"/>
    <w:qFormat/>
    <w:rsid w:val="00CC14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1415"/>
    <w:rPr>
      <w:i/>
      <w:iCs/>
      <w:color w:val="0F4761" w:themeColor="accent1" w:themeShade="BF"/>
    </w:rPr>
  </w:style>
  <w:style w:type="character" w:styleId="IntenseReference">
    <w:name w:val="Intense Reference"/>
    <w:basedOn w:val="DefaultParagraphFont"/>
    <w:uiPriority w:val="32"/>
    <w:qFormat/>
    <w:rsid w:val="00CC14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5965d95-ecc0-4720-b759-1f33c42ed7da}" enabled="1" method="Standard" siteId="{a0f29d7e-28cd-4f54-8442-7885aee7c080}" contentBits="0"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2</Pages>
  <Words>339</Words>
  <Characters>1938</Characters>
  <Application>Microsoft Office Word</Application>
  <DocSecurity>0</DocSecurity>
  <Lines>16</Lines>
  <Paragraphs>4</Paragraphs>
  <ScaleCrop>false</ScaleCrop>
  <Company/>
  <LinksUpToDate>false</LinksUpToDate>
  <CharactersWithSpaces>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Churchill, Jake</dc:creator>
  <cp:keywords/>
  <dc:description/>
  <cp:lastModifiedBy>Churchill, Jake</cp:lastModifiedBy>
  <cp:revision>3</cp:revision>
  <dcterms:created xsi:type="dcterms:W3CDTF">2026-04-30T02:29:00Z</dcterms:created>
  <dcterms:modified xsi:type="dcterms:W3CDTF">2026-04-30T02:38:00Z</dcterms:modified>
</cp:coreProperties>
</file>