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46C21" w14:textId="7E8361D4" w:rsidR="00D90DB4" w:rsidRPr="00D90DB4" w:rsidRDefault="00D90DB4" w:rsidP="00D90DB4">
      <w:pPr>
        <w:jc w:val="right"/>
        <w:rPr>
          <w:rFonts w:hint="eastAsia"/>
        </w:rPr>
      </w:pPr>
      <w:r>
        <w:rPr>
          <w:rFonts w:hint="eastAsia"/>
        </w:rPr>
        <w:t>アンダーランド　ジェイク</w:t>
      </w:r>
    </w:p>
    <w:p w14:paraId="2DA3B2B0" w14:textId="2E475F01" w:rsidR="005A712B" w:rsidRPr="005A712B" w:rsidRDefault="005A712B" w:rsidP="00995EA6">
      <w:pPr>
        <w:jc w:val="center"/>
        <w:rPr>
          <w:sz w:val="32"/>
          <w:szCs w:val="32"/>
        </w:rPr>
        <w:sectPr w:rsidR="005A712B" w:rsidRPr="005A712B" w:rsidSect="00C420E6">
          <w:footerReference w:type="even" r:id="rId8"/>
          <w:footerReference w:type="default" r:id="rId9"/>
          <w:pgSz w:w="11900" w:h="16840"/>
          <w:pgMar w:top="1440" w:right="1080" w:bottom="1440" w:left="1080" w:header="708" w:footer="708" w:gutter="0"/>
          <w:cols w:space="708"/>
          <w:docGrid w:linePitch="360"/>
        </w:sectPr>
      </w:pPr>
      <w:r w:rsidRPr="005A712B">
        <w:rPr>
          <w:rFonts w:hint="eastAsia"/>
          <w:sz w:val="32"/>
          <w:szCs w:val="32"/>
        </w:rPr>
        <w:t>内容の比較</w:t>
      </w:r>
    </w:p>
    <w:p w14:paraId="7C0AC32E" w14:textId="77777777" w:rsidR="00595F67" w:rsidRDefault="00325226" w:rsidP="00995EA6">
      <w:pPr>
        <w:jc w:val="center"/>
      </w:pPr>
      <w:r>
        <w:rPr>
          <w:rFonts w:hint="eastAsia"/>
        </w:rPr>
        <w:t>「</w:t>
      </w:r>
      <w:r w:rsidR="00995EA6">
        <w:rPr>
          <w:rFonts w:hint="eastAsia"/>
        </w:rPr>
        <w:t>ポピュリズムとは何か</w:t>
      </w:r>
      <w:r>
        <w:rPr>
          <w:rFonts w:hint="eastAsia"/>
        </w:rPr>
        <w:t>」</w:t>
      </w:r>
    </w:p>
    <w:p w14:paraId="43EEB339" w14:textId="77777777" w:rsidR="00995EA6" w:rsidRDefault="00995EA6"/>
    <w:p w14:paraId="375E60C2" w14:textId="77777777" w:rsidR="00995EA6" w:rsidRDefault="004F46B8">
      <w:r>
        <w:rPr>
          <w:rFonts w:hint="eastAsia"/>
          <w:b/>
          <w:bCs/>
        </w:rPr>
        <w:t>『</w:t>
      </w:r>
      <w:r w:rsidR="00995EA6" w:rsidRPr="00995EA6">
        <w:rPr>
          <w:rFonts w:hint="eastAsia"/>
          <w:b/>
          <w:bCs/>
        </w:rPr>
        <w:t>はじめに</w:t>
      </w:r>
      <w:r>
        <w:rPr>
          <w:rFonts w:hint="eastAsia"/>
          <w:b/>
          <w:bCs/>
        </w:rPr>
        <w:t>』</w:t>
      </w:r>
    </w:p>
    <w:p w14:paraId="3AB2BE28" w14:textId="77777777" w:rsidR="00935E96" w:rsidRDefault="00935E96" w:rsidP="00935E96">
      <w:pPr>
        <w:pStyle w:val="ListParagraph"/>
        <w:numPr>
          <w:ilvl w:val="0"/>
          <w:numId w:val="1"/>
        </w:numPr>
      </w:pPr>
      <w:r>
        <w:rPr>
          <w:rFonts w:hint="eastAsia"/>
        </w:rPr>
        <w:t>具体例を多く挙げ、現実の例を用いて話の内容が掴みやすくなっている。また、２０１５年以降のポピュリズムの動きが例として挿入されているのが特徴的である（ブレグジット、トランプ当選、大阪都構想等）。</w:t>
      </w:r>
    </w:p>
    <w:p w14:paraId="7635C98A" w14:textId="77777777" w:rsidR="00341878" w:rsidRPr="00995EA6" w:rsidRDefault="00935E96" w:rsidP="00341878">
      <w:pPr>
        <w:pStyle w:val="ListParagraph"/>
        <w:numPr>
          <w:ilvl w:val="0"/>
          <w:numId w:val="1"/>
        </w:numPr>
      </w:pPr>
      <w:r>
        <w:rPr>
          <w:rFonts w:hint="eastAsia"/>
        </w:rPr>
        <w:t>論の目的を、ポピュリズムという政治現象の全面的な分析</w:t>
      </w:r>
      <w:r w:rsidR="00341878">
        <w:rPr>
          <w:rFonts w:hint="eastAsia"/>
        </w:rPr>
        <w:t>としている（</w:t>
      </w:r>
      <w:proofErr w:type="spellStart"/>
      <w:r w:rsidR="00341878">
        <w:t>p.iii</w:t>
      </w:r>
      <w:proofErr w:type="spellEnd"/>
      <w:r w:rsidR="00341878">
        <w:t>, ln. 10-11</w:t>
      </w:r>
      <w:r w:rsidR="00341878">
        <w:rPr>
          <w:rFonts w:hint="eastAsia"/>
        </w:rPr>
        <w:t>）。その上で、ポピュリズムの理論的位置付けに加えて具体的なポピュリズムの進展を論じてくという構成を明らかにしている（</w:t>
      </w:r>
      <w:proofErr w:type="spellStart"/>
      <w:r w:rsidR="00341878">
        <w:t>p.iii</w:t>
      </w:r>
      <w:proofErr w:type="spellEnd"/>
      <w:r w:rsidR="00341878">
        <w:t>-ix</w:t>
      </w:r>
      <w:r w:rsidR="00341878">
        <w:rPr>
          <w:rFonts w:hint="eastAsia"/>
        </w:rPr>
        <w:t>）。また、その一環としてポピュリズムとデモクラシーの関係を考察し、「ポピュリズムとはデモクラシーに内在する矛盾を端的に示すものである」（</w:t>
      </w:r>
      <w:r w:rsidR="00341878">
        <w:t>p. ix, ln. 5-6</w:t>
      </w:r>
      <w:r w:rsidR="00341878">
        <w:rPr>
          <w:rFonts w:hint="eastAsia"/>
        </w:rPr>
        <w:t>）という命題を提起する旨を明かしている。</w:t>
      </w:r>
    </w:p>
    <w:p w14:paraId="08819824" w14:textId="77777777" w:rsidR="00995EA6" w:rsidRDefault="00995EA6" w:rsidP="00995EA6">
      <w:pPr>
        <w:jc w:val="center"/>
      </w:pPr>
      <w:r>
        <w:br w:type="column"/>
      </w:r>
      <w:r w:rsidR="00325226">
        <w:rPr>
          <w:rFonts w:hint="eastAsia"/>
        </w:rPr>
        <w:t>「</w:t>
      </w:r>
      <w:r>
        <w:rPr>
          <w:rFonts w:hint="eastAsia"/>
        </w:rPr>
        <w:t>ポピュリズムとデモクラシー</w:t>
      </w:r>
      <w:r w:rsidR="00325226">
        <w:rPr>
          <w:rFonts w:hint="eastAsia"/>
        </w:rPr>
        <w:t>」</w:t>
      </w:r>
    </w:p>
    <w:p w14:paraId="6EB64ADB" w14:textId="77777777" w:rsidR="00995EA6" w:rsidRDefault="00995EA6"/>
    <w:p w14:paraId="6262B316" w14:textId="77777777" w:rsidR="00995EA6" w:rsidRDefault="004F46B8">
      <w:pPr>
        <w:rPr>
          <w:b/>
          <w:bCs/>
        </w:rPr>
      </w:pPr>
      <w:r>
        <w:rPr>
          <w:rFonts w:hint="eastAsia"/>
          <w:b/>
          <w:bCs/>
        </w:rPr>
        <w:t>『</w:t>
      </w:r>
      <w:r w:rsidR="00995EA6" w:rsidRPr="00995EA6">
        <w:rPr>
          <w:rFonts w:hint="eastAsia"/>
          <w:b/>
          <w:bCs/>
        </w:rPr>
        <w:t>はじめに</w:t>
      </w:r>
      <w:r>
        <w:rPr>
          <w:rFonts w:hint="eastAsia"/>
          <w:b/>
          <w:bCs/>
        </w:rPr>
        <w:t>』</w:t>
      </w:r>
    </w:p>
    <w:p w14:paraId="7F7D32D2" w14:textId="77777777" w:rsidR="00341878" w:rsidRPr="00C420E6" w:rsidRDefault="00935E96" w:rsidP="00341878">
      <w:pPr>
        <w:pStyle w:val="ListParagraph"/>
        <w:numPr>
          <w:ilvl w:val="0"/>
          <w:numId w:val="1"/>
        </w:numPr>
        <w:rPr>
          <w:b/>
          <w:bCs/>
        </w:rPr>
      </w:pPr>
      <w:r>
        <w:rPr>
          <w:rFonts w:hint="eastAsia"/>
        </w:rPr>
        <w:t>具体例を少なめに抑え、抽象的な説明の分量が多い。また、２０１５年以降のポピュリズムの展開を例に含まない（本論文が出されたのは２０１４年）</w:t>
      </w:r>
      <w:r w:rsidR="00C420E6">
        <w:rPr>
          <w:rFonts w:hint="eastAsia"/>
        </w:rPr>
        <w:t>。</w:t>
      </w:r>
    </w:p>
    <w:p w14:paraId="0113AEB5" w14:textId="69994BDF" w:rsidR="00325226" w:rsidRDefault="00325226" w:rsidP="00325226">
      <w:pPr>
        <w:pStyle w:val="ListParagraph"/>
        <w:numPr>
          <w:ilvl w:val="0"/>
          <w:numId w:val="1"/>
        </w:numPr>
        <w:sectPr w:rsidR="00325226" w:rsidSect="00C420E6">
          <w:type w:val="continuous"/>
          <w:pgSz w:w="11900" w:h="16840"/>
          <w:pgMar w:top="1440" w:right="1080" w:bottom="1440" w:left="1080" w:header="708" w:footer="708" w:gutter="0"/>
          <w:cols w:num="2" w:space="708"/>
          <w:docGrid w:linePitch="360"/>
        </w:sectPr>
      </w:pPr>
      <w:r>
        <w:rPr>
          <w:rFonts w:hint="eastAsia"/>
        </w:rPr>
        <w:t>ポピュリズムの持つ二つの論理について説明し、それを用いてポピュリズムとデモクラシーが必ずしも敵対的ではないと示した上で、ポピュリズムとデモクラシーのアンビヴァレントな関係を考察することを論の主題としている。その中で、特に「デモクラシーの逆説」（</w:t>
      </w:r>
      <w:r>
        <w:t>p.128, ln. 1</w:t>
      </w:r>
      <w:r>
        <w:rPr>
          <w:rFonts w:hint="eastAsia"/>
        </w:rPr>
        <w:t>）としてのポピュリズムという問題を、その解決の糸口とともに明らかにすることを目的としている。特にポピュリズムを、デモクラシーとの関係という側面に絞って考察することを強調した導入となっている。</w:t>
      </w:r>
    </w:p>
    <w:p w14:paraId="6B221883" w14:textId="77777777" w:rsidR="00325226" w:rsidRDefault="00325226" w:rsidP="00325226">
      <w:pPr>
        <w:pStyle w:val="ListParagraph"/>
        <w:numPr>
          <w:ilvl w:val="0"/>
          <w:numId w:val="1"/>
        </w:numPr>
        <w:sectPr w:rsidR="00325226" w:rsidSect="00C420E6">
          <w:type w:val="continuous"/>
          <w:pgSz w:w="11900" w:h="16840"/>
          <w:pgMar w:top="1440" w:right="1080" w:bottom="1440" w:left="1080" w:header="708" w:footer="708" w:gutter="0"/>
          <w:cols w:num="2" w:space="708"/>
          <w:docGrid w:linePitch="360"/>
        </w:sectPr>
      </w:pPr>
    </w:p>
    <w:p w14:paraId="161353BA" w14:textId="77777777" w:rsidR="00325226" w:rsidRDefault="00325226" w:rsidP="000D6306">
      <w:pPr>
        <w:ind w:left="360"/>
        <w:sectPr w:rsidR="00325226" w:rsidSect="00C420E6">
          <w:type w:val="continuous"/>
          <w:pgSz w:w="11900" w:h="16840"/>
          <w:pgMar w:top="1440" w:right="1080" w:bottom="1440" w:left="1080" w:header="708" w:footer="708" w:gutter="0"/>
          <w:cols w:num="2" w:space="708"/>
          <w:docGrid w:linePitch="360"/>
        </w:sectPr>
      </w:pPr>
    </w:p>
    <w:p w14:paraId="7E7FC86E" w14:textId="77777777" w:rsidR="00325226" w:rsidRDefault="004F46B8" w:rsidP="00325226">
      <w:pPr>
        <w:rPr>
          <w:b/>
          <w:bCs/>
        </w:rPr>
      </w:pPr>
      <w:r>
        <w:rPr>
          <w:rFonts w:hint="eastAsia"/>
          <w:b/>
          <w:bCs/>
        </w:rPr>
        <w:t>『</w:t>
      </w:r>
      <w:r w:rsidR="00325226">
        <w:rPr>
          <w:rFonts w:hint="eastAsia"/>
          <w:b/>
          <w:bCs/>
        </w:rPr>
        <w:t>ポピュリズムとは何か</w:t>
      </w:r>
      <w:r>
        <w:rPr>
          <w:rFonts w:hint="eastAsia"/>
          <w:b/>
          <w:bCs/>
        </w:rPr>
        <w:t>』</w:t>
      </w:r>
    </w:p>
    <w:p w14:paraId="07391734" w14:textId="77777777" w:rsidR="00325226" w:rsidRDefault="00325226" w:rsidP="00325226">
      <w:pPr>
        <w:pStyle w:val="ListParagraph"/>
        <w:numPr>
          <w:ilvl w:val="0"/>
          <w:numId w:val="2"/>
        </w:numPr>
      </w:pPr>
      <w:r>
        <w:rPr>
          <w:rFonts w:hint="eastAsia"/>
        </w:rPr>
        <w:t>導入で</w:t>
      </w:r>
      <w:r w:rsidR="002321CE">
        <w:rPr>
          <w:rFonts w:hint="eastAsia"/>
        </w:rPr>
        <w:t>ポピュリズムの二つの論理について論じることでポピュリズムとデモクラシーのアンビヴァレントな関係を強調した上で定義に進む。</w:t>
      </w:r>
    </w:p>
    <w:p w14:paraId="343BE774" w14:textId="77777777" w:rsidR="005A712B" w:rsidRPr="00325226" w:rsidRDefault="005A712B" w:rsidP="00325226">
      <w:pPr>
        <w:pStyle w:val="ListParagraph"/>
        <w:numPr>
          <w:ilvl w:val="0"/>
          <w:numId w:val="2"/>
        </w:numPr>
      </w:pPr>
      <w:r>
        <w:rPr>
          <w:rFonts w:hint="eastAsia"/>
        </w:rPr>
        <w:t>第二の定義を採用する理由として、政治運動としてのポピュリズムを説明するのにそちらの方が妥当であるとしている。</w:t>
      </w:r>
    </w:p>
    <w:p w14:paraId="792B2481" w14:textId="77777777" w:rsidR="00325226" w:rsidRDefault="00325226" w:rsidP="00325226">
      <w:pPr>
        <w:rPr>
          <w:b/>
          <w:bCs/>
        </w:rPr>
      </w:pPr>
      <w:r>
        <w:rPr>
          <w:b/>
          <w:bCs/>
        </w:rPr>
        <w:br w:type="column"/>
      </w:r>
      <w:r w:rsidR="004F46B8">
        <w:rPr>
          <w:rFonts w:hint="eastAsia"/>
          <w:b/>
          <w:bCs/>
        </w:rPr>
        <w:t>『</w:t>
      </w:r>
      <w:r>
        <w:rPr>
          <w:rFonts w:hint="eastAsia"/>
          <w:b/>
          <w:bCs/>
        </w:rPr>
        <w:t>ポピュリズムの定義</w:t>
      </w:r>
      <w:r w:rsidR="004F46B8">
        <w:rPr>
          <w:rFonts w:hint="eastAsia"/>
          <w:b/>
          <w:bCs/>
        </w:rPr>
        <w:t>』</w:t>
      </w:r>
    </w:p>
    <w:p w14:paraId="07246121" w14:textId="77777777" w:rsidR="00384ECC" w:rsidRPr="00384ECC" w:rsidRDefault="002321CE" w:rsidP="00384ECC">
      <w:pPr>
        <w:pStyle w:val="ListParagraph"/>
        <w:numPr>
          <w:ilvl w:val="0"/>
          <w:numId w:val="2"/>
        </w:numPr>
        <w:rPr>
          <w:b/>
          <w:bCs/>
        </w:rPr>
      </w:pPr>
      <w:r>
        <w:rPr>
          <w:rFonts w:hint="eastAsia"/>
        </w:rPr>
        <w:t>ポピュリズムの二つの定義にすぐさま入る。</w:t>
      </w:r>
    </w:p>
    <w:p w14:paraId="19AED0A2" w14:textId="77777777" w:rsidR="00384ECC" w:rsidRPr="005A712B" w:rsidRDefault="005A712B" w:rsidP="00384ECC">
      <w:pPr>
        <w:pStyle w:val="ListParagraph"/>
        <w:numPr>
          <w:ilvl w:val="0"/>
          <w:numId w:val="2"/>
        </w:numPr>
        <w:rPr>
          <w:b/>
          <w:bCs/>
        </w:rPr>
      </w:pPr>
      <w:r>
        <w:rPr>
          <w:rFonts w:hint="eastAsia"/>
        </w:rPr>
        <w:t>定義の内容には具体性の違いがあるものの、大まかな内容としては一緒である。</w:t>
      </w:r>
    </w:p>
    <w:p w14:paraId="62869FAE" w14:textId="77777777" w:rsidR="005A712B" w:rsidRDefault="005A712B" w:rsidP="00384ECC">
      <w:pPr>
        <w:pStyle w:val="ListParagraph"/>
        <w:numPr>
          <w:ilvl w:val="0"/>
          <w:numId w:val="2"/>
        </w:numPr>
      </w:pPr>
      <w:r>
        <w:rPr>
          <w:rFonts w:hint="eastAsia"/>
        </w:rPr>
        <w:t>第二の定義を選択する理由として、そちらの方が先鋭的にポピュリズムとデモクラシーの緊張関係を捉えているということを挙げている。</w:t>
      </w:r>
    </w:p>
    <w:p w14:paraId="61A8C554" w14:textId="77777777" w:rsidR="005A712B" w:rsidRDefault="005A712B" w:rsidP="005A712B">
      <w:pPr>
        <w:sectPr w:rsidR="005A712B" w:rsidSect="00C420E6">
          <w:type w:val="continuous"/>
          <w:pgSz w:w="11900" w:h="16840"/>
          <w:pgMar w:top="1440" w:right="1080" w:bottom="1440" w:left="1080" w:header="708" w:footer="708" w:gutter="0"/>
          <w:cols w:num="2" w:space="708"/>
          <w:docGrid w:linePitch="360"/>
        </w:sectPr>
      </w:pPr>
      <w:r>
        <w:br w:type="page"/>
      </w:r>
    </w:p>
    <w:p w14:paraId="22A70FAB" w14:textId="77777777" w:rsidR="005A712B" w:rsidRDefault="000D6306" w:rsidP="005A712B">
      <w:pPr>
        <w:rPr>
          <w:b/>
          <w:bCs/>
        </w:rPr>
      </w:pPr>
      <w:r>
        <w:rPr>
          <w:rFonts w:hint="eastAsia"/>
          <w:b/>
          <w:bCs/>
        </w:rPr>
        <w:lastRenderedPageBreak/>
        <w:t>「ポピュリズムとは何か」内で、ポピュリズムの特徴を述べている部分</w:t>
      </w:r>
    </w:p>
    <w:p w14:paraId="7E10D907" w14:textId="77777777" w:rsidR="005A712B" w:rsidRPr="005A712B" w:rsidRDefault="000D6306" w:rsidP="005A712B">
      <w:pPr>
        <w:pStyle w:val="ListParagraph"/>
        <w:numPr>
          <w:ilvl w:val="0"/>
          <w:numId w:val="3"/>
        </w:numPr>
      </w:pPr>
      <w:r>
        <w:rPr>
          <w:rFonts w:hint="eastAsia"/>
        </w:rPr>
        <w:t>具体例で異なる部分はあるが、基本的に同じ内容。</w:t>
      </w:r>
    </w:p>
    <w:p w14:paraId="6762CD70" w14:textId="77777777" w:rsidR="005A712B" w:rsidRPr="004F46B8" w:rsidRDefault="005A712B" w:rsidP="005A712B">
      <w:pPr>
        <w:rPr>
          <w:b/>
          <w:bCs/>
        </w:rPr>
      </w:pPr>
      <w:r>
        <w:rPr>
          <w:b/>
          <w:bCs/>
        </w:rPr>
        <w:br w:type="column"/>
      </w:r>
      <w:r w:rsidR="004F46B8" w:rsidRPr="004F46B8">
        <w:rPr>
          <w:rFonts w:hint="eastAsia"/>
          <w:b/>
          <w:bCs/>
        </w:rPr>
        <w:t>『</w:t>
      </w:r>
      <w:r w:rsidRPr="004F46B8">
        <w:rPr>
          <w:rFonts w:hint="eastAsia"/>
          <w:b/>
          <w:bCs/>
        </w:rPr>
        <w:t>ポピュリズムの特徴</w:t>
      </w:r>
      <w:r w:rsidR="004F46B8" w:rsidRPr="004F46B8">
        <w:rPr>
          <w:rFonts w:hint="eastAsia"/>
          <w:b/>
          <w:bCs/>
        </w:rPr>
        <w:t>』</w:t>
      </w:r>
    </w:p>
    <w:p w14:paraId="5470311B" w14:textId="77777777" w:rsidR="000D6306" w:rsidRDefault="000D6306" w:rsidP="005A712B">
      <w:pPr>
        <w:rPr>
          <w:b/>
          <w:bCs/>
        </w:rPr>
      </w:pPr>
    </w:p>
    <w:p w14:paraId="6F18B677" w14:textId="77777777" w:rsidR="000D6306" w:rsidRDefault="000D6306" w:rsidP="000D6306">
      <w:pPr>
        <w:pStyle w:val="ListParagraph"/>
        <w:numPr>
          <w:ilvl w:val="0"/>
          <w:numId w:val="3"/>
        </w:numPr>
        <w:sectPr w:rsidR="000D6306" w:rsidSect="00C420E6">
          <w:type w:val="continuous"/>
          <w:pgSz w:w="11900" w:h="16840"/>
          <w:pgMar w:top="1440" w:right="1080" w:bottom="1440" w:left="1080" w:header="708" w:footer="708" w:gutter="0"/>
          <w:cols w:num="2" w:space="708"/>
          <w:docGrid w:linePitch="360"/>
        </w:sectPr>
      </w:pPr>
      <w:r>
        <w:rPr>
          <w:rFonts w:hint="eastAsia"/>
        </w:rPr>
        <w:t>具体例で異なる部分はあるが、基本的に同じ内容。</w:t>
      </w:r>
    </w:p>
    <w:p w14:paraId="221CF562" w14:textId="77777777" w:rsidR="004F46B8" w:rsidRDefault="004F46B8" w:rsidP="004F46B8">
      <w:pPr>
        <w:rPr>
          <w:b/>
          <w:bCs/>
        </w:rPr>
      </w:pPr>
      <w:r>
        <w:rPr>
          <w:rFonts w:hint="eastAsia"/>
          <w:b/>
          <w:bCs/>
        </w:rPr>
        <w:t>『ポピュリズムは民主的？』</w:t>
      </w:r>
    </w:p>
    <w:p w14:paraId="4BFE77B5" w14:textId="77777777" w:rsidR="004F46B8" w:rsidRDefault="004F46B8" w:rsidP="004F46B8">
      <w:pPr>
        <w:rPr>
          <w:b/>
          <w:bCs/>
        </w:rPr>
      </w:pPr>
      <w:r>
        <w:rPr>
          <w:rFonts w:hint="eastAsia"/>
          <w:b/>
          <w:bCs/>
        </w:rPr>
        <w:t>『近代デモクラシーの二つの原理』</w:t>
      </w:r>
    </w:p>
    <w:p w14:paraId="7C43430D" w14:textId="77777777" w:rsidR="004F46B8" w:rsidRPr="004F46B8" w:rsidRDefault="004F46B8" w:rsidP="004F46B8">
      <w:pPr>
        <w:pStyle w:val="ListParagraph"/>
        <w:numPr>
          <w:ilvl w:val="0"/>
          <w:numId w:val="3"/>
        </w:numPr>
        <w:rPr>
          <w:b/>
          <w:bCs/>
        </w:rPr>
      </w:pPr>
      <w:r>
        <w:rPr>
          <w:rFonts w:hint="eastAsia"/>
        </w:rPr>
        <w:t>内容に大きな差異はない</w:t>
      </w:r>
    </w:p>
    <w:p w14:paraId="3B7043EE" w14:textId="77777777" w:rsidR="004F46B8" w:rsidRDefault="004F46B8" w:rsidP="004F46B8">
      <w:pPr>
        <w:rPr>
          <w:b/>
          <w:bCs/>
        </w:rPr>
      </w:pPr>
      <w:r>
        <w:br w:type="column"/>
      </w:r>
      <w:r>
        <w:rPr>
          <w:rFonts w:hint="eastAsia"/>
          <w:b/>
          <w:bCs/>
        </w:rPr>
        <w:t>『「本質的に」民主的？』</w:t>
      </w:r>
    </w:p>
    <w:p w14:paraId="5CEAE530" w14:textId="77777777" w:rsidR="004F46B8" w:rsidRDefault="004F46B8" w:rsidP="004F46B8">
      <w:pPr>
        <w:rPr>
          <w:b/>
          <w:bCs/>
        </w:rPr>
      </w:pPr>
    </w:p>
    <w:p w14:paraId="3A675993" w14:textId="77777777" w:rsidR="004F46B8" w:rsidRDefault="004F46B8" w:rsidP="004F46B8">
      <w:pPr>
        <w:pStyle w:val="ListParagraph"/>
        <w:numPr>
          <w:ilvl w:val="0"/>
          <w:numId w:val="3"/>
        </w:numPr>
        <w:sectPr w:rsidR="004F46B8" w:rsidSect="00C420E6">
          <w:type w:val="continuous"/>
          <w:pgSz w:w="11900" w:h="16840"/>
          <w:pgMar w:top="1440" w:right="1080" w:bottom="1440" w:left="1080" w:header="708" w:footer="708" w:gutter="0"/>
          <w:cols w:num="2" w:space="708"/>
          <w:docGrid w:linePitch="360"/>
        </w:sectPr>
      </w:pPr>
      <w:r>
        <w:rPr>
          <w:rFonts w:hint="eastAsia"/>
        </w:rPr>
        <w:t>内容に大きな差異はない</w:t>
      </w:r>
    </w:p>
    <w:p w14:paraId="29E42EE6" w14:textId="77777777" w:rsidR="004F46B8" w:rsidRDefault="00193004" w:rsidP="004F46B8">
      <w:pPr>
        <w:rPr>
          <w:b/>
          <w:bCs/>
        </w:rPr>
      </w:pPr>
      <w:r>
        <w:rPr>
          <w:rFonts w:hint="eastAsia"/>
          <w:b/>
          <w:bCs/>
        </w:rPr>
        <w:t>『ラディカル・デモクラシーとの共通点』</w:t>
      </w:r>
    </w:p>
    <w:p w14:paraId="31E806DF" w14:textId="77777777" w:rsidR="00193004" w:rsidRPr="00193004" w:rsidRDefault="00193004" w:rsidP="00193004">
      <w:pPr>
        <w:pStyle w:val="ListParagraph"/>
        <w:numPr>
          <w:ilvl w:val="0"/>
          <w:numId w:val="3"/>
        </w:numPr>
        <w:rPr>
          <w:b/>
          <w:bCs/>
        </w:rPr>
      </w:pPr>
      <w:r>
        <w:rPr>
          <w:rFonts w:hint="eastAsia"/>
        </w:rPr>
        <w:t>ポピュリズムとラディカルデモクラシーの共通点として批判の対象と一般の人々に対する「期待」の上、さらに「下」が「上」を批判する構図の共通性も挙げている。</w:t>
      </w:r>
    </w:p>
    <w:p w14:paraId="2D5C6045" w14:textId="77777777" w:rsidR="00193004" w:rsidRPr="00193004" w:rsidRDefault="00193004" w:rsidP="00193004">
      <w:pPr>
        <w:pStyle w:val="ListParagraph"/>
        <w:numPr>
          <w:ilvl w:val="0"/>
          <w:numId w:val="3"/>
        </w:numPr>
        <w:rPr>
          <w:b/>
          <w:bCs/>
        </w:rPr>
      </w:pPr>
      <w:r>
        <w:rPr>
          <w:rFonts w:hint="eastAsia"/>
        </w:rPr>
        <w:t>専門的な表現が少なく、わかりやすい（</w:t>
      </w:r>
      <w:r>
        <w:t>p. 19, ln. 10-13</w:t>
      </w:r>
      <w:r>
        <w:rPr>
          <w:rFonts w:hint="eastAsia"/>
        </w:rPr>
        <w:t>）。</w:t>
      </w:r>
    </w:p>
    <w:p w14:paraId="4BE606F1" w14:textId="77777777" w:rsidR="00193004" w:rsidRDefault="00193004" w:rsidP="004F46B8">
      <w:pPr>
        <w:rPr>
          <w:b/>
          <w:bCs/>
        </w:rPr>
      </w:pPr>
      <w:r>
        <w:rPr>
          <w:b/>
          <w:bCs/>
        </w:rPr>
        <w:br w:type="column"/>
      </w:r>
      <w:r>
        <w:rPr>
          <w:rFonts w:hint="eastAsia"/>
          <w:b/>
          <w:bCs/>
        </w:rPr>
        <w:t>『ポピュリズムとラディカル・デモクラシー』</w:t>
      </w:r>
    </w:p>
    <w:p w14:paraId="52A51727" w14:textId="77777777" w:rsidR="00193004" w:rsidRPr="00C420E6" w:rsidRDefault="00193004" w:rsidP="00193004">
      <w:pPr>
        <w:pStyle w:val="ListParagraph"/>
        <w:numPr>
          <w:ilvl w:val="0"/>
          <w:numId w:val="3"/>
        </w:numPr>
        <w:rPr>
          <w:b/>
          <w:bCs/>
        </w:rPr>
      </w:pPr>
      <w:r>
        <w:rPr>
          <w:rFonts w:hint="eastAsia"/>
        </w:rPr>
        <w:t>ポピュリズムとラディカルデモクラシーの共通点として批判の対象と一般の人々に対する「期待」と、イデオロギー的な近づきを挙げている。</w:t>
      </w:r>
    </w:p>
    <w:p w14:paraId="22761793" w14:textId="77777777" w:rsidR="00B928B7" w:rsidRDefault="00193004" w:rsidP="00B928B7">
      <w:pPr>
        <w:pStyle w:val="ListParagraph"/>
        <w:numPr>
          <w:ilvl w:val="0"/>
          <w:numId w:val="3"/>
        </w:numPr>
        <w:sectPr w:rsidR="00B928B7" w:rsidSect="00C420E6">
          <w:type w:val="continuous"/>
          <w:pgSz w:w="11900" w:h="16840"/>
          <w:pgMar w:top="1440" w:right="1080" w:bottom="1440" w:left="1080" w:header="708" w:footer="708" w:gutter="0"/>
          <w:cols w:num="2" w:space="708"/>
          <w:docGrid w:linePitch="360"/>
        </w:sectPr>
      </w:pPr>
      <w:r>
        <w:rPr>
          <w:rFonts w:hint="eastAsia"/>
        </w:rPr>
        <w:t>専門的で難解な用語が見受けられる（</w:t>
      </w:r>
      <w:r>
        <w:t xml:space="preserve">p. 138, ln. </w:t>
      </w:r>
      <w:r w:rsidR="00B928B7">
        <w:t>17-18</w:t>
      </w:r>
      <w:r w:rsidR="00B928B7">
        <w:rPr>
          <w:rFonts w:hint="eastAsia"/>
        </w:rPr>
        <w:t>）</w:t>
      </w:r>
    </w:p>
    <w:p w14:paraId="2773252A" w14:textId="77777777" w:rsidR="00B928B7" w:rsidRDefault="00B928B7" w:rsidP="00B928B7">
      <w:pPr>
        <w:rPr>
          <w:b/>
          <w:bCs/>
        </w:rPr>
      </w:pPr>
      <w:r>
        <w:rPr>
          <w:rFonts w:hint="eastAsia"/>
          <w:b/>
          <w:bCs/>
        </w:rPr>
        <w:t>『デモクラシーへの寄与と脅威』</w:t>
      </w:r>
    </w:p>
    <w:p w14:paraId="07659008" w14:textId="77777777" w:rsidR="00B928B7" w:rsidRDefault="00B928B7" w:rsidP="00B928B7">
      <w:pPr>
        <w:rPr>
          <w:b/>
          <w:bCs/>
        </w:rPr>
      </w:pPr>
      <w:r>
        <w:rPr>
          <w:rFonts w:hint="eastAsia"/>
          <w:b/>
          <w:bCs/>
        </w:rPr>
        <w:t>『活性化か、脅威か』</w:t>
      </w:r>
    </w:p>
    <w:p w14:paraId="5E53393A" w14:textId="77777777" w:rsidR="00B928B7" w:rsidRDefault="00B928B7" w:rsidP="00B928B7">
      <w:pPr>
        <w:pStyle w:val="ListParagraph"/>
        <w:numPr>
          <w:ilvl w:val="0"/>
          <w:numId w:val="4"/>
        </w:numPr>
      </w:pPr>
      <w:r>
        <w:rPr>
          <w:rFonts w:hint="eastAsia"/>
        </w:rPr>
        <w:t>ポピュリズムとデモクラシーの関係は両義的であると記述。</w:t>
      </w:r>
    </w:p>
    <w:p w14:paraId="39C75A5C" w14:textId="77777777" w:rsidR="00B928B7" w:rsidRPr="00B928B7" w:rsidRDefault="00B928B7" w:rsidP="00B928B7">
      <w:pPr>
        <w:pStyle w:val="ListParagraph"/>
      </w:pPr>
    </w:p>
    <w:p w14:paraId="2FE251AA" w14:textId="77777777" w:rsidR="00B928B7" w:rsidRDefault="00B928B7" w:rsidP="00B928B7">
      <w:pPr>
        <w:rPr>
          <w:b/>
          <w:bCs/>
        </w:rPr>
      </w:pPr>
      <w:r>
        <w:rPr>
          <w:b/>
          <w:bCs/>
        </w:rPr>
        <w:br w:type="column"/>
      </w:r>
      <w:r>
        <w:rPr>
          <w:rFonts w:hint="eastAsia"/>
          <w:b/>
          <w:bCs/>
        </w:rPr>
        <w:t>『デモクラシーの発展への「寄与」』</w:t>
      </w:r>
    </w:p>
    <w:p w14:paraId="1863C339" w14:textId="77777777" w:rsidR="00B928B7" w:rsidRDefault="00B928B7" w:rsidP="00B928B7">
      <w:pPr>
        <w:rPr>
          <w:b/>
          <w:bCs/>
        </w:rPr>
      </w:pPr>
    </w:p>
    <w:p w14:paraId="46451ABA" w14:textId="77777777" w:rsidR="00B928B7" w:rsidRDefault="00B928B7" w:rsidP="00B928B7">
      <w:pPr>
        <w:pStyle w:val="ListParagraph"/>
        <w:numPr>
          <w:ilvl w:val="0"/>
          <w:numId w:val="4"/>
        </w:numPr>
        <w:sectPr w:rsidR="00B928B7" w:rsidSect="00C420E6">
          <w:type w:val="continuous"/>
          <w:pgSz w:w="11900" w:h="16840"/>
          <w:pgMar w:top="1440" w:right="1080" w:bottom="1440" w:left="1080" w:header="708" w:footer="708" w:gutter="0"/>
          <w:cols w:num="2" w:space="708"/>
          <w:docGrid w:linePitch="360"/>
        </w:sectPr>
      </w:pPr>
      <w:r>
        <w:rPr>
          <w:rFonts w:hint="eastAsia"/>
        </w:rPr>
        <w:t>ポピュリズムはデモクラシーとは親和性があっても、リベラル・デモクラシーとは緊張関係があると具体的に両義性を説明している。</w:t>
      </w:r>
    </w:p>
    <w:p w14:paraId="641F342D" w14:textId="77777777" w:rsidR="00B928B7" w:rsidRDefault="00B928B7" w:rsidP="00B928B7">
      <w:pPr>
        <w:rPr>
          <w:b/>
          <w:bCs/>
        </w:rPr>
      </w:pPr>
      <w:r>
        <w:rPr>
          <w:rFonts w:hint="eastAsia"/>
          <w:b/>
          <w:bCs/>
        </w:rPr>
        <w:t>『四つの対処法』</w:t>
      </w:r>
    </w:p>
    <w:p w14:paraId="1C217DB0" w14:textId="77777777" w:rsidR="00B928B7" w:rsidRPr="00B928B7" w:rsidRDefault="00F9134F" w:rsidP="00B928B7">
      <w:pPr>
        <w:pStyle w:val="ListParagraph"/>
        <w:numPr>
          <w:ilvl w:val="0"/>
          <w:numId w:val="4"/>
        </w:numPr>
      </w:pPr>
      <w:r>
        <w:rPr>
          <w:rFonts w:hint="eastAsia"/>
        </w:rPr>
        <w:t>内容は概ね同じである。</w:t>
      </w:r>
    </w:p>
    <w:p w14:paraId="4BDF8C86" w14:textId="77777777" w:rsidR="00B928B7" w:rsidRDefault="00B928B7" w:rsidP="00B928B7">
      <w:pPr>
        <w:rPr>
          <w:b/>
          <w:bCs/>
        </w:rPr>
      </w:pPr>
      <w:r>
        <w:rPr>
          <w:b/>
          <w:bCs/>
        </w:rPr>
        <w:br w:type="column"/>
      </w:r>
      <w:r>
        <w:rPr>
          <w:rFonts w:hint="eastAsia"/>
          <w:b/>
          <w:bCs/>
        </w:rPr>
        <w:t>『ポピュリズムへの対応』</w:t>
      </w:r>
    </w:p>
    <w:p w14:paraId="5A1EC460" w14:textId="77777777" w:rsidR="00F9134F" w:rsidRDefault="00F9134F" w:rsidP="00F9134F">
      <w:pPr>
        <w:pStyle w:val="ListParagraph"/>
        <w:numPr>
          <w:ilvl w:val="0"/>
          <w:numId w:val="4"/>
        </w:numPr>
      </w:pPr>
      <w:r>
        <w:rPr>
          <w:rFonts w:hint="eastAsia"/>
        </w:rPr>
        <w:t>内容は概ね同じである</w:t>
      </w:r>
    </w:p>
    <w:p w14:paraId="69606C97" w14:textId="77777777" w:rsidR="00F9134F" w:rsidRDefault="00F9134F" w:rsidP="00F9134F">
      <w:pPr>
        <w:pStyle w:val="ListParagraph"/>
        <w:numPr>
          <w:ilvl w:val="0"/>
          <w:numId w:val="4"/>
        </w:numPr>
        <w:sectPr w:rsidR="00F9134F" w:rsidSect="00C420E6">
          <w:type w:val="continuous"/>
          <w:pgSz w:w="11900" w:h="16840"/>
          <w:pgMar w:top="1440" w:right="1080" w:bottom="1440" w:left="1080" w:header="708" w:footer="708" w:gutter="0"/>
          <w:cols w:num="2" w:space="708"/>
          <w:docGrid w:linePitch="360"/>
        </w:sectPr>
      </w:pPr>
    </w:p>
    <w:p w14:paraId="3332D544" w14:textId="77777777" w:rsidR="00F9134F" w:rsidRDefault="00F9134F" w:rsidP="00F9134F">
      <w:pPr>
        <w:pStyle w:val="ListParagraph"/>
        <w:numPr>
          <w:ilvl w:val="0"/>
          <w:numId w:val="4"/>
        </w:numPr>
        <w:sectPr w:rsidR="00F9134F" w:rsidSect="00C420E6">
          <w:type w:val="continuous"/>
          <w:pgSz w:w="11900" w:h="16840"/>
          <w:pgMar w:top="1440" w:right="1080" w:bottom="1440" w:left="1080" w:header="708" w:footer="708" w:gutter="0"/>
          <w:cols w:num="2" w:space="708"/>
          <w:docGrid w:linePitch="360"/>
        </w:sectPr>
      </w:pPr>
    </w:p>
    <w:p w14:paraId="402C6792" w14:textId="77777777" w:rsidR="00F9134F" w:rsidRDefault="00F9134F" w:rsidP="00F9134F">
      <w:pPr>
        <w:rPr>
          <w:b/>
          <w:bCs/>
        </w:rPr>
      </w:pPr>
      <w:r>
        <w:rPr>
          <w:rFonts w:hint="eastAsia"/>
          <w:b/>
          <w:bCs/>
        </w:rPr>
        <w:t>『ディナーパーティーの泥酔客』</w:t>
      </w:r>
    </w:p>
    <w:p w14:paraId="028E2C07" w14:textId="77777777" w:rsidR="00F9134F" w:rsidRPr="00F9134F" w:rsidRDefault="00F9134F" w:rsidP="00F9134F">
      <w:pPr>
        <w:pStyle w:val="ListParagraph"/>
        <w:numPr>
          <w:ilvl w:val="0"/>
          <w:numId w:val="5"/>
        </w:numPr>
        <w:rPr>
          <w:b/>
          <w:bCs/>
        </w:rPr>
      </w:pPr>
      <w:r>
        <w:rPr>
          <w:rFonts w:hint="eastAsia"/>
        </w:rPr>
        <w:t>内容は概ね同じである</w:t>
      </w:r>
    </w:p>
    <w:p w14:paraId="233BAFCF" w14:textId="77777777" w:rsidR="00F9134F" w:rsidRDefault="00F9134F" w:rsidP="00F9134F">
      <w:pPr>
        <w:rPr>
          <w:b/>
          <w:bCs/>
        </w:rPr>
      </w:pPr>
      <w:r>
        <w:rPr>
          <w:b/>
          <w:bCs/>
        </w:rPr>
        <w:br w:type="column"/>
      </w:r>
      <w:r>
        <w:rPr>
          <w:rFonts w:hint="eastAsia"/>
          <w:b/>
          <w:bCs/>
        </w:rPr>
        <w:t>『おわりに』</w:t>
      </w:r>
    </w:p>
    <w:p w14:paraId="43D45292" w14:textId="77777777" w:rsidR="00F9134F" w:rsidRDefault="00F9134F" w:rsidP="00F9134F">
      <w:pPr>
        <w:pStyle w:val="ListParagraph"/>
        <w:numPr>
          <w:ilvl w:val="0"/>
          <w:numId w:val="5"/>
        </w:numPr>
        <w:sectPr w:rsidR="00F9134F" w:rsidSect="00C420E6">
          <w:type w:val="continuous"/>
          <w:pgSz w:w="11900" w:h="16840"/>
          <w:pgMar w:top="1440" w:right="1080" w:bottom="1440" w:left="1080" w:header="708" w:footer="708" w:gutter="0"/>
          <w:cols w:num="2" w:space="708"/>
          <w:docGrid w:linePitch="360"/>
        </w:sectPr>
      </w:pPr>
      <w:r>
        <w:rPr>
          <w:rFonts w:hint="eastAsia"/>
        </w:rPr>
        <w:t>内容は概ね同じである</w:t>
      </w:r>
    </w:p>
    <w:p w14:paraId="437088A0" w14:textId="77777777" w:rsidR="00F9134F" w:rsidRDefault="00F9134F" w:rsidP="00F9134F">
      <w:r>
        <w:rPr>
          <w:rFonts w:hint="eastAsia"/>
        </w:rPr>
        <w:t>まとめ：</w:t>
      </w:r>
    </w:p>
    <w:p w14:paraId="4F3636F1" w14:textId="1B62058D" w:rsidR="00D90DB4" w:rsidRDefault="00F9134F" w:rsidP="00F9134F">
      <w:r>
        <w:rPr>
          <w:rFonts w:hint="eastAsia"/>
        </w:rPr>
        <w:t xml:space="preserve">　水島治郎の『ポピュリズムとデモクラシー』（</w:t>
      </w:r>
      <w:r>
        <w:rPr>
          <w:rFonts w:hint="eastAsia"/>
        </w:rPr>
        <w:t>2014</w:t>
      </w:r>
      <w:r>
        <w:rPr>
          <w:rFonts w:hint="eastAsia"/>
        </w:rPr>
        <w:t>年、</w:t>
      </w:r>
      <w:r w:rsidRPr="00F9134F">
        <w:t>千葉大学法学論集</w:t>
      </w:r>
      <w:r w:rsidRPr="00F9134F">
        <w:t xml:space="preserve"> </w:t>
      </w:r>
      <w:r w:rsidRPr="00F9134F">
        <w:t>第</w:t>
      </w:r>
      <w:r w:rsidRPr="00F9134F">
        <w:t>29</w:t>
      </w:r>
      <w:r w:rsidRPr="00F9134F">
        <w:t>巻第</w:t>
      </w:r>
      <w:r w:rsidRPr="00F9134F">
        <w:t>1</w:t>
      </w:r>
      <w:r w:rsidRPr="00F9134F">
        <w:t>・</w:t>
      </w:r>
      <w:r w:rsidRPr="00F9134F">
        <w:t>2</w:t>
      </w:r>
      <w:r w:rsidRPr="00F9134F">
        <w:t>号</w:t>
      </w:r>
      <w:r>
        <w:rPr>
          <w:rFonts w:hint="eastAsia"/>
        </w:rPr>
        <w:t>）</w:t>
      </w:r>
      <w:r w:rsidRPr="00F9134F">
        <w:t xml:space="preserve"> </w:t>
      </w:r>
      <w:r>
        <w:rPr>
          <w:rFonts w:hint="eastAsia"/>
        </w:rPr>
        <w:t>と、それに対応する『ポピュリズムとは何か』（</w:t>
      </w:r>
      <w:r>
        <w:rPr>
          <w:rFonts w:hint="eastAsia"/>
        </w:rPr>
        <w:t>2016</w:t>
      </w:r>
      <w:r>
        <w:rPr>
          <w:rFonts w:hint="eastAsia"/>
        </w:rPr>
        <w:t>年、中公新書）の諸部分は、細かい</w:t>
      </w:r>
      <w:r w:rsidR="00A24BD9">
        <w:rPr>
          <w:rFonts w:hint="eastAsia"/>
        </w:rPr>
        <w:t>点や具体的な例、構成を除いて内容がほとんど一致している。しかし、前者の方がいささか専門用語等の難解な語彙の使用が多く、後者の方が一般的な読者向けという印象を受ける。また、前者の方</w:t>
      </w:r>
      <w:proofErr w:type="gramStart"/>
      <w:r w:rsidR="00A24BD9">
        <w:rPr>
          <w:rFonts w:hint="eastAsia"/>
        </w:rPr>
        <w:t>が</w:t>
      </w:r>
      <w:proofErr w:type="gramEnd"/>
      <w:r w:rsidR="00A24BD9">
        <w:rPr>
          <w:rFonts w:hint="eastAsia"/>
        </w:rPr>
        <w:t>目的</w:t>
      </w:r>
      <w:proofErr w:type="gramStart"/>
      <w:r w:rsidR="00A24BD9">
        <w:rPr>
          <w:rFonts w:hint="eastAsia"/>
        </w:rPr>
        <w:t>が</w:t>
      </w:r>
      <w:proofErr w:type="gramEnd"/>
      <w:r w:rsidR="00A24BD9">
        <w:rPr>
          <w:rFonts w:hint="eastAsia"/>
        </w:rPr>
        <w:t>明確に絞られており、ポピュリズムとデモクラシーの関係に注目した論展開を行っており、後者ほどの話の広がりは持たない。見出しの付け方にも違いがあり、後者は細かい見出しを頻繁に挿入</w:t>
      </w:r>
      <w:r w:rsidR="00C420E6">
        <w:rPr>
          <w:rFonts w:hint="eastAsia"/>
        </w:rPr>
        <w:t>しているが、前者はもっと大きくまとめた見出しにより大まかとした論の流れが追いやすくなっている。</w:t>
      </w:r>
    </w:p>
    <w:p w14:paraId="6455D8F1" w14:textId="77777777" w:rsidR="00D90DB4" w:rsidRDefault="00D90DB4" w:rsidP="00F9134F">
      <w:r>
        <w:br w:type="page"/>
      </w:r>
      <w:r>
        <w:rPr>
          <w:rFonts w:hint="eastAsia"/>
        </w:rPr>
        <w:lastRenderedPageBreak/>
        <w:t xml:space="preserve">形式の違いによる効果：　</w:t>
      </w:r>
    </w:p>
    <w:p w14:paraId="017AD2BB" w14:textId="43D0962A" w:rsidR="00D90DB4" w:rsidRDefault="00D90DB4" w:rsidP="00F9134F">
      <w:r>
        <w:rPr>
          <w:rFonts w:hint="eastAsia"/>
        </w:rPr>
        <w:t>文献</w:t>
      </w:r>
      <w:r>
        <w:t>A</w:t>
      </w:r>
      <w:r>
        <w:rPr>
          <w:rFonts w:hint="eastAsia"/>
        </w:rPr>
        <w:t>の方</w:t>
      </w:r>
      <w:proofErr w:type="gramStart"/>
      <w:r>
        <w:rPr>
          <w:rFonts w:hint="eastAsia"/>
        </w:rPr>
        <w:t>が</w:t>
      </w:r>
      <w:proofErr w:type="gramEnd"/>
      <w:r>
        <w:rPr>
          <w:rFonts w:hint="eastAsia"/>
        </w:rPr>
        <w:t>間接話法</w:t>
      </w:r>
      <w:proofErr w:type="gramStart"/>
      <w:r>
        <w:rPr>
          <w:rFonts w:hint="eastAsia"/>
        </w:rPr>
        <w:t>が</w:t>
      </w:r>
      <w:proofErr w:type="gramEnd"/>
      <w:r>
        <w:rPr>
          <w:rFonts w:hint="eastAsia"/>
        </w:rPr>
        <w:t>多かった。文献</w:t>
      </w:r>
      <w:r>
        <w:t>C</w:t>
      </w:r>
      <w:r>
        <w:rPr>
          <w:rFonts w:hint="eastAsia"/>
        </w:rPr>
        <w:t>の方が引用で厳密に参照元を記述しており、論を明確なエビデンスや根拠で固めていた。</w:t>
      </w:r>
    </w:p>
    <w:p w14:paraId="341DA220" w14:textId="6FE1696F" w:rsidR="006C1A94" w:rsidRDefault="006C1A94" w:rsidP="00F9134F"/>
    <w:p w14:paraId="3596AFED" w14:textId="7B5371C5" w:rsidR="006C1A94" w:rsidRDefault="006C1A94" w:rsidP="006C1A94">
      <w:pPr>
        <w:pStyle w:val="ListParagraph"/>
        <w:numPr>
          <w:ilvl w:val="0"/>
          <w:numId w:val="6"/>
        </w:numPr>
      </w:pPr>
      <w:r>
        <w:rPr>
          <w:rFonts w:hint="eastAsia"/>
        </w:rPr>
        <w:t>２０１６年と参考材料の違い</w:t>
      </w:r>
    </w:p>
    <w:p w14:paraId="4B408E33" w14:textId="452AE8EA" w:rsidR="006C1A94" w:rsidRDefault="006C1A94" w:rsidP="006C1A94">
      <w:pPr>
        <w:pStyle w:val="ListParagraph"/>
        <w:numPr>
          <w:ilvl w:val="0"/>
          <w:numId w:val="6"/>
        </w:numPr>
      </w:pPr>
      <w:r>
        <w:rPr>
          <w:rFonts w:hint="eastAsia"/>
        </w:rPr>
        <w:t>目的意識の違い</w:t>
      </w:r>
    </w:p>
    <w:p w14:paraId="1A36388B" w14:textId="6362E04E" w:rsidR="006C1A94" w:rsidRDefault="006C1A94" w:rsidP="006C1A94">
      <w:pPr>
        <w:pStyle w:val="ListParagraph"/>
        <w:numPr>
          <w:ilvl w:val="0"/>
          <w:numId w:val="6"/>
        </w:numPr>
      </w:pPr>
      <w:r>
        <w:rPr>
          <w:rFonts w:hint="eastAsia"/>
        </w:rPr>
        <w:t>難解な単語の違い</w:t>
      </w:r>
    </w:p>
    <w:p w14:paraId="63440718" w14:textId="5AFE6D8D" w:rsidR="006C1A94" w:rsidRDefault="006C1A94" w:rsidP="006C1A94">
      <w:pPr>
        <w:pStyle w:val="ListParagraph"/>
        <w:numPr>
          <w:ilvl w:val="0"/>
          <w:numId w:val="6"/>
        </w:numPr>
      </w:pPr>
      <w:r>
        <w:rPr>
          <w:rFonts w:hint="eastAsia"/>
        </w:rPr>
        <w:t>見出しにおける論展開の全体的な流れを資する。</w:t>
      </w:r>
      <w:r w:rsidR="009B6561">
        <w:rPr>
          <w:rFonts w:hint="eastAsia"/>
        </w:rPr>
        <w:t>論理構造に合わせて見出しがついている。</w:t>
      </w:r>
    </w:p>
    <w:p w14:paraId="6DBDB40E" w14:textId="6EB9F3CA" w:rsidR="009B6561" w:rsidRDefault="009B6561" w:rsidP="009B6561"/>
    <w:p w14:paraId="6ECA6E50" w14:textId="66F6DC7C" w:rsidR="009B6561" w:rsidRDefault="009B6561" w:rsidP="009B6561"/>
    <w:p w14:paraId="26661201" w14:textId="34CD6F87" w:rsidR="009B6561" w:rsidRDefault="009B6561" w:rsidP="009B6561">
      <w:bookmarkStart w:id="0" w:name="_GoBack"/>
      <w:bookmarkEnd w:id="0"/>
    </w:p>
    <w:p w14:paraId="483C6C9A" w14:textId="77777777" w:rsidR="009B6561" w:rsidRPr="00F9134F" w:rsidRDefault="009B6561" w:rsidP="009B6561">
      <w:pPr>
        <w:rPr>
          <w:rFonts w:hint="eastAsia"/>
        </w:rPr>
      </w:pPr>
    </w:p>
    <w:sectPr w:rsidR="009B6561" w:rsidRPr="00F9134F" w:rsidSect="00C420E6">
      <w:type w:val="continuous"/>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1C050" w14:textId="77777777" w:rsidR="005728AB" w:rsidRDefault="005728AB" w:rsidP="00995EA6">
      <w:r>
        <w:separator/>
      </w:r>
    </w:p>
  </w:endnote>
  <w:endnote w:type="continuationSeparator" w:id="0">
    <w:p w14:paraId="04F75D80" w14:textId="77777777" w:rsidR="005728AB" w:rsidRDefault="005728AB" w:rsidP="0099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6247785"/>
      <w:docPartObj>
        <w:docPartGallery w:val="Page Numbers (Bottom of Page)"/>
        <w:docPartUnique/>
      </w:docPartObj>
    </w:sdtPr>
    <w:sdtEndPr>
      <w:rPr>
        <w:rStyle w:val="PageNumber"/>
      </w:rPr>
    </w:sdtEndPr>
    <w:sdtContent>
      <w:p w14:paraId="2450A41B" w14:textId="77777777" w:rsidR="00995EA6" w:rsidRDefault="00995EA6" w:rsidP="00A435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B45C6D" w14:textId="77777777" w:rsidR="00995EA6" w:rsidRDefault="00995EA6" w:rsidP="00995E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9907190"/>
      <w:docPartObj>
        <w:docPartGallery w:val="Page Numbers (Bottom of Page)"/>
        <w:docPartUnique/>
      </w:docPartObj>
    </w:sdtPr>
    <w:sdtEndPr>
      <w:rPr>
        <w:rStyle w:val="PageNumber"/>
      </w:rPr>
    </w:sdtEndPr>
    <w:sdtContent>
      <w:p w14:paraId="06EC4CDB" w14:textId="77777777" w:rsidR="00995EA6" w:rsidRDefault="00995EA6" w:rsidP="00A435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4D1CC4" w14:textId="77777777" w:rsidR="00995EA6" w:rsidRDefault="00995EA6" w:rsidP="00995E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BD2E1" w14:textId="77777777" w:rsidR="005728AB" w:rsidRDefault="005728AB" w:rsidP="00995EA6">
      <w:r>
        <w:separator/>
      </w:r>
    </w:p>
  </w:footnote>
  <w:footnote w:type="continuationSeparator" w:id="0">
    <w:p w14:paraId="63DA3EB7" w14:textId="77777777" w:rsidR="005728AB" w:rsidRDefault="005728AB" w:rsidP="0099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6E97"/>
    <w:multiLevelType w:val="hybridMultilevel"/>
    <w:tmpl w:val="CE74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31051"/>
    <w:multiLevelType w:val="hybridMultilevel"/>
    <w:tmpl w:val="86B4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34963"/>
    <w:multiLevelType w:val="hybridMultilevel"/>
    <w:tmpl w:val="16F4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A1F4D"/>
    <w:multiLevelType w:val="hybridMultilevel"/>
    <w:tmpl w:val="B466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B02E5"/>
    <w:multiLevelType w:val="hybridMultilevel"/>
    <w:tmpl w:val="8E26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E60A9A"/>
    <w:multiLevelType w:val="hybridMultilevel"/>
    <w:tmpl w:val="CEBC7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A6"/>
    <w:rsid w:val="000D6306"/>
    <w:rsid w:val="00106D11"/>
    <w:rsid w:val="00193004"/>
    <w:rsid w:val="002321CE"/>
    <w:rsid w:val="00325226"/>
    <w:rsid w:val="00341878"/>
    <w:rsid w:val="00384ECC"/>
    <w:rsid w:val="004967F4"/>
    <w:rsid w:val="004F46B8"/>
    <w:rsid w:val="005728AB"/>
    <w:rsid w:val="00595F67"/>
    <w:rsid w:val="005A712B"/>
    <w:rsid w:val="006C1A94"/>
    <w:rsid w:val="0080641D"/>
    <w:rsid w:val="00935E96"/>
    <w:rsid w:val="00995EA6"/>
    <w:rsid w:val="009B6561"/>
    <w:rsid w:val="009D495F"/>
    <w:rsid w:val="00A24BD9"/>
    <w:rsid w:val="00B277BD"/>
    <w:rsid w:val="00B928B7"/>
    <w:rsid w:val="00C420E6"/>
    <w:rsid w:val="00D90DB4"/>
    <w:rsid w:val="00E055E6"/>
    <w:rsid w:val="00F9134F"/>
    <w:rsid w:val="00F92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7A0B"/>
  <w15:chartTrackingRefBased/>
  <w15:docId w15:val="{452A8377-90F5-4E45-B8FB-556EF1F1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5EA6"/>
    <w:pPr>
      <w:tabs>
        <w:tab w:val="center" w:pos="4680"/>
        <w:tab w:val="right" w:pos="9360"/>
      </w:tabs>
    </w:pPr>
  </w:style>
  <w:style w:type="character" w:customStyle="1" w:styleId="FooterChar">
    <w:name w:val="Footer Char"/>
    <w:basedOn w:val="DefaultParagraphFont"/>
    <w:link w:val="Footer"/>
    <w:uiPriority w:val="99"/>
    <w:rsid w:val="00995EA6"/>
  </w:style>
  <w:style w:type="character" w:styleId="PageNumber">
    <w:name w:val="page number"/>
    <w:basedOn w:val="DefaultParagraphFont"/>
    <w:uiPriority w:val="99"/>
    <w:semiHidden/>
    <w:unhideWhenUsed/>
    <w:rsid w:val="00995EA6"/>
  </w:style>
  <w:style w:type="paragraph" w:styleId="ListParagraph">
    <w:name w:val="List Paragraph"/>
    <w:basedOn w:val="Normal"/>
    <w:uiPriority w:val="34"/>
    <w:qFormat/>
    <w:rsid w:val="00995EA6"/>
    <w:pPr>
      <w:ind w:left="720"/>
      <w:contextualSpacing/>
    </w:pPr>
  </w:style>
  <w:style w:type="paragraph" w:styleId="NormalWeb">
    <w:name w:val="Normal (Web)"/>
    <w:basedOn w:val="Normal"/>
    <w:uiPriority w:val="99"/>
    <w:semiHidden/>
    <w:unhideWhenUsed/>
    <w:rsid w:val="00F9134F"/>
    <w:rPr>
      <w:rFonts w:ascii="Times New Roman" w:hAnsi="Times New Roman" w:cs="Times New Roman"/>
    </w:rPr>
  </w:style>
  <w:style w:type="paragraph" w:styleId="BalloonText">
    <w:name w:val="Balloon Text"/>
    <w:basedOn w:val="Normal"/>
    <w:link w:val="BalloonTextChar"/>
    <w:uiPriority w:val="99"/>
    <w:semiHidden/>
    <w:unhideWhenUsed/>
    <w:rsid w:val="00B277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77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67747">
      <w:bodyDiv w:val="1"/>
      <w:marLeft w:val="0"/>
      <w:marRight w:val="0"/>
      <w:marTop w:val="0"/>
      <w:marBottom w:val="0"/>
      <w:divBdr>
        <w:top w:val="none" w:sz="0" w:space="0" w:color="auto"/>
        <w:left w:val="none" w:sz="0" w:space="0" w:color="auto"/>
        <w:bottom w:val="none" w:sz="0" w:space="0" w:color="auto"/>
        <w:right w:val="none" w:sz="0" w:space="0" w:color="auto"/>
      </w:divBdr>
      <w:divsChild>
        <w:div w:id="1212376569">
          <w:marLeft w:val="0"/>
          <w:marRight w:val="0"/>
          <w:marTop w:val="0"/>
          <w:marBottom w:val="0"/>
          <w:divBdr>
            <w:top w:val="none" w:sz="0" w:space="0" w:color="auto"/>
            <w:left w:val="none" w:sz="0" w:space="0" w:color="auto"/>
            <w:bottom w:val="none" w:sz="0" w:space="0" w:color="auto"/>
            <w:right w:val="none" w:sz="0" w:space="0" w:color="auto"/>
          </w:divBdr>
          <w:divsChild>
            <w:div w:id="905267237">
              <w:marLeft w:val="0"/>
              <w:marRight w:val="0"/>
              <w:marTop w:val="0"/>
              <w:marBottom w:val="0"/>
              <w:divBdr>
                <w:top w:val="none" w:sz="0" w:space="0" w:color="auto"/>
                <w:left w:val="none" w:sz="0" w:space="0" w:color="auto"/>
                <w:bottom w:val="none" w:sz="0" w:space="0" w:color="auto"/>
                <w:right w:val="none" w:sz="0" w:space="0" w:color="auto"/>
              </w:divBdr>
              <w:divsChild>
                <w:div w:id="1075973899">
                  <w:marLeft w:val="0"/>
                  <w:marRight w:val="0"/>
                  <w:marTop w:val="0"/>
                  <w:marBottom w:val="0"/>
                  <w:divBdr>
                    <w:top w:val="none" w:sz="0" w:space="0" w:color="auto"/>
                    <w:left w:val="none" w:sz="0" w:space="0" w:color="auto"/>
                    <w:bottom w:val="none" w:sz="0" w:space="0" w:color="auto"/>
                    <w:right w:val="none" w:sz="0" w:space="0" w:color="auto"/>
                  </w:divBdr>
                  <w:divsChild>
                    <w:div w:id="17295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5662">
      <w:bodyDiv w:val="1"/>
      <w:marLeft w:val="0"/>
      <w:marRight w:val="0"/>
      <w:marTop w:val="0"/>
      <w:marBottom w:val="0"/>
      <w:divBdr>
        <w:top w:val="none" w:sz="0" w:space="0" w:color="auto"/>
        <w:left w:val="none" w:sz="0" w:space="0" w:color="auto"/>
        <w:bottom w:val="none" w:sz="0" w:space="0" w:color="auto"/>
        <w:right w:val="none" w:sz="0" w:space="0" w:color="auto"/>
      </w:divBdr>
      <w:divsChild>
        <w:div w:id="1143693802">
          <w:marLeft w:val="0"/>
          <w:marRight w:val="0"/>
          <w:marTop w:val="0"/>
          <w:marBottom w:val="0"/>
          <w:divBdr>
            <w:top w:val="none" w:sz="0" w:space="0" w:color="auto"/>
            <w:left w:val="none" w:sz="0" w:space="0" w:color="auto"/>
            <w:bottom w:val="none" w:sz="0" w:space="0" w:color="auto"/>
            <w:right w:val="none" w:sz="0" w:space="0" w:color="auto"/>
          </w:divBdr>
          <w:divsChild>
            <w:div w:id="576092424">
              <w:marLeft w:val="0"/>
              <w:marRight w:val="0"/>
              <w:marTop w:val="0"/>
              <w:marBottom w:val="0"/>
              <w:divBdr>
                <w:top w:val="none" w:sz="0" w:space="0" w:color="auto"/>
                <w:left w:val="none" w:sz="0" w:space="0" w:color="auto"/>
                <w:bottom w:val="none" w:sz="0" w:space="0" w:color="auto"/>
                <w:right w:val="none" w:sz="0" w:space="0" w:color="auto"/>
              </w:divBdr>
              <w:divsChild>
                <w:div w:id="685794248">
                  <w:marLeft w:val="0"/>
                  <w:marRight w:val="0"/>
                  <w:marTop w:val="0"/>
                  <w:marBottom w:val="0"/>
                  <w:divBdr>
                    <w:top w:val="none" w:sz="0" w:space="0" w:color="auto"/>
                    <w:left w:val="none" w:sz="0" w:space="0" w:color="auto"/>
                    <w:bottom w:val="none" w:sz="0" w:space="0" w:color="auto"/>
                    <w:right w:val="none" w:sz="0" w:space="0" w:color="auto"/>
                  </w:divBdr>
                  <w:divsChild>
                    <w:div w:id="1068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B153A-A4E8-0E4F-9B7E-4CE9DC65B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Microsoft Office User</cp:lastModifiedBy>
  <cp:revision>3</cp:revision>
  <cp:lastPrinted>2019-05-20T13:36:00Z</cp:lastPrinted>
  <dcterms:created xsi:type="dcterms:W3CDTF">2019-05-20T13:37:00Z</dcterms:created>
  <dcterms:modified xsi:type="dcterms:W3CDTF">2019-05-22T01:28:00Z</dcterms:modified>
</cp:coreProperties>
</file>