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CB1A08" w14:textId="77777777" w:rsidR="0025107F" w:rsidRDefault="002B6D41" w:rsidP="0049263E">
      <w:pPr>
        <w:jc w:val="center"/>
      </w:pPr>
      <w:r>
        <w:rPr>
          <w:rFonts w:hint="eastAsia"/>
        </w:rPr>
        <w:t>基礎演習テーマ構想　第</w:t>
      </w:r>
      <w:r>
        <w:rPr>
          <w:rFonts w:hint="eastAsia"/>
        </w:rPr>
        <w:t>1</w:t>
      </w:r>
      <w:r>
        <w:rPr>
          <w:rFonts w:hint="eastAsia"/>
        </w:rPr>
        <w:t>次</w:t>
      </w:r>
    </w:p>
    <w:p w14:paraId="34B27887" w14:textId="77777777" w:rsidR="0049263E" w:rsidRDefault="0049263E" w:rsidP="0049263E">
      <w:pPr>
        <w:jc w:val="center"/>
      </w:pPr>
    </w:p>
    <w:p w14:paraId="3DC6A1CB" w14:textId="12D32980" w:rsidR="002B6D41" w:rsidRDefault="002B6D41">
      <w:r>
        <w:rPr>
          <w:rFonts w:hint="eastAsia"/>
        </w:rPr>
        <w:t xml:space="preserve">　　　　　　　　　　　　　　　＜　</w:t>
      </w:r>
      <w:r w:rsidR="006858E5">
        <w:rPr>
          <w:rFonts w:hint="eastAsia"/>
        </w:rPr>
        <w:t>A</w:t>
      </w:r>
      <w:r w:rsidR="006858E5">
        <w:t xml:space="preserve"> </w:t>
      </w:r>
      <w:r>
        <w:rPr>
          <w:rFonts w:hint="eastAsia"/>
        </w:rPr>
        <w:t xml:space="preserve">班＞　氏名　</w:t>
      </w:r>
      <w:r w:rsidR="006858E5" w:rsidRPr="006858E5">
        <w:rPr>
          <w:rFonts w:hint="eastAsia"/>
          <w:u w:val="single"/>
        </w:rPr>
        <w:t>アンダーランドジェイク</w:t>
      </w:r>
      <w:r w:rsidRPr="006858E5">
        <w:rPr>
          <w:rFonts w:hint="eastAsia"/>
          <w:u w:val="single"/>
        </w:rPr>
        <w:t xml:space="preserve">　</w:t>
      </w:r>
      <w:r w:rsidRPr="002B6D41">
        <w:rPr>
          <w:rFonts w:hint="eastAsia"/>
          <w:u w:val="single"/>
        </w:rPr>
        <w:t xml:space="preserve">　　　　　　</w:t>
      </w:r>
      <w:r>
        <w:rPr>
          <w:rFonts w:hint="eastAsia"/>
          <w:u w:val="single"/>
        </w:rPr>
        <w:t xml:space="preserve">　　　</w:t>
      </w:r>
    </w:p>
    <w:p w14:paraId="0839BEEB" w14:textId="77777777" w:rsidR="002B6D41" w:rsidRDefault="002B6D41"/>
    <w:p w14:paraId="2A5DEC81" w14:textId="77777777" w:rsidR="002B6D41" w:rsidRDefault="002B6D41">
      <w:r>
        <w:rPr>
          <w:rFonts w:hint="eastAsia"/>
        </w:rPr>
        <w:t>①書いてみたいテーマ・トピックを、数行の文章あるいは論文タイトルの形で、書いてみる（複数でもよい</w:t>
      </w:r>
      <w:r w:rsidR="0049263E">
        <w:rPr>
          <w:rFonts w:hint="eastAsia"/>
        </w:rPr>
        <w:t>。タイトルはできれば、正題と副題の両方を考えてみる</w:t>
      </w:r>
      <w:r>
        <w:rPr>
          <w:rFonts w:hint="eastAsia"/>
        </w:rPr>
        <w:t>）。</w:t>
      </w:r>
    </w:p>
    <w:p w14:paraId="7046CE01" w14:textId="77777777" w:rsidR="002B6D41" w:rsidRDefault="002B6D41"/>
    <w:p w14:paraId="77ABE34A" w14:textId="68CB5F47" w:rsidR="003B51B8" w:rsidRDefault="00475427" w:rsidP="003B51B8">
      <w:pPr>
        <w:pStyle w:val="ListParagraph"/>
        <w:numPr>
          <w:ilvl w:val="0"/>
          <w:numId w:val="1"/>
        </w:numPr>
      </w:pPr>
      <w:r>
        <w:t>1960-70</w:t>
      </w:r>
      <w:r>
        <w:rPr>
          <w:rFonts w:hint="eastAsia"/>
        </w:rPr>
        <w:t>年代のニューレフト</w:t>
      </w:r>
      <w:r w:rsidR="00FC658A">
        <w:rPr>
          <w:rFonts w:hint="eastAsia"/>
        </w:rPr>
        <w:t>運動のポピュリズムの分析。パリの五月革命、アメリカのブラックパンサー運動やフェミニズム運動などを分析し、その根本にあるポピュリズム的要素（「人民」の規定を中心に）</w:t>
      </w:r>
      <w:r w:rsidR="00EF5F69">
        <w:rPr>
          <w:rFonts w:hint="eastAsia"/>
        </w:rPr>
        <w:t>を明らかにする。そのポピュリズム的な姿勢（アイデンティティポリティクスという概念に強く現れる）がイデオロギーとして現代に受け継がれ（</w:t>
      </w:r>
      <w:r w:rsidR="00EF5F69">
        <w:t xml:space="preserve">Antifa </w:t>
      </w:r>
      <w:r w:rsidR="00EF5F69">
        <w:rPr>
          <w:rFonts w:hint="eastAsia"/>
        </w:rPr>
        <w:t>等）、現在興隆を見ている極度なナショナリズムを掲げる右翼ポピュリズムが生まれるきっかけを作った可能性を考察する。また、</w:t>
      </w:r>
      <w:r w:rsidR="003B51B8">
        <w:rPr>
          <w:rFonts w:hint="eastAsia"/>
        </w:rPr>
        <w:t>脱植民地主義と既存の支配階級への反抗の機運が高まった時期においての旧支配階級の人間（主に白人）を、「置き去りにされた人々」と解釈し、カルチュラルアプロプリエーション等を通じた他文化への迎合を「人民」の観点から説明する。この説明により、ニューレフトの左翼ポピュリズムと現在の右翼ポピュリズムが表裏一体であり、同様の心理的動機から出発している</w:t>
      </w:r>
      <w:r w:rsidR="007117E8">
        <w:rPr>
          <w:rFonts w:hint="eastAsia"/>
        </w:rPr>
        <w:t xml:space="preserve">ことを明らかにする。　</w:t>
      </w:r>
    </w:p>
    <w:p w14:paraId="4C040BBA" w14:textId="3665BA78" w:rsidR="00504AB8" w:rsidRDefault="001412ED" w:rsidP="00504AB8">
      <w:pPr>
        <w:pStyle w:val="ListParagraph"/>
        <w:numPr>
          <w:ilvl w:val="0"/>
          <w:numId w:val="1"/>
        </w:numPr>
        <w:rPr>
          <w:rFonts w:hint="eastAsia"/>
        </w:rPr>
      </w:pPr>
      <w:r>
        <w:rPr>
          <w:rFonts w:hint="eastAsia"/>
        </w:rPr>
        <w:t>日本とポピュリズム　―なぜ日本にはポピュリズムが育たないのか</w:t>
      </w:r>
      <w:r>
        <w:rPr>
          <w:rFonts w:ascii="Apple Color Emoji" w:hAnsi="Apple Color Emoji" w:cs="Apple Color Emoji" w:hint="eastAsia"/>
        </w:rPr>
        <w:t>－</w:t>
      </w:r>
      <w:r>
        <w:rPr>
          <w:rFonts w:ascii="Apple Color Emoji" w:hAnsi="Apple Color Emoji" w:cs="Apple Color Emoji"/>
        </w:rPr>
        <w:br/>
      </w:r>
      <w:r>
        <w:rPr>
          <w:rFonts w:ascii="Cambria" w:hAnsi="Cambria" w:cs="Cambria" w:hint="eastAsia"/>
        </w:rPr>
        <w:t>直接民主的要素の欠如と人民の政治的無力感。</w:t>
      </w:r>
      <w:r>
        <w:rPr>
          <w:rFonts w:ascii="Cambria" w:hAnsi="Cambria" w:cs="Cambria"/>
        </w:rPr>
        <w:br/>
      </w:r>
      <w:r>
        <w:rPr>
          <w:rFonts w:ascii="Cambria" w:hAnsi="Cambria" w:cs="Cambria" w:hint="eastAsia"/>
        </w:rPr>
        <w:t>与党の包摂性と「資本主義的リアリズム」。</w:t>
      </w:r>
      <w:r>
        <w:rPr>
          <w:rFonts w:ascii="Cambria" w:hAnsi="Cambria" w:cs="Cambria"/>
        </w:rPr>
        <w:br/>
      </w:r>
      <w:r>
        <w:rPr>
          <w:rFonts w:hint="eastAsia"/>
        </w:rPr>
        <w:t>国民の同質性と、多様性の欠如による「敵」の認識のしづらさ。</w:t>
      </w:r>
      <w:r>
        <w:br/>
      </w:r>
      <w:r>
        <w:rPr>
          <w:rFonts w:hint="eastAsia"/>
        </w:rPr>
        <w:t>格差の小ささ、不透明さ。</w:t>
      </w:r>
      <w:r>
        <w:br/>
      </w:r>
      <w:r w:rsidR="00504AB8">
        <w:rPr>
          <w:rFonts w:hint="eastAsia"/>
        </w:rPr>
        <w:t>失業率と犯罪率の低さ。</w:t>
      </w:r>
      <w:r w:rsidR="00504AB8">
        <w:br/>
      </w:r>
      <w:r w:rsidR="00504AB8">
        <w:rPr>
          <w:rFonts w:hint="eastAsia"/>
        </w:rPr>
        <w:t>社会的変化の遅さ。古いエリートが未だエリートであり、旧来の社会的弱者の発言力や政治的権力の高まりが見えない。</w:t>
      </w:r>
    </w:p>
    <w:p w14:paraId="30F7A5BA" w14:textId="7429862A" w:rsidR="002E7117" w:rsidRPr="002E7117" w:rsidRDefault="00971B46" w:rsidP="002E7117">
      <w:pPr>
        <w:pStyle w:val="ListParagraph"/>
        <w:numPr>
          <w:ilvl w:val="0"/>
          <w:numId w:val="1"/>
        </w:numPr>
      </w:pPr>
      <w:r>
        <w:rPr>
          <w:rFonts w:hint="eastAsia"/>
        </w:rPr>
        <w:t>日本と移民　―</w:t>
      </w:r>
      <w:r w:rsidR="002E7117">
        <w:rPr>
          <w:rFonts w:hint="eastAsia"/>
        </w:rPr>
        <w:t>なぜ日本にはポピュリズムが育たないのか</w:t>
      </w:r>
      <w:r w:rsidR="002E7117">
        <w:rPr>
          <w:rFonts w:ascii="Apple Color Emoji" w:hAnsi="Apple Color Emoji" w:cs="Apple Color Emoji" w:hint="eastAsia"/>
        </w:rPr>
        <w:t>－</w:t>
      </w:r>
      <w:r w:rsidR="002E7117">
        <w:rPr>
          <w:rFonts w:ascii="Apple Color Emoji" w:hAnsi="Apple Color Emoji" w:cs="Apple Color Emoji"/>
        </w:rPr>
        <w:br/>
      </w:r>
      <w:r w:rsidR="002E7117">
        <w:rPr>
          <w:rFonts w:ascii="Apple Color Emoji" w:hAnsi="Apple Color Emoji" w:cs="Apple Color Emoji" w:hint="eastAsia"/>
        </w:rPr>
        <w:t>移民の存在の</w:t>
      </w:r>
      <w:r w:rsidR="002E7117">
        <w:rPr>
          <w:rFonts w:ascii="Cambria" w:hAnsi="Cambria" w:cs="Cambria" w:hint="eastAsia"/>
        </w:rPr>
        <w:t>否定→単純労働者とする。移民に関する議論の少なさ。国民の同質性により「敵」が認識されづらい。近年では中韓を「敵」とす</w:t>
      </w:r>
      <w:r w:rsidR="002E7117">
        <w:rPr>
          <w:rFonts w:ascii="Cambria" w:hAnsi="Cambria" w:cs="Cambria" w:hint="eastAsia"/>
        </w:rPr>
        <w:lastRenderedPageBreak/>
        <w:t>るポピュリズム的運動も？</w:t>
      </w:r>
    </w:p>
    <w:p w14:paraId="60565103" w14:textId="697FD997" w:rsidR="001412ED" w:rsidRDefault="001412ED" w:rsidP="001412ED">
      <w:pPr>
        <w:pStyle w:val="ListParagraph"/>
        <w:numPr>
          <w:ilvl w:val="0"/>
          <w:numId w:val="1"/>
        </w:numPr>
        <w:rPr>
          <w:rFonts w:hint="eastAsia"/>
        </w:rPr>
      </w:pPr>
      <w:r>
        <w:rPr>
          <w:rFonts w:hint="eastAsia"/>
        </w:rPr>
        <w:t>デジタルポピュリズム</w:t>
      </w:r>
      <w:r>
        <w:br/>
      </w:r>
      <w:r>
        <w:rPr>
          <w:rFonts w:hint="eastAsia"/>
        </w:rPr>
        <w:t>インターネットと排外主義の親和性。</w:t>
      </w:r>
    </w:p>
    <w:p w14:paraId="7DBD4C26" w14:textId="77777777" w:rsidR="002B6D41" w:rsidRDefault="002B6D41"/>
    <w:p w14:paraId="2A16A76C" w14:textId="77777777" w:rsidR="002B6D41" w:rsidRDefault="002B6D41"/>
    <w:p w14:paraId="4221992D" w14:textId="0DD6AFD0" w:rsidR="002B6D41" w:rsidRDefault="002B6D41">
      <w:r>
        <w:rPr>
          <w:rFonts w:hint="eastAsia"/>
        </w:rPr>
        <w:t>②すでに存在を把握している関連文献を書き出してみる（練習のため、家永真幸論文にならって完全な書誌情報を記すこと）。</w:t>
      </w:r>
    </w:p>
    <w:p w14:paraId="00238573" w14:textId="6DC339CF" w:rsidR="00966B2D" w:rsidRDefault="00966B2D"/>
    <w:p w14:paraId="341C7428" w14:textId="57D8705B" w:rsidR="00BA643D" w:rsidRPr="00BA643D" w:rsidRDefault="00BA643D" w:rsidP="00BA643D">
      <w:pPr>
        <w:ind w:left="567" w:hanging="567"/>
      </w:pPr>
      <w:r w:rsidRPr="00BA643D">
        <w:t>Barrett, Tina. “Japan's Firewall against Populism.” </w:t>
      </w:r>
      <w:r w:rsidRPr="00BA643D">
        <w:rPr>
          <w:i/>
          <w:iCs/>
        </w:rPr>
        <w:t>New Internationalist</w:t>
      </w:r>
      <w:r w:rsidRPr="00BA643D">
        <w:t>, New Internationalist, 6 Feb. 2019, newint.org/features/2018/12/17/feature-japans-firewall-against-populism.</w:t>
      </w:r>
    </w:p>
    <w:p w14:paraId="42A0F4E1" w14:textId="77777777" w:rsidR="00BA643D" w:rsidRPr="00BA643D" w:rsidRDefault="00BA643D" w:rsidP="00BA643D">
      <w:pPr>
        <w:ind w:left="567" w:hanging="567"/>
      </w:pPr>
      <w:proofErr w:type="spellStart"/>
      <w:r w:rsidRPr="00BA643D">
        <w:t>Buruma</w:t>
      </w:r>
      <w:proofErr w:type="spellEnd"/>
      <w:r w:rsidRPr="00BA643D">
        <w:t xml:space="preserve">, Ian. “Why Is Japan Populist-Free? by Ian </w:t>
      </w:r>
      <w:proofErr w:type="spellStart"/>
      <w:r w:rsidRPr="00BA643D">
        <w:t>Buruma</w:t>
      </w:r>
      <w:proofErr w:type="spellEnd"/>
      <w:r w:rsidRPr="00BA643D">
        <w:t>.” </w:t>
      </w:r>
      <w:r w:rsidRPr="00BA643D">
        <w:rPr>
          <w:i/>
          <w:iCs/>
        </w:rPr>
        <w:t>Project Syndicate</w:t>
      </w:r>
      <w:r w:rsidRPr="00BA643D">
        <w:t>, Project Syndicate, 10 Jan. 2018, www.project-syndicate.org/commentary/japan-no-populism-reasons-by-ian-buruma-2018-01?barrier=accesspaylog.</w:t>
      </w:r>
    </w:p>
    <w:p w14:paraId="33DF271E" w14:textId="77777777" w:rsidR="00BA643D" w:rsidRDefault="00BA643D" w:rsidP="00BA643D">
      <w:pPr>
        <w:ind w:left="567" w:hanging="567"/>
      </w:pPr>
      <w:r>
        <w:t>Inglehart, Ronald F. and Pippa Norris, 2016, “</w:t>
      </w:r>
      <w:r w:rsidRPr="00F06119">
        <w:t xml:space="preserve">Trump, Brexit, and the Rise of Populism: Economic </w:t>
      </w:r>
      <w:r>
        <w:t>h</w:t>
      </w:r>
      <w:r w:rsidRPr="00F06119">
        <w:t>ave-</w:t>
      </w:r>
      <w:r>
        <w:t>n</w:t>
      </w:r>
      <w:r w:rsidRPr="00F06119">
        <w:t xml:space="preserve">ots and </w:t>
      </w:r>
      <w:r>
        <w:t>c</w:t>
      </w:r>
      <w:r w:rsidRPr="00F06119">
        <w:t xml:space="preserve">ultural </w:t>
      </w:r>
      <w:r>
        <w:t>b</w:t>
      </w:r>
      <w:r w:rsidRPr="00F06119">
        <w:t>acklash</w:t>
      </w:r>
      <w:r>
        <w:t>” (</w:t>
      </w:r>
      <w:r w:rsidRPr="00F06119">
        <w:t>RWP16-026</w:t>
      </w:r>
      <w:r>
        <w:t xml:space="preserve">). Retrieved from </w:t>
      </w:r>
      <w:r w:rsidRPr="00F06119">
        <w:t>HKS Faculty Research Working Paper Series</w:t>
      </w:r>
      <w:r>
        <w:t xml:space="preserve">, June 17, 2019. Harvard Kennedy School. </w:t>
      </w:r>
    </w:p>
    <w:p w14:paraId="12EC7967" w14:textId="37D8CE14" w:rsidR="00BA643D" w:rsidRPr="00BA643D" w:rsidRDefault="00BA643D" w:rsidP="00BA643D">
      <w:pPr>
        <w:ind w:left="567" w:hanging="567"/>
      </w:pPr>
      <w:r w:rsidRPr="00BA643D">
        <w:t>Keizer, Garret. “Nihilist Nation.” </w:t>
      </w:r>
      <w:r w:rsidRPr="00BA643D">
        <w:rPr>
          <w:i/>
          <w:iCs/>
        </w:rPr>
        <w:t>The New Republic</w:t>
      </w:r>
      <w:r w:rsidRPr="00BA643D">
        <w:t>, The New Republic, 25 Oct. 2018,</w:t>
      </w:r>
      <w:r>
        <w:t xml:space="preserve"> </w:t>
      </w:r>
      <w:r w:rsidRPr="00BA643D">
        <w:t>newrepublic.com/article/151603/nihilist-nation-empty-core-trump-mystique.</w:t>
      </w:r>
    </w:p>
    <w:p w14:paraId="542C78F9" w14:textId="77777777" w:rsidR="00326711" w:rsidRPr="00326711" w:rsidRDefault="00326711" w:rsidP="00326711">
      <w:pPr>
        <w:pStyle w:val="NormalWeb"/>
        <w:ind w:left="567" w:hanging="567"/>
        <w:rPr>
          <w:rFonts w:ascii="-webkit-standard" w:hAnsi="-webkit-standard" w:hint="eastAsia"/>
          <w:color w:val="000000"/>
        </w:rPr>
      </w:pPr>
      <w:r>
        <w:rPr>
          <w:rFonts w:ascii="MS Mincho" w:eastAsia="MS Mincho" w:hAnsi="MS Mincho" w:cs="MS Mincho" w:hint="eastAsia"/>
        </w:rPr>
        <w:t>福田直子、二〇一八、『デジタル・ポピュリズム</w:t>
      </w:r>
      <w:r>
        <w:rPr>
          <w:rFonts w:ascii="MS Mincho" w:eastAsia="MS Mincho" w:hAnsi="MS Mincho" w:cs="MS Mincho"/>
        </w:rPr>
        <w:t>-</w:t>
      </w:r>
      <w:r>
        <w:rPr>
          <w:rFonts w:ascii="MS Mincho" w:eastAsia="MS Mincho" w:hAnsi="MS Mincho" w:cs="MS Mincho" w:hint="eastAsia"/>
        </w:rPr>
        <w:t>操作される世論と民主主義』集英社新書。</w:t>
      </w:r>
    </w:p>
    <w:p w14:paraId="5338A300" w14:textId="7977476C" w:rsidR="00326711" w:rsidRDefault="00326711" w:rsidP="00326711">
      <w:pPr>
        <w:pStyle w:val="NormalWeb"/>
        <w:ind w:left="567" w:hanging="567"/>
        <w:rPr>
          <w:rFonts w:ascii="MS Mincho" w:eastAsia="MS Mincho" w:hAnsi="MS Mincho" w:cs="MS Mincho"/>
        </w:rPr>
      </w:pPr>
      <w:r>
        <w:rPr>
          <w:rFonts w:ascii="MS Mincho" w:eastAsia="MS Mincho" w:hAnsi="MS Mincho" w:cs="MS Mincho" w:hint="eastAsia"/>
          <w:color w:val="000000"/>
        </w:rPr>
        <w:t>水島治郎</w:t>
      </w:r>
      <w:r>
        <w:rPr>
          <w:rFonts w:ascii="MS Mincho" w:eastAsia="MS Mincho" w:hAnsi="MS Mincho" w:cs="MS Mincho" w:hint="eastAsia"/>
        </w:rPr>
        <w:t>、二〇一六、</w:t>
      </w:r>
      <w:r w:rsidRPr="00193183">
        <w:rPr>
          <w:rFonts w:ascii="MS Mincho" w:eastAsia="MS Mincho" w:hAnsi="MS Mincho" w:cs="MS Mincho" w:hint="eastAsia"/>
        </w:rPr>
        <w:t>『ポピュリズムとは何か</w:t>
      </w:r>
      <w:r w:rsidRPr="00193183">
        <w:rPr>
          <w:rFonts w:hint="eastAsia"/>
        </w:rPr>
        <w:t>−</w:t>
      </w:r>
      <w:r w:rsidRPr="00193183">
        <w:rPr>
          <w:rFonts w:ascii="MS Mincho" w:eastAsia="MS Mincho" w:hAnsi="MS Mincho" w:cs="MS Mincho" w:hint="eastAsia"/>
        </w:rPr>
        <w:t>民主主義の敵か、改革の希望か』</w:t>
      </w:r>
      <w:r>
        <w:rPr>
          <w:rFonts w:ascii="MS Mincho" w:eastAsia="MS Mincho" w:hAnsi="MS Mincho" w:cs="MS Mincho" w:hint="eastAsia"/>
        </w:rPr>
        <w:t>中公新書。</w:t>
      </w:r>
    </w:p>
    <w:p w14:paraId="683AE92B" w14:textId="77777777" w:rsidR="00BA643D" w:rsidRPr="00F06119" w:rsidRDefault="00BA643D" w:rsidP="00F06119">
      <w:pPr>
        <w:ind w:left="567" w:hanging="567"/>
      </w:pPr>
    </w:p>
    <w:p w14:paraId="1DFE3402" w14:textId="77777777" w:rsidR="002B6D41" w:rsidRDefault="002B6D41">
      <w:bookmarkStart w:id="0" w:name="_GoBack"/>
      <w:bookmarkEnd w:id="0"/>
    </w:p>
    <w:sectPr w:rsidR="002B6D41" w:rsidSect="00F8793E">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pple Color Emoji">
    <w:panose1 w:val="00000000000000000000"/>
    <w:charset w:val="00"/>
    <w:family w:val="auto"/>
    <w:pitch w:val="variable"/>
    <w:sig w:usb0="00000003" w:usb1="18000000" w:usb2="14000000" w:usb3="00000000" w:csb0="00000001" w:csb1="00000000"/>
  </w:font>
  <w:font w:name="Cambria">
    <w:panose1 w:val="02040503050406030204"/>
    <w:charset w:val="00"/>
    <w:family w:val="roman"/>
    <w:pitch w:val="variable"/>
    <w:sig w:usb0="E00002FF" w:usb1="400004FF" w:usb2="00000000" w:usb3="00000000" w:csb0="0000019F" w:csb1="00000000"/>
  </w:font>
  <w:font w:name="-webkit-standard">
    <w:altName w:val="Cambria"/>
    <w:panose1 w:val="020B06040202020202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405B22"/>
    <w:multiLevelType w:val="hybridMultilevel"/>
    <w:tmpl w:val="D64A8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96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B6D41"/>
    <w:rsid w:val="001412ED"/>
    <w:rsid w:val="0025107F"/>
    <w:rsid w:val="002B6D41"/>
    <w:rsid w:val="002E7117"/>
    <w:rsid w:val="00326711"/>
    <w:rsid w:val="003B51B8"/>
    <w:rsid w:val="00475427"/>
    <w:rsid w:val="0049263E"/>
    <w:rsid w:val="00504AB8"/>
    <w:rsid w:val="006858E5"/>
    <w:rsid w:val="006C430E"/>
    <w:rsid w:val="007117E8"/>
    <w:rsid w:val="00966B2D"/>
    <w:rsid w:val="00971B46"/>
    <w:rsid w:val="00BA643D"/>
    <w:rsid w:val="00D1327A"/>
    <w:rsid w:val="00E96653"/>
    <w:rsid w:val="00EF5F69"/>
    <w:rsid w:val="00F06119"/>
    <w:rsid w:val="00F8793E"/>
    <w:rsid w:val="00FC658A"/>
    <w:rsid w:val="00FF20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39A1B9C"/>
  <w14:defaultImageDpi w14:val="300"/>
  <w15:docId w15:val="{E00C0744-D1D7-1E4F-B24E-3BF91D306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5F69"/>
    <w:pPr>
      <w:ind w:left="720"/>
      <w:contextualSpacing/>
    </w:pPr>
  </w:style>
  <w:style w:type="paragraph" w:styleId="NormalWeb">
    <w:name w:val="Normal (Web)"/>
    <w:basedOn w:val="Normal"/>
    <w:uiPriority w:val="99"/>
    <w:semiHidden/>
    <w:unhideWhenUsed/>
    <w:rsid w:val="00FF20A4"/>
    <w:pPr>
      <w:widowControl/>
      <w:spacing w:before="100" w:beforeAutospacing="1" w:after="100" w:afterAutospacing="1"/>
      <w:jc w:val="left"/>
    </w:pPr>
    <w:rPr>
      <w:rFonts w:ascii="Times New Roman" w:eastAsia="Times New Roman" w:hAnsi="Times New Roman" w:cs="Times New Roman"/>
      <w:kern w:val="0"/>
    </w:rPr>
  </w:style>
  <w:style w:type="character" w:customStyle="1" w:styleId="apple-converted-space">
    <w:name w:val="apple-converted-space"/>
    <w:basedOn w:val="DefaultParagraphFont"/>
    <w:rsid w:val="00FF20A4"/>
  </w:style>
  <w:style w:type="character" w:styleId="Hyperlink">
    <w:name w:val="Hyperlink"/>
    <w:basedOn w:val="DefaultParagraphFont"/>
    <w:uiPriority w:val="99"/>
    <w:unhideWhenUsed/>
    <w:rsid w:val="00326711"/>
    <w:rPr>
      <w:color w:val="0000FF" w:themeColor="hyperlink"/>
      <w:u w:val="single"/>
    </w:rPr>
  </w:style>
  <w:style w:type="character" w:styleId="UnresolvedMention">
    <w:name w:val="Unresolved Mention"/>
    <w:basedOn w:val="DefaultParagraphFont"/>
    <w:uiPriority w:val="99"/>
    <w:semiHidden/>
    <w:unhideWhenUsed/>
    <w:rsid w:val="003267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364281">
      <w:bodyDiv w:val="1"/>
      <w:marLeft w:val="0"/>
      <w:marRight w:val="0"/>
      <w:marTop w:val="0"/>
      <w:marBottom w:val="0"/>
      <w:divBdr>
        <w:top w:val="none" w:sz="0" w:space="0" w:color="auto"/>
        <w:left w:val="none" w:sz="0" w:space="0" w:color="auto"/>
        <w:bottom w:val="none" w:sz="0" w:space="0" w:color="auto"/>
        <w:right w:val="none" w:sz="0" w:space="0" w:color="auto"/>
      </w:divBdr>
      <w:divsChild>
        <w:div w:id="2013950410">
          <w:marLeft w:val="0"/>
          <w:marRight w:val="0"/>
          <w:marTop w:val="0"/>
          <w:marBottom w:val="0"/>
          <w:divBdr>
            <w:top w:val="none" w:sz="0" w:space="0" w:color="auto"/>
            <w:left w:val="none" w:sz="0" w:space="0" w:color="auto"/>
            <w:bottom w:val="none" w:sz="0" w:space="0" w:color="auto"/>
            <w:right w:val="none" w:sz="0" w:space="0" w:color="auto"/>
          </w:divBdr>
          <w:divsChild>
            <w:div w:id="1190532718">
              <w:marLeft w:val="0"/>
              <w:marRight w:val="0"/>
              <w:marTop w:val="0"/>
              <w:marBottom w:val="0"/>
              <w:divBdr>
                <w:top w:val="none" w:sz="0" w:space="0" w:color="auto"/>
                <w:left w:val="none" w:sz="0" w:space="0" w:color="auto"/>
                <w:bottom w:val="none" w:sz="0" w:space="0" w:color="auto"/>
                <w:right w:val="none" w:sz="0" w:space="0" w:color="auto"/>
              </w:divBdr>
              <w:divsChild>
                <w:div w:id="1115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414225">
      <w:bodyDiv w:val="1"/>
      <w:marLeft w:val="0"/>
      <w:marRight w:val="0"/>
      <w:marTop w:val="0"/>
      <w:marBottom w:val="0"/>
      <w:divBdr>
        <w:top w:val="none" w:sz="0" w:space="0" w:color="auto"/>
        <w:left w:val="none" w:sz="0" w:space="0" w:color="auto"/>
        <w:bottom w:val="none" w:sz="0" w:space="0" w:color="auto"/>
        <w:right w:val="none" w:sz="0" w:space="0" w:color="auto"/>
      </w:divBdr>
    </w:div>
    <w:div w:id="1268152982">
      <w:bodyDiv w:val="1"/>
      <w:marLeft w:val="0"/>
      <w:marRight w:val="0"/>
      <w:marTop w:val="0"/>
      <w:marBottom w:val="0"/>
      <w:divBdr>
        <w:top w:val="none" w:sz="0" w:space="0" w:color="auto"/>
        <w:left w:val="none" w:sz="0" w:space="0" w:color="auto"/>
        <w:bottom w:val="none" w:sz="0" w:space="0" w:color="auto"/>
        <w:right w:val="none" w:sz="0" w:space="0" w:color="auto"/>
      </w:divBdr>
    </w:div>
    <w:div w:id="1328439356">
      <w:bodyDiv w:val="1"/>
      <w:marLeft w:val="0"/>
      <w:marRight w:val="0"/>
      <w:marTop w:val="0"/>
      <w:marBottom w:val="0"/>
      <w:divBdr>
        <w:top w:val="none" w:sz="0" w:space="0" w:color="auto"/>
        <w:left w:val="none" w:sz="0" w:space="0" w:color="auto"/>
        <w:bottom w:val="none" w:sz="0" w:space="0" w:color="auto"/>
        <w:right w:val="none" w:sz="0" w:space="0" w:color="auto"/>
      </w:divBdr>
      <w:divsChild>
        <w:div w:id="1078550553">
          <w:marLeft w:val="0"/>
          <w:marRight w:val="0"/>
          <w:marTop w:val="0"/>
          <w:marBottom w:val="0"/>
          <w:divBdr>
            <w:top w:val="none" w:sz="0" w:space="0" w:color="auto"/>
            <w:left w:val="none" w:sz="0" w:space="0" w:color="auto"/>
            <w:bottom w:val="none" w:sz="0" w:space="0" w:color="auto"/>
            <w:right w:val="none" w:sz="0" w:space="0" w:color="auto"/>
          </w:divBdr>
          <w:divsChild>
            <w:div w:id="1858999819">
              <w:marLeft w:val="0"/>
              <w:marRight w:val="0"/>
              <w:marTop w:val="0"/>
              <w:marBottom w:val="0"/>
              <w:divBdr>
                <w:top w:val="none" w:sz="0" w:space="0" w:color="auto"/>
                <w:left w:val="none" w:sz="0" w:space="0" w:color="auto"/>
                <w:bottom w:val="none" w:sz="0" w:space="0" w:color="auto"/>
                <w:right w:val="none" w:sz="0" w:space="0" w:color="auto"/>
              </w:divBdr>
              <w:divsChild>
                <w:div w:id="116158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203073">
      <w:bodyDiv w:val="1"/>
      <w:marLeft w:val="0"/>
      <w:marRight w:val="0"/>
      <w:marTop w:val="0"/>
      <w:marBottom w:val="0"/>
      <w:divBdr>
        <w:top w:val="none" w:sz="0" w:space="0" w:color="auto"/>
        <w:left w:val="none" w:sz="0" w:space="0" w:color="auto"/>
        <w:bottom w:val="none" w:sz="0" w:space="0" w:color="auto"/>
        <w:right w:val="none" w:sz="0" w:space="0" w:color="auto"/>
      </w:divBdr>
      <w:divsChild>
        <w:div w:id="467894106">
          <w:marLeft w:val="0"/>
          <w:marRight w:val="0"/>
          <w:marTop w:val="0"/>
          <w:marBottom w:val="0"/>
          <w:divBdr>
            <w:top w:val="none" w:sz="0" w:space="0" w:color="auto"/>
            <w:left w:val="none" w:sz="0" w:space="0" w:color="auto"/>
            <w:bottom w:val="none" w:sz="0" w:space="0" w:color="auto"/>
            <w:right w:val="none" w:sz="0" w:space="0" w:color="auto"/>
          </w:divBdr>
          <w:divsChild>
            <w:div w:id="1081870220">
              <w:marLeft w:val="0"/>
              <w:marRight w:val="0"/>
              <w:marTop w:val="0"/>
              <w:marBottom w:val="0"/>
              <w:divBdr>
                <w:top w:val="none" w:sz="0" w:space="0" w:color="auto"/>
                <w:left w:val="none" w:sz="0" w:space="0" w:color="auto"/>
                <w:bottom w:val="none" w:sz="0" w:space="0" w:color="auto"/>
                <w:right w:val="none" w:sz="0" w:space="0" w:color="auto"/>
              </w:divBdr>
              <w:divsChild>
                <w:div w:id="74672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312122">
      <w:bodyDiv w:val="1"/>
      <w:marLeft w:val="0"/>
      <w:marRight w:val="0"/>
      <w:marTop w:val="0"/>
      <w:marBottom w:val="0"/>
      <w:divBdr>
        <w:top w:val="none" w:sz="0" w:space="0" w:color="auto"/>
        <w:left w:val="none" w:sz="0" w:space="0" w:color="auto"/>
        <w:bottom w:val="none" w:sz="0" w:space="0" w:color="auto"/>
        <w:right w:val="none" w:sz="0" w:space="0" w:color="auto"/>
      </w:divBdr>
      <w:divsChild>
        <w:div w:id="1717117019">
          <w:marLeft w:val="0"/>
          <w:marRight w:val="0"/>
          <w:marTop w:val="0"/>
          <w:marBottom w:val="0"/>
          <w:divBdr>
            <w:top w:val="none" w:sz="0" w:space="0" w:color="auto"/>
            <w:left w:val="none" w:sz="0" w:space="0" w:color="auto"/>
            <w:bottom w:val="none" w:sz="0" w:space="0" w:color="auto"/>
            <w:right w:val="none" w:sz="0" w:space="0" w:color="auto"/>
          </w:divBdr>
          <w:divsChild>
            <w:div w:id="1571961442">
              <w:marLeft w:val="0"/>
              <w:marRight w:val="0"/>
              <w:marTop w:val="0"/>
              <w:marBottom w:val="0"/>
              <w:divBdr>
                <w:top w:val="none" w:sz="0" w:space="0" w:color="auto"/>
                <w:left w:val="none" w:sz="0" w:space="0" w:color="auto"/>
                <w:bottom w:val="none" w:sz="0" w:space="0" w:color="auto"/>
                <w:right w:val="none" w:sz="0" w:space="0" w:color="auto"/>
              </w:divBdr>
              <w:divsChild>
                <w:div w:id="83121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25022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271</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Wakabayashi Masahiro</dc:creator>
  <cp:keywords/>
  <dc:description/>
  <cp:lastModifiedBy>jake626underland</cp:lastModifiedBy>
  <cp:revision>3</cp:revision>
  <dcterms:created xsi:type="dcterms:W3CDTF">2019-06-15T07:30:00Z</dcterms:created>
  <dcterms:modified xsi:type="dcterms:W3CDTF">2019-06-17T09:10:00Z</dcterms:modified>
</cp:coreProperties>
</file>