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BE2E4" w14:textId="77777777" w:rsidR="00471DF3" w:rsidRPr="00471DF3" w:rsidRDefault="00471DF3" w:rsidP="00471DF3">
      <w:pPr>
        <w:snapToGrid w:val="0"/>
        <w:spacing w:line="240" w:lineRule="atLeast"/>
        <w:jc w:val="left"/>
        <w:rPr>
          <w:sz w:val="20"/>
        </w:rPr>
      </w:pPr>
      <w:r w:rsidRPr="00471DF3">
        <w:rPr>
          <w:rFonts w:hint="eastAsia"/>
          <w:sz w:val="20"/>
        </w:rPr>
        <w:t>前回の課題文章につけられた吹き出しコメントを読んだ。→</w:t>
      </w:r>
      <w:r w:rsidRPr="00B35E36">
        <w:rPr>
          <w:rFonts w:hint="eastAsia"/>
          <w:sz w:val="20"/>
          <w:highlight w:val="yellow"/>
        </w:rPr>
        <w:t>はい</w:t>
      </w:r>
      <w:r w:rsidRPr="00471DF3">
        <w:rPr>
          <w:rFonts w:hint="eastAsia"/>
          <w:sz w:val="20"/>
        </w:rPr>
        <w:t xml:space="preserve">　いいえ　未返却　読めない</w:t>
      </w:r>
      <w:r w:rsidRPr="00471DF3">
        <w:rPr>
          <w:rFonts w:hint="eastAsia"/>
          <w:color w:val="FF0000"/>
          <w:sz w:val="20"/>
        </w:rPr>
        <w:t>*</w:t>
      </w:r>
    </w:p>
    <w:p w14:paraId="4D1C2F27" w14:textId="77777777" w:rsidR="00471DF3" w:rsidRDefault="00471DF3" w:rsidP="00471DF3">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471DF3">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4D49BB57" w14:textId="77777777" w:rsidR="0097162E" w:rsidRDefault="00471DF3" w:rsidP="00471DF3">
      <w:pPr>
        <w:snapToGrid w:val="0"/>
        <w:spacing w:line="240" w:lineRule="atLeast"/>
        <w:jc w:val="left"/>
        <w:rPr>
          <w:sz w:val="20"/>
        </w:rPr>
      </w:pPr>
      <w:r>
        <w:rPr>
          <w:rFonts w:hint="eastAsia"/>
          <w:sz w:val="20"/>
        </w:rPr>
        <w:t>前回の模範文章を読んだ。→</w:t>
      </w:r>
      <w:r w:rsidR="0097162E">
        <w:rPr>
          <w:rFonts w:hint="eastAsia"/>
          <w:sz w:val="20"/>
        </w:rPr>
        <w:t xml:space="preserve">はい　</w:t>
      </w:r>
      <w:r w:rsidR="0097162E" w:rsidRPr="00B35E36">
        <w:rPr>
          <w:rFonts w:hint="eastAsia"/>
          <w:sz w:val="20"/>
          <w:highlight w:val="yellow"/>
        </w:rPr>
        <w:t>いいえ</w:t>
      </w:r>
      <w:r w:rsidR="0097162E">
        <w:rPr>
          <w:rFonts w:hint="eastAsia"/>
          <w:sz w:val="20"/>
        </w:rPr>
        <w:t xml:space="preserve">　</w:t>
      </w:r>
    </w:p>
    <w:p w14:paraId="20A4E015" w14:textId="77777777" w:rsidR="00194765" w:rsidRDefault="00194765" w:rsidP="00194765">
      <w:pPr>
        <w:snapToGrid w:val="0"/>
        <w:spacing w:line="240" w:lineRule="atLeast"/>
        <w:jc w:val="left"/>
        <w:rPr>
          <w:color w:val="0070C0"/>
          <w:sz w:val="20"/>
        </w:rPr>
      </w:pPr>
      <w:r>
        <w:rPr>
          <w:rFonts w:hint="eastAsia"/>
          <w:color w:val="0070C0"/>
          <w:sz w:val="20"/>
        </w:rPr>
        <w:t>（当てはまる回答だけを残してください。評価には含めません。指導の参考にします。）</w:t>
      </w:r>
    </w:p>
    <w:p w14:paraId="7035598C" w14:textId="77777777" w:rsidR="00995FF5" w:rsidRDefault="00995FF5" w:rsidP="00785AF9">
      <w:pPr>
        <w:rPr>
          <w:rFonts w:ascii="MS Mincho" w:hAnsi="MS Mincho"/>
          <w:color w:val="3366FF"/>
        </w:rPr>
      </w:pPr>
    </w:p>
    <w:p w14:paraId="49B93A7B" w14:textId="77777777" w:rsidR="00785AF9" w:rsidRPr="00790EF7" w:rsidRDefault="00785AF9" w:rsidP="00785AF9">
      <w:pPr>
        <w:rPr>
          <w:rFonts w:ascii="MS Mincho" w:hAnsi="MS Mincho"/>
          <w:color w:val="3366FF"/>
        </w:rPr>
      </w:pPr>
      <w:r w:rsidRPr="00790EF7">
        <w:rPr>
          <w:rFonts w:ascii="MS Mincho" w:hAnsi="MS Mincho" w:hint="eastAsia"/>
          <w:color w:val="3366FF"/>
          <w:lang w:eastAsia="zh-TW"/>
        </w:rPr>
        <w:t>【第</w:t>
      </w:r>
      <w:r w:rsidR="003500EC">
        <w:rPr>
          <w:rFonts w:ascii="MS Mincho" w:hAnsi="MS Mincho" w:hint="eastAsia"/>
          <w:color w:val="3366FF"/>
        </w:rPr>
        <w:t>４</w:t>
      </w:r>
      <w:r>
        <w:rPr>
          <w:rFonts w:ascii="MS Mincho" w:hAnsi="MS Mincho" w:hint="eastAsia"/>
          <w:color w:val="3366FF"/>
        </w:rPr>
        <w:t>回</w:t>
      </w:r>
      <w:r w:rsidRPr="00790EF7">
        <w:rPr>
          <w:rFonts w:ascii="MS Mincho" w:hAnsi="MS Mincho" w:hint="eastAsia"/>
          <w:color w:val="3366FF"/>
          <w:lang w:eastAsia="zh-TW"/>
        </w:rPr>
        <w:t>】</w:t>
      </w:r>
    </w:p>
    <w:p w14:paraId="3FF89EA9" w14:textId="3DCBA994" w:rsidR="00B35E36" w:rsidRDefault="00290D64" w:rsidP="00B35E36">
      <w:pPr>
        <w:jc w:val="center"/>
      </w:pPr>
      <w:r>
        <w:rPr>
          <w:rFonts w:hint="eastAsia"/>
        </w:rPr>
        <w:t>給食の利点と問題点</w:t>
      </w:r>
    </w:p>
    <w:p w14:paraId="49357898" w14:textId="6ECAF75F" w:rsidR="00290D64" w:rsidRDefault="00290D64" w:rsidP="00B35E36">
      <w:pPr>
        <w:jc w:val="center"/>
        <w:rPr>
          <w:rFonts w:hint="eastAsia"/>
        </w:rPr>
      </w:pPr>
      <w:r>
        <w:rPr>
          <w:rFonts w:ascii="Apple Color Emoji" w:hAnsi="Apple Color Emoji" w:cs="Apple Color Emoji" w:hint="eastAsia"/>
        </w:rPr>
        <w:t>−近年</w:t>
      </w:r>
      <w:r>
        <w:rPr>
          <w:rFonts w:ascii="Cambria" w:hAnsi="Cambria" w:cs="Cambria" w:hint="eastAsia"/>
        </w:rPr>
        <w:t>給食が生徒に与えている影響−</w:t>
      </w:r>
    </w:p>
    <w:p w14:paraId="052BF8CD" w14:textId="472DA389" w:rsidR="00785AF9" w:rsidRDefault="00B35E36" w:rsidP="00785AF9">
      <w:pPr>
        <w:jc w:val="right"/>
      </w:pPr>
      <w:r>
        <w:t>1A193008</w:t>
      </w:r>
    </w:p>
    <w:p w14:paraId="02F47B69" w14:textId="10F73424" w:rsidR="00785AF9" w:rsidRDefault="00B35E36" w:rsidP="00785AF9">
      <w:pPr>
        <w:jc w:val="right"/>
      </w:pPr>
      <w:r>
        <w:rPr>
          <w:rFonts w:hint="eastAsia"/>
        </w:rPr>
        <w:t>アンダーランド　ジェイク</w:t>
      </w:r>
    </w:p>
    <w:p w14:paraId="782F21B0" w14:textId="77777777" w:rsidR="00785AF9" w:rsidRDefault="00785AF9" w:rsidP="00785AF9">
      <w:pPr>
        <w:jc w:val="right"/>
      </w:pPr>
    </w:p>
    <w:p w14:paraId="1F137024" w14:textId="77777777" w:rsidR="00B35E36" w:rsidRPr="00B35E36" w:rsidRDefault="00B35E36" w:rsidP="00B35E36">
      <w:pPr>
        <w:jc w:val="left"/>
        <w:rPr>
          <w:b/>
          <w:bCs/>
        </w:rPr>
      </w:pPr>
      <w:r>
        <w:rPr>
          <w:rFonts w:hint="eastAsia"/>
        </w:rPr>
        <w:t xml:space="preserve">　</w:t>
      </w:r>
      <w:r w:rsidRPr="00B35E36">
        <w:rPr>
          <w:rFonts w:hint="eastAsia"/>
          <w:b/>
          <w:bCs/>
        </w:rPr>
        <w:t>本レポートの目的は、現行の給食制度の利点と問題点を考察することである。</w:t>
      </w:r>
    </w:p>
    <w:p w14:paraId="71825262" w14:textId="77777777" w:rsidR="00B35E36" w:rsidRPr="00B35E36" w:rsidRDefault="00B35E36" w:rsidP="00B35E36">
      <w:pPr>
        <w:jc w:val="left"/>
        <w:rPr>
          <w:b/>
          <w:bCs/>
        </w:rPr>
      </w:pPr>
    </w:p>
    <w:p w14:paraId="711A510B" w14:textId="5B926461" w:rsidR="00B35E36" w:rsidRDefault="00B35E36" w:rsidP="00B35E36">
      <w:pPr>
        <w:jc w:val="left"/>
      </w:pPr>
      <w:r>
        <w:rPr>
          <w:rFonts w:hint="eastAsia"/>
        </w:rPr>
        <w:t xml:space="preserve">　</w:t>
      </w:r>
      <w:r w:rsidRPr="00B35E36">
        <w:rPr>
          <w:rFonts w:hint="eastAsia"/>
        </w:rPr>
        <w:t>我が国で給食が導入されたのは、家庭で十分な食事を供給されない貧困児童に栄養のある食事を提供するためである（全国学校給食会連合会ホームページより）。貧困児童の総数は減っているものの、</w:t>
      </w:r>
      <w:r w:rsidRPr="00B35E36">
        <w:rPr>
          <w:rFonts w:hint="eastAsia"/>
          <w:b/>
          <w:bCs/>
        </w:rPr>
        <w:t>貧困児童に食事を供給することで全ての国民の栄養状態を</w:t>
      </w:r>
      <w:r>
        <w:rPr>
          <w:rFonts w:hint="eastAsia"/>
          <w:b/>
          <w:bCs/>
        </w:rPr>
        <w:t>一定</w:t>
      </w:r>
      <w:r w:rsidRPr="00B35E36">
        <w:rPr>
          <w:rFonts w:hint="eastAsia"/>
          <w:b/>
          <w:bCs/>
        </w:rPr>
        <w:t>の水準</w:t>
      </w:r>
      <w:r>
        <w:rPr>
          <w:rFonts w:hint="eastAsia"/>
          <w:b/>
          <w:bCs/>
        </w:rPr>
        <w:t>以上に</w:t>
      </w:r>
      <w:r w:rsidRPr="00B35E36">
        <w:rPr>
          <w:rFonts w:hint="eastAsia"/>
          <w:b/>
          <w:bCs/>
        </w:rPr>
        <w:t>維持するという給食の機能は現在も有効である。</w:t>
      </w:r>
      <w:r w:rsidRPr="00B35E36">
        <w:rPr>
          <w:rFonts w:hint="eastAsia"/>
        </w:rPr>
        <w:t>また、特に戦後において、給食は栄養のバランスのとれた食事を子供に提供することにより、国民の健康に大きな好影響を与えた。近年、家庭の食事の西洋化に伴い、家庭の食事の栄養の偏りが増大していることが指摘されている。そんな中、現行の給食制度は子供達が少なくとも一日一食は健康な食事にありつけることを保障する。</w:t>
      </w:r>
    </w:p>
    <w:p w14:paraId="5BD53E4E" w14:textId="19A408B6" w:rsidR="00B35E36" w:rsidRPr="00B35E36" w:rsidRDefault="00B35E36" w:rsidP="00B35E36">
      <w:pPr>
        <w:jc w:val="left"/>
      </w:pPr>
      <w:r>
        <w:rPr>
          <w:rFonts w:hint="eastAsia"/>
        </w:rPr>
        <w:t xml:space="preserve">　</w:t>
      </w:r>
      <w:r w:rsidRPr="00B35E36">
        <w:rPr>
          <w:rFonts w:hint="eastAsia"/>
          <w:b/>
          <w:bCs/>
        </w:rPr>
        <w:t>一方で、給食が子供達の健康に悪影響をもたらしている例も指摘されている。</w:t>
      </w:r>
      <w:r w:rsidRPr="00B35E36">
        <w:rPr>
          <w:rFonts w:hint="eastAsia"/>
        </w:rPr>
        <w:t>給食における「完食指導」（配給された量を完食するよう強制する指導）は子供達に過度な心理的負担を与え、ひどい場合は不登校や心的外傷後ストレス障害を引き起こしたとされる場合もある。</w:t>
      </w:r>
    </w:p>
    <w:p w14:paraId="1EC418B8" w14:textId="77777777" w:rsidR="00B35E36" w:rsidRPr="00B35E36" w:rsidRDefault="00B35E36" w:rsidP="00B35E36">
      <w:pPr>
        <w:jc w:val="left"/>
      </w:pPr>
    </w:p>
    <w:p w14:paraId="771E4262" w14:textId="1A21C40B" w:rsidR="00785AF9" w:rsidRDefault="00B35E36" w:rsidP="00785AF9">
      <w:pPr>
        <w:jc w:val="left"/>
      </w:pPr>
      <w:r w:rsidRPr="00B35E36">
        <w:rPr>
          <w:rFonts w:hint="eastAsia"/>
        </w:rPr>
        <w:t xml:space="preserve">　</w:t>
      </w:r>
      <w:r w:rsidRPr="00B35E36">
        <w:rPr>
          <w:rFonts w:hint="eastAsia"/>
          <w:b/>
          <w:bCs/>
        </w:rPr>
        <w:t>以上の考察から、給食は</w:t>
      </w:r>
      <w:r>
        <w:rPr>
          <w:rFonts w:hint="eastAsia"/>
          <w:b/>
          <w:bCs/>
        </w:rPr>
        <w:t>生徒の健康を促進するが</w:t>
      </w:r>
      <w:r w:rsidRPr="00B35E36">
        <w:rPr>
          <w:rFonts w:hint="eastAsia"/>
          <w:b/>
          <w:bCs/>
        </w:rPr>
        <w:t>、給食の「完食指導」が生徒に悪影響を与えることがわかった。</w:t>
      </w:r>
      <w:r w:rsidRPr="00B35E36">
        <w:rPr>
          <w:rFonts w:hint="eastAsia"/>
        </w:rPr>
        <w:t>今後の給食制度は「完食指導」を排除し、生徒ごとにあった量の食事を配給することが望ましい。</w:t>
      </w:r>
    </w:p>
    <w:p w14:paraId="5EE5AFA6" w14:textId="77777777" w:rsidR="00785AF9" w:rsidRDefault="00785AF9" w:rsidP="00785AF9">
      <w:pPr>
        <w:jc w:val="left"/>
      </w:pPr>
    </w:p>
    <w:p w14:paraId="2C904B7F" w14:textId="77777777" w:rsidR="00785AF9" w:rsidRDefault="00785AF9" w:rsidP="00785AF9">
      <w:pPr>
        <w:jc w:val="left"/>
      </w:pPr>
    </w:p>
    <w:p w14:paraId="36AD18F6" w14:textId="77777777" w:rsidR="003500EC" w:rsidRPr="003500EC" w:rsidRDefault="003500EC" w:rsidP="003500EC">
      <w:pPr>
        <w:spacing w:line="0" w:lineRule="atLeast"/>
        <w:rPr>
          <w:rFonts w:ascii="MS PMincho" w:eastAsia="MS PMincho" w:hAnsi="MS PMincho"/>
          <w:color w:val="00B050"/>
          <w:sz w:val="20"/>
          <w:szCs w:val="20"/>
        </w:rPr>
      </w:pPr>
      <w:r w:rsidRPr="003500EC">
        <w:rPr>
          <w:rFonts w:ascii="MS PMincho" w:eastAsia="MS PMincho" w:hAnsi="MS PMincho" w:hint="eastAsia"/>
          <w:color w:val="00B050"/>
          <w:sz w:val="20"/>
          <w:szCs w:val="20"/>
          <w:u w:val="single"/>
        </w:rPr>
        <w:t>作業１</w:t>
      </w:r>
      <w:r w:rsidRPr="003500EC">
        <w:rPr>
          <w:rFonts w:ascii="MS PMincho" w:eastAsia="MS PMincho" w:hAnsi="MS PMincho" w:hint="eastAsia"/>
          <w:color w:val="00B050"/>
          <w:sz w:val="20"/>
          <w:szCs w:val="20"/>
        </w:rPr>
        <w:t xml:space="preserve">　序論部分で、文章の目的（または問い）に当たる部分を</w:t>
      </w:r>
      <w:r w:rsidRPr="003500EC">
        <w:rPr>
          <w:rFonts w:ascii="MS PMincho" w:eastAsia="MS PMincho" w:hAnsi="MS PMincho" w:hint="eastAsia"/>
          <w:b/>
          <w:bCs/>
          <w:color w:val="00B050"/>
          <w:sz w:val="20"/>
          <w:szCs w:val="20"/>
        </w:rPr>
        <w:t>太字</w:t>
      </w:r>
      <w:r w:rsidRPr="003500EC">
        <w:rPr>
          <w:rFonts w:ascii="MS PMincho" w:eastAsia="MS PMincho" w:hAnsi="MS PMincho" w:hint="eastAsia"/>
          <w:color w:val="00B050"/>
          <w:sz w:val="20"/>
          <w:szCs w:val="20"/>
        </w:rPr>
        <w:t>で示しましょう。</w:t>
      </w:r>
    </w:p>
    <w:p w14:paraId="29A35655" w14:textId="77777777" w:rsidR="003500EC" w:rsidRPr="003500EC" w:rsidRDefault="003500EC" w:rsidP="003500EC">
      <w:pPr>
        <w:spacing w:line="0" w:lineRule="atLeast"/>
        <w:rPr>
          <w:rFonts w:ascii="MS PMincho" w:eastAsia="MS PMincho" w:hAnsi="MS PMincho"/>
          <w:color w:val="00B050"/>
          <w:sz w:val="20"/>
          <w:szCs w:val="20"/>
        </w:rPr>
      </w:pPr>
      <w:r w:rsidRPr="003500EC">
        <w:rPr>
          <w:rFonts w:ascii="MS PMincho" w:eastAsia="MS PMincho" w:hAnsi="MS PMincho" w:hint="eastAsia"/>
          <w:color w:val="00B050"/>
          <w:sz w:val="20"/>
          <w:szCs w:val="20"/>
        </w:rPr>
        <w:t xml:space="preserve">　</w:t>
      </w:r>
      <w:r>
        <w:rPr>
          <w:rFonts w:ascii="MS PMincho" w:eastAsia="MS PMincho" w:hAnsi="MS PMincho" w:hint="eastAsia"/>
          <w:color w:val="00B050"/>
          <w:sz w:val="20"/>
          <w:szCs w:val="20"/>
        </w:rPr>
        <w:t xml:space="preserve">　　　</w:t>
      </w:r>
      <w:r w:rsidRPr="003500EC">
        <w:rPr>
          <w:rFonts w:ascii="MS PMincho" w:eastAsia="MS PMincho" w:hAnsi="MS PMincho" w:hint="eastAsia"/>
          <w:color w:val="00B050"/>
          <w:sz w:val="20"/>
          <w:szCs w:val="20"/>
        </w:rPr>
        <w:t>（</w:t>
      </w:r>
      <w:r w:rsidRPr="003500EC">
        <w:rPr>
          <w:rFonts w:ascii="MS PMincho" w:eastAsia="MS PMincho" w:hAnsi="MS PMincho" w:hint="eastAsia"/>
          <w:b/>
          <w:bCs/>
          <w:color w:val="00B050"/>
          <w:sz w:val="20"/>
          <w:szCs w:val="20"/>
        </w:rPr>
        <w:t>太字</w:t>
      </w:r>
      <w:r w:rsidRPr="003500EC">
        <w:rPr>
          <w:rFonts w:ascii="MS PMincho" w:eastAsia="MS PMincho" w:hAnsi="MS PMincho" w:hint="eastAsia"/>
          <w:color w:val="00B050"/>
          <w:sz w:val="20"/>
          <w:szCs w:val="20"/>
        </w:rPr>
        <w:t>にする方法　太字にしたい語句を選択しておき、コントロールキー〔</w:t>
      </w:r>
      <w:r w:rsidRPr="003500EC">
        <w:rPr>
          <w:rFonts w:ascii="MS PMincho" w:eastAsia="MS PMincho" w:hAnsi="MS PMincho"/>
          <w:color w:val="00B050"/>
          <w:sz w:val="20"/>
          <w:szCs w:val="20"/>
        </w:rPr>
        <w:t>Ctrl</w:t>
      </w:r>
      <w:r w:rsidRPr="003500EC">
        <w:rPr>
          <w:rFonts w:ascii="MS PMincho" w:eastAsia="MS PMincho" w:hAnsi="MS PMincho" w:hint="eastAsia"/>
          <w:color w:val="00B050"/>
          <w:sz w:val="20"/>
          <w:szCs w:val="20"/>
        </w:rPr>
        <w:t>〕＋</w:t>
      </w:r>
      <w:r w:rsidRPr="003500EC">
        <w:rPr>
          <w:rFonts w:ascii="MS PMincho" w:eastAsia="MS PMincho" w:hAnsi="MS PMincho"/>
          <w:color w:val="00B050"/>
          <w:sz w:val="20"/>
          <w:szCs w:val="20"/>
        </w:rPr>
        <w:t>B</w:t>
      </w:r>
      <w:r w:rsidRPr="003500EC">
        <w:rPr>
          <w:rFonts w:ascii="MS PMincho" w:eastAsia="MS PMincho" w:hAnsi="MS PMincho" w:hint="eastAsia"/>
          <w:color w:val="00B050"/>
          <w:sz w:val="20"/>
          <w:szCs w:val="20"/>
        </w:rPr>
        <w:t>）</w:t>
      </w:r>
    </w:p>
    <w:p w14:paraId="7A33C0DC" w14:textId="77777777" w:rsidR="003500EC" w:rsidRPr="003500EC" w:rsidRDefault="003500EC" w:rsidP="003500EC">
      <w:pPr>
        <w:spacing w:line="0" w:lineRule="atLeast"/>
        <w:rPr>
          <w:rFonts w:ascii="MS PMincho" w:eastAsia="MS PMincho" w:hAnsi="MS PMincho"/>
          <w:color w:val="00B050"/>
          <w:sz w:val="20"/>
          <w:szCs w:val="20"/>
        </w:rPr>
      </w:pPr>
      <w:r w:rsidRPr="003500EC">
        <w:rPr>
          <w:rFonts w:ascii="MS PMincho" w:eastAsia="MS PMincho" w:hAnsi="MS PMincho" w:hint="eastAsia"/>
          <w:color w:val="00B050"/>
          <w:sz w:val="20"/>
          <w:szCs w:val="20"/>
          <w:u w:val="single"/>
        </w:rPr>
        <w:t>作業２</w:t>
      </w:r>
      <w:r w:rsidRPr="003500EC">
        <w:rPr>
          <w:rFonts w:ascii="MS PMincho" w:eastAsia="MS PMincho" w:hAnsi="MS PMincho" w:hint="eastAsia"/>
          <w:color w:val="00B050"/>
          <w:sz w:val="20"/>
          <w:szCs w:val="20"/>
        </w:rPr>
        <w:t xml:space="preserve">　本論部分で、中心文（もっとも述べたい事柄）を</w:t>
      </w:r>
      <w:r w:rsidRPr="003500EC">
        <w:rPr>
          <w:rFonts w:ascii="MS PMincho" w:eastAsia="MS PMincho" w:hAnsi="MS PMincho" w:hint="eastAsia"/>
          <w:b/>
          <w:color w:val="00B050"/>
          <w:sz w:val="20"/>
          <w:szCs w:val="20"/>
        </w:rPr>
        <w:t>太字</w:t>
      </w:r>
      <w:r w:rsidRPr="003500EC">
        <w:rPr>
          <w:rFonts w:ascii="MS PMincho" w:eastAsia="MS PMincho" w:hAnsi="MS PMincho" w:hint="eastAsia"/>
          <w:color w:val="00B050"/>
          <w:sz w:val="20"/>
          <w:szCs w:val="20"/>
        </w:rPr>
        <w:t>で</w:t>
      </w:r>
      <w:r>
        <w:rPr>
          <w:rFonts w:ascii="MS PMincho" w:eastAsia="MS PMincho" w:hAnsi="MS PMincho" w:hint="eastAsia"/>
          <w:color w:val="00B050"/>
          <w:sz w:val="20"/>
          <w:szCs w:val="20"/>
        </w:rPr>
        <w:t>示し</w:t>
      </w:r>
      <w:r w:rsidRPr="003500EC">
        <w:rPr>
          <w:rFonts w:ascii="MS PMincho" w:eastAsia="MS PMincho" w:hAnsi="MS PMincho" w:hint="eastAsia"/>
          <w:color w:val="00B050"/>
          <w:sz w:val="20"/>
          <w:szCs w:val="20"/>
        </w:rPr>
        <w:t>ましょう。</w:t>
      </w:r>
    </w:p>
    <w:p w14:paraId="2E7AAACA" w14:textId="77777777" w:rsidR="003500EC" w:rsidRPr="003500EC" w:rsidRDefault="003500EC" w:rsidP="003500EC">
      <w:pPr>
        <w:spacing w:line="0" w:lineRule="atLeast"/>
        <w:rPr>
          <w:rFonts w:ascii="MS PMincho" w:eastAsia="MS PMincho" w:hAnsi="MS PMincho"/>
          <w:color w:val="00B050"/>
          <w:sz w:val="20"/>
          <w:szCs w:val="20"/>
        </w:rPr>
      </w:pPr>
      <w:r w:rsidRPr="003500EC">
        <w:rPr>
          <w:rFonts w:ascii="MS PMincho" w:eastAsia="MS PMincho" w:hAnsi="MS PMincho" w:hint="eastAsia"/>
          <w:color w:val="00B050"/>
          <w:sz w:val="20"/>
          <w:szCs w:val="20"/>
          <w:u w:val="single"/>
        </w:rPr>
        <w:t>作業３</w:t>
      </w:r>
      <w:r w:rsidRPr="003500EC">
        <w:rPr>
          <w:rFonts w:ascii="MS PMincho" w:eastAsia="MS PMincho" w:hAnsi="MS PMincho" w:hint="eastAsia"/>
          <w:color w:val="00B050"/>
          <w:sz w:val="20"/>
          <w:szCs w:val="20"/>
        </w:rPr>
        <w:t xml:space="preserve">　結論部分で、問いに対する答えに当たる部分を</w:t>
      </w:r>
      <w:r w:rsidRPr="003500EC">
        <w:rPr>
          <w:rFonts w:ascii="MS PMincho" w:eastAsia="MS PMincho" w:hAnsi="MS PMincho" w:hint="eastAsia"/>
          <w:b/>
          <w:color w:val="00B050"/>
          <w:sz w:val="20"/>
          <w:szCs w:val="20"/>
        </w:rPr>
        <w:t>太字</w:t>
      </w:r>
      <w:r w:rsidRPr="003500EC">
        <w:rPr>
          <w:rFonts w:ascii="MS PMincho" w:eastAsia="MS PMincho" w:hAnsi="MS PMincho" w:hint="eastAsia"/>
          <w:color w:val="00B050"/>
          <w:sz w:val="20"/>
          <w:szCs w:val="20"/>
        </w:rPr>
        <w:t>にしましょう。</w:t>
      </w:r>
    </w:p>
    <w:p w14:paraId="32F6CC65" w14:textId="77777777" w:rsidR="003500EC" w:rsidRPr="003500EC" w:rsidRDefault="003500EC" w:rsidP="003500EC">
      <w:pPr>
        <w:spacing w:line="0" w:lineRule="atLeast"/>
        <w:rPr>
          <w:rFonts w:ascii="MS PMincho" w:eastAsia="MS PMincho" w:hAnsi="MS PMincho"/>
          <w:color w:val="00B050"/>
          <w:sz w:val="20"/>
          <w:szCs w:val="20"/>
        </w:rPr>
      </w:pPr>
      <w:r w:rsidRPr="003500EC">
        <w:rPr>
          <w:rFonts w:ascii="MS PMincho" w:eastAsia="MS PMincho" w:hAnsi="MS PMincho" w:hint="eastAsia"/>
          <w:color w:val="00B050"/>
          <w:sz w:val="20"/>
          <w:szCs w:val="20"/>
          <w:u w:val="single"/>
        </w:rPr>
        <w:t>作業４</w:t>
      </w:r>
      <w:r w:rsidRPr="003500EC">
        <w:rPr>
          <w:rFonts w:ascii="MS PMincho" w:eastAsia="MS PMincho" w:hAnsi="MS PMincho" w:hint="eastAsia"/>
          <w:color w:val="00B050"/>
          <w:sz w:val="20"/>
          <w:szCs w:val="20"/>
        </w:rPr>
        <w:t xml:space="preserve">　</w:t>
      </w:r>
      <w:r w:rsidRPr="003500EC">
        <w:rPr>
          <w:rFonts w:ascii="MS PMincho" w:eastAsia="MS PMincho" w:hAnsi="MS PMincho" w:hint="eastAsia"/>
          <w:b/>
          <w:color w:val="00B050"/>
          <w:sz w:val="20"/>
          <w:szCs w:val="20"/>
        </w:rPr>
        <w:t>太字</w:t>
      </w:r>
      <w:r w:rsidRPr="003500EC">
        <w:rPr>
          <w:rFonts w:ascii="MS PMincho" w:eastAsia="MS PMincho" w:hAnsi="MS PMincho" w:hint="eastAsia"/>
          <w:color w:val="00B050"/>
          <w:sz w:val="20"/>
          <w:szCs w:val="20"/>
        </w:rPr>
        <w:t>にしたところを続けて読みましょう。内容がずれていませんか。ずれていたら修正しましょう。</w:t>
      </w:r>
    </w:p>
    <w:p w14:paraId="410BFD55" w14:textId="77777777" w:rsidR="00785AF9" w:rsidRPr="003500EC" w:rsidRDefault="00785AF9" w:rsidP="00B23D44">
      <w:pPr>
        <w:spacing w:line="0" w:lineRule="atLeast"/>
      </w:pPr>
    </w:p>
    <w:p w14:paraId="04027A07" w14:textId="77777777" w:rsidR="00785AF9" w:rsidRPr="00280FB5" w:rsidRDefault="00785AF9" w:rsidP="00785AF9"/>
    <w:p w14:paraId="6E101158" w14:textId="7B80E282" w:rsidR="00785AF9" w:rsidRDefault="00785AF9" w:rsidP="00785AF9">
      <w:pPr>
        <w:rPr>
          <w:color w:val="3366FF"/>
          <w:u w:val="single"/>
        </w:rPr>
      </w:pPr>
      <w:r w:rsidRPr="00790EF7">
        <w:rPr>
          <w:rFonts w:hint="eastAsia"/>
          <w:color w:val="3366FF"/>
          <w:u w:val="single"/>
        </w:rPr>
        <w:t>コメント欄</w:t>
      </w:r>
    </w:p>
    <w:p w14:paraId="1A7E7DC1" w14:textId="4289ADCD" w:rsidR="00290D64" w:rsidRPr="00290D64" w:rsidRDefault="00290D64" w:rsidP="00785AF9">
      <w:pPr>
        <w:rPr>
          <w:rFonts w:hint="eastAsia"/>
          <w:color w:val="3366FF"/>
        </w:rPr>
      </w:pPr>
      <w:r>
        <w:rPr>
          <w:rFonts w:hint="eastAsia"/>
          <w:color w:val="3366FF"/>
        </w:rPr>
        <w:lastRenderedPageBreak/>
        <w:t>議論の流れを重視し、最初に論文の目的を提示し、その目的に沿って議論を進めるように意識した。</w:t>
      </w:r>
      <w:bookmarkStart w:id="0" w:name="_GoBack"/>
      <w:bookmarkEnd w:id="0"/>
    </w:p>
    <w:p w14:paraId="79763CA6" w14:textId="77777777" w:rsidR="00785AF9" w:rsidRDefault="00785AF9" w:rsidP="00785AF9">
      <w:pPr>
        <w:rPr>
          <w:color w:val="3366FF"/>
        </w:rPr>
      </w:pPr>
    </w:p>
    <w:p w14:paraId="4801AADC" w14:textId="77777777" w:rsidR="00785AF9" w:rsidRDefault="00785AF9" w:rsidP="00785AF9">
      <w:pPr>
        <w:rPr>
          <w:color w:val="3366FF"/>
        </w:rPr>
      </w:pPr>
    </w:p>
    <w:p w14:paraId="03048BD3" w14:textId="77777777" w:rsidR="00785AF9" w:rsidRDefault="00785AF9" w:rsidP="00785AF9">
      <w:pPr>
        <w:rPr>
          <w:color w:val="3366FF"/>
        </w:rPr>
      </w:pPr>
    </w:p>
    <w:p w14:paraId="6074BF38" w14:textId="77777777" w:rsidR="00785AF9" w:rsidRDefault="00785AF9" w:rsidP="00785AF9">
      <w:pPr>
        <w:rPr>
          <w:color w:val="3366FF"/>
        </w:rPr>
      </w:pPr>
    </w:p>
    <w:p w14:paraId="79D8AF91" w14:textId="77777777" w:rsidR="00785AF9" w:rsidRPr="00785AF9" w:rsidRDefault="00785AF9" w:rsidP="00785AF9">
      <w:pPr>
        <w:rPr>
          <w:color w:val="3366FF"/>
        </w:rPr>
      </w:pPr>
    </w:p>
    <w:p w14:paraId="08D457EC" w14:textId="77777777" w:rsidR="00785AF9" w:rsidRPr="00790EF7" w:rsidRDefault="00785AF9" w:rsidP="00785AF9">
      <w:pPr>
        <w:tabs>
          <w:tab w:val="left" w:pos="8280"/>
        </w:tabs>
        <w:rPr>
          <w:color w:val="FF6600"/>
          <w:u w:val="single"/>
        </w:rPr>
      </w:pPr>
      <w:r w:rsidRPr="00790EF7">
        <w:rPr>
          <w:rFonts w:ascii="MS Mincho" w:hAnsi="MS Mincho" w:hint="eastAsia"/>
          <w:color w:val="FF6600"/>
          <w:u w:val="single"/>
          <w:lang w:eastAsia="zh-TW"/>
        </w:rPr>
        <w:t>評価</w:t>
      </w:r>
      <w:r w:rsidRPr="00790EF7">
        <w:rPr>
          <w:rFonts w:ascii="MS Mincho" w:hAnsi="MS Mincho"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w:t>
      </w:r>
      <w:r w:rsidRPr="00790EF7">
        <w:rPr>
          <w:rFonts w:hint="eastAsia"/>
          <w:color w:val="FF6600"/>
          <w:u w:val="single"/>
          <w:lang w:eastAsia="zh-TW"/>
        </w:rPr>
        <w:t>）</w:t>
      </w:r>
    </w:p>
    <w:p w14:paraId="553DB128" w14:textId="77777777" w:rsidR="00785AF9" w:rsidRDefault="00785AF9" w:rsidP="00785AF9">
      <w:pPr>
        <w:rPr>
          <w:color w:val="FF6600"/>
        </w:rPr>
      </w:pPr>
    </w:p>
    <w:p w14:paraId="3AC21CC1" w14:textId="77777777" w:rsidR="00785AF9" w:rsidRDefault="00785AF9" w:rsidP="00785AF9">
      <w:pPr>
        <w:rPr>
          <w:color w:val="FF6600"/>
        </w:rPr>
      </w:pPr>
    </w:p>
    <w:p w14:paraId="43D5EE0E" w14:textId="77777777" w:rsidR="00785AF9" w:rsidRDefault="00785AF9" w:rsidP="00785AF9">
      <w:pPr>
        <w:rPr>
          <w:color w:val="FF6600"/>
        </w:rPr>
      </w:pPr>
    </w:p>
    <w:p w14:paraId="011A760B" w14:textId="77777777" w:rsidR="00785AF9" w:rsidRDefault="00785AF9" w:rsidP="00785AF9">
      <w:pPr>
        <w:rPr>
          <w:color w:val="FF6600"/>
        </w:rPr>
      </w:pPr>
    </w:p>
    <w:p w14:paraId="6F2F2723" w14:textId="77777777" w:rsidR="00785AF9" w:rsidRDefault="00785AF9" w:rsidP="00785AF9">
      <w:pPr>
        <w:rPr>
          <w:color w:val="FF6600"/>
        </w:rPr>
      </w:pPr>
    </w:p>
    <w:p w14:paraId="7EFD4AD2" w14:textId="77777777"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1620C" w14:textId="77777777" w:rsidR="002D3383" w:rsidRDefault="002D3383" w:rsidP="00E03B10">
      <w:r>
        <w:separator/>
      </w:r>
    </w:p>
  </w:endnote>
  <w:endnote w:type="continuationSeparator" w:id="0">
    <w:p w14:paraId="2441D01F" w14:textId="77777777" w:rsidR="002D3383" w:rsidRDefault="002D3383" w:rsidP="00E0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05DD3" w14:textId="77777777" w:rsidR="002D3383" w:rsidRDefault="002D3383" w:rsidP="00E03B10">
      <w:r>
        <w:separator/>
      </w:r>
    </w:p>
  </w:footnote>
  <w:footnote w:type="continuationSeparator" w:id="0">
    <w:p w14:paraId="1BFAF118" w14:textId="77777777" w:rsidR="002D3383" w:rsidRDefault="002D3383" w:rsidP="00E03B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1107CA"/>
    <w:rsid w:val="00194765"/>
    <w:rsid w:val="001C3745"/>
    <w:rsid w:val="00271A7B"/>
    <w:rsid w:val="00290D64"/>
    <w:rsid w:val="002D3383"/>
    <w:rsid w:val="003500EC"/>
    <w:rsid w:val="00471DF3"/>
    <w:rsid w:val="00727F5C"/>
    <w:rsid w:val="00785AF9"/>
    <w:rsid w:val="0092171B"/>
    <w:rsid w:val="0097162E"/>
    <w:rsid w:val="00995FF5"/>
    <w:rsid w:val="009E6B24"/>
    <w:rsid w:val="00B23D44"/>
    <w:rsid w:val="00B35E36"/>
    <w:rsid w:val="00DA06AF"/>
    <w:rsid w:val="00E03B10"/>
    <w:rsid w:val="00F60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74FA812"/>
  <w15:docId w15:val="{A5A0D3DE-344E-CE4F-9301-6DFC78E4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uiPriority w:val="99"/>
    <w:unhideWhenUsed/>
    <w:rsid w:val="00E03B10"/>
    <w:pPr>
      <w:tabs>
        <w:tab w:val="center" w:pos="4252"/>
        <w:tab w:val="right" w:pos="8504"/>
      </w:tabs>
      <w:snapToGrid w:val="0"/>
    </w:pPr>
  </w:style>
  <w:style w:type="character" w:customStyle="1" w:styleId="HeaderChar">
    <w:name w:val="Header Char"/>
    <w:link w:val="Header"/>
    <w:uiPriority w:val="99"/>
    <w:rsid w:val="00E03B10"/>
    <w:rPr>
      <w:kern w:val="2"/>
      <w:sz w:val="21"/>
      <w:szCs w:val="24"/>
    </w:rPr>
  </w:style>
  <w:style w:type="paragraph" w:styleId="Footer">
    <w:name w:val="footer"/>
    <w:basedOn w:val="Normal"/>
    <w:link w:val="FooterChar"/>
    <w:uiPriority w:val="99"/>
    <w:unhideWhenUsed/>
    <w:rsid w:val="00E03B10"/>
    <w:pPr>
      <w:tabs>
        <w:tab w:val="center" w:pos="4252"/>
        <w:tab w:val="right" w:pos="8504"/>
      </w:tabs>
      <w:snapToGrid w:val="0"/>
    </w:pPr>
  </w:style>
  <w:style w:type="character" w:customStyle="1" w:styleId="FooterChar">
    <w:name w:val="Footer Char"/>
    <w:link w:val="Footer"/>
    <w:uiPriority w:val="99"/>
    <w:rsid w:val="00E03B1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253054464">
      <w:bodyDiv w:val="1"/>
      <w:marLeft w:val="0"/>
      <w:marRight w:val="0"/>
      <w:marTop w:val="0"/>
      <w:marBottom w:val="0"/>
      <w:divBdr>
        <w:top w:val="none" w:sz="0" w:space="0" w:color="auto"/>
        <w:left w:val="none" w:sz="0" w:space="0" w:color="auto"/>
        <w:bottom w:val="none" w:sz="0" w:space="0" w:color="auto"/>
        <w:right w:val="none" w:sz="0" w:space="0" w:color="auto"/>
      </w:divBdr>
    </w:div>
    <w:div w:id="448936384">
      <w:bodyDiv w:val="1"/>
      <w:marLeft w:val="0"/>
      <w:marRight w:val="0"/>
      <w:marTop w:val="0"/>
      <w:marBottom w:val="0"/>
      <w:divBdr>
        <w:top w:val="none" w:sz="0" w:space="0" w:color="auto"/>
        <w:left w:val="none" w:sz="0" w:space="0" w:color="auto"/>
        <w:bottom w:val="none" w:sz="0" w:space="0" w:color="auto"/>
        <w:right w:val="none" w:sz="0" w:space="0" w:color="auto"/>
      </w:divBdr>
    </w:div>
    <w:div w:id="584337554">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576</Characters>
  <Application>Microsoft Office Word</Application>
  <DocSecurity>0</DocSecurity>
  <Lines>576</Lines>
  <Paragraphs>186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jake626underland</cp:lastModifiedBy>
  <cp:revision>2</cp:revision>
  <dcterms:created xsi:type="dcterms:W3CDTF">2019-06-27T13:07:00Z</dcterms:created>
  <dcterms:modified xsi:type="dcterms:W3CDTF">2019-06-27T13:07:00Z</dcterms:modified>
</cp:coreProperties>
</file>