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29B38" w14:textId="77777777" w:rsidR="00385331" w:rsidRDefault="00085C8F">
      <w:r>
        <w:rPr>
          <w:rFonts w:hint="eastAsia"/>
        </w:rPr>
        <w:t xml:space="preserve">倫理　４　</w:t>
      </w:r>
    </w:p>
    <w:p w14:paraId="78799CC4" w14:textId="77777777" w:rsidR="00085C8F" w:rsidRDefault="00085C8F"/>
    <w:p w14:paraId="6C7FFAD8" w14:textId="77777777" w:rsidR="00085C8F" w:rsidRPr="00085C8F" w:rsidRDefault="00085C8F" w:rsidP="00085C8F">
      <w:r>
        <w:t xml:space="preserve">Drancy </w:t>
      </w:r>
      <w:r w:rsidRPr="00085C8F">
        <w:t>The </w:t>
      </w:r>
      <w:r w:rsidRPr="00085C8F">
        <w:rPr>
          <w:b/>
          <w:bCs/>
        </w:rPr>
        <w:t>Drancy internment camp</w:t>
      </w:r>
      <w:r w:rsidRPr="00085C8F">
        <w:t> was an assembly and detention camp for confining </w:t>
      </w:r>
      <w:hyperlink r:id="rId5" w:tooltip="Jews" w:history="1">
        <w:r w:rsidRPr="00085C8F">
          <w:rPr>
            <w:rStyle w:val="Hyperlink"/>
          </w:rPr>
          <w:t>Jews</w:t>
        </w:r>
      </w:hyperlink>
      <w:r w:rsidRPr="00085C8F">
        <w:t> who were later deported to the </w:t>
      </w:r>
      <w:hyperlink r:id="rId6" w:tooltip="Extermination camps" w:history="1">
        <w:r w:rsidRPr="00085C8F">
          <w:rPr>
            <w:rStyle w:val="Hyperlink"/>
          </w:rPr>
          <w:t>extermination camps</w:t>
        </w:r>
      </w:hyperlink>
      <w:r w:rsidRPr="00085C8F">
        <w:t> during the </w:t>
      </w:r>
      <w:hyperlink r:id="rId7" w:tooltip="German military administration in occupied France during World War II" w:history="1">
        <w:r w:rsidRPr="00085C8F">
          <w:rPr>
            <w:rStyle w:val="Hyperlink"/>
          </w:rPr>
          <w:t>German military administration of Occupied France during World War II</w:t>
        </w:r>
      </w:hyperlink>
    </w:p>
    <w:p w14:paraId="04C72330" w14:textId="77777777" w:rsidR="00085C8F" w:rsidRDefault="00085C8F"/>
    <w:p w14:paraId="669D9F82" w14:textId="77777777" w:rsidR="00085C8F" w:rsidRDefault="00085C8F">
      <w:r>
        <w:t xml:space="preserve">Dionysus the god of dark and light and indulgence. Lutetia = Paris  </w:t>
      </w:r>
    </w:p>
    <w:p w14:paraId="47FD2B79" w14:textId="77777777" w:rsidR="00085C8F" w:rsidRDefault="00085C8F"/>
    <w:p w14:paraId="5679945A" w14:textId="77777777" w:rsidR="00085C8F" w:rsidRDefault="00085C8F">
      <w:r>
        <w:rPr>
          <w:rFonts w:hint="eastAsia"/>
        </w:rPr>
        <w:t>パリ第８大学</w:t>
      </w:r>
      <w:r>
        <w:rPr>
          <w:rFonts w:hint="eastAsia"/>
        </w:rPr>
        <w:t xml:space="preserve"> </w:t>
      </w:r>
      <w:r>
        <w:t xml:space="preserve">– May 1968 revolts, Jacques Lacan and his daughter, Foucault, etc. </w:t>
      </w:r>
      <w:r w:rsidR="00EC4EC6">
        <w:t xml:space="preserve">Located in Saint Denis. </w:t>
      </w:r>
    </w:p>
    <w:p w14:paraId="113D20E8" w14:textId="77777777" w:rsidR="00EC4EC6" w:rsidRDefault="00EC4EC6"/>
    <w:p w14:paraId="71242072" w14:textId="77777777" w:rsidR="00EC4EC6" w:rsidRDefault="00EC4EC6">
      <w:r>
        <w:t xml:space="preserve">Saint Denis </w:t>
      </w:r>
    </w:p>
    <w:p w14:paraId="11FDB026" w14:textId="77777777" w:rsidR="00EC4EC6" w:rsidRDefault="00EC4EC6" w:rsidP="00EC4EC6">
      <w:pPr>
        <w:pStyle w:val="ListParagraph"/>
        <w:numPr>
          <w:ilvl w:val="0"/>
          <w:numId w:val="1"/>
        </w:numPr>
      </w:pPr>
      <w:r>
        <w:rPr>
          <w:rFonts w:hint="eastAsia"/>
        </w:rPr>
        <w:t>移民やマイノリティが多い（</w:t>
      </w:r>
      <w:r>
        <w:t>black and Hispanic</w:t>
      </w:r>
      <w:r>
        <w:rPr>
          <w:rFonts w:hint="eastAsia"/>
        </w:rPr>
        <w:t>）</w:t>
      </w:r>
    </w:p>
    <w:p w14:paraId="4C5B69A9" w14:textId="77777777" w:rsidR="00EC4EC6" w:rsidRDefault="00EC4EC6" w:rsidP="00EC4EC6">
      <w:pPr>
        <w:pStyle w:val="ListParagraph"/>
        <w:numPr>
          <w:ilvl w:val="0"/>
          <w:numId w:val="1"/>
        </w:numPr>
      </w:pPr>
      <w:r>
        <w:rPr>
          <w:rFonts w:hint="eastAsia"/>
        </w:rPr>
        <w:t>街の破壊、再建を通した同化政策の試み</w:t>
      </w:r>
    </w:p>
    <w:p w14:paraId="69F159A6" w14:textId="77777777" w:rsidR="00EC4EC6" w:rsidRDefault="00EC4EC6" w:rsidP="00EC4EC6">
      <w:pPr>
        <w:pStyle w:val="ListParagraph"/>
        <w:numPr>
          <w:ilvl w:val="0"/>
          <w:numId w:val="1"/>
        </w:numPr>
      </w:pPr>
      <w:r>
        <w:rPr>
          <w:rFonts w:hint="eastAsia"/>
        </w:rPr>
        <w:t>カウンターカルチャー、サブカルチャーの中心。</w:t>
      </w:r>
    </w:p>
    <w:p w14:paraId="6B092CAA" w14:textId="77777777" w:rsidR="00EC4EC6" w:rsidRDefault="00EC4EC6" w:rsidP="00EC4EC6">
      <w:pPr>
        <w:pStyle w:val="ListParagraph"/>
        <w:numPr>
          <w:ilvl w:val="0"/>
          <w:numId w:val="1"/>
        </w:numPr>
      </w:pPr>
      <w:r>
        <w:rPr>
          <w:rFonts w:hint="eastAsia"/>
        </w:rPr>
        <w:t>移民などをここに集める政策がとられた≒ナチスの当初のユダヤ人凝集政策。</w:t>
      </w:r>
      <w:r>
        <w:t xml:space="preserve">But ultimately failed. </w:t>
      </w:r>
    </w:p>
    <w:p w14:paraId="5A035D28" w14:textId="77777777" w:rsidR="00EC4EC6" w:rsidRDefault="00EC4EC6" w:rsidP="00EC4EC6"/>
    <w:p w14:paraId="4E19BAD8" w14:textId="77777777" w:rsidR="00EC4EC6" w:rsidRDefault="00EC4EC6" w:rsidP="00EC4EC6">
      <w:r>
        <w:t xml:space="preserve">Jus soli – </w:t>
      </w:r>
      <w:r>
        <w:rPr>
          <w:rFonts w:hint="eastAsia"/>
        </w:rPr>
        <w:t>出生地主義　（フランス、人口増大を図る）</w:t>
      </w:r>
    </w:p>
    <w:p w14:paraId="4C21DF36" w14:textId="77777777" w:rsidR="00EC4EC6" w:rsidRDefault="00EC4EC6" w:rsidP="00EC4EC6">
      <w:r>
        <w:rPr>
          <w:rFonts w:hint="eastAsia"/>
        </w:rPr>
        <w:t xml:space="preserve">　→</w:t>
      </w:r>
      <w:r>
        <w:rPr>
          <w:rFonts w:hint="eastAsia"/>
        </w:rPr>
        <w:t xml:space="preserve"> </w:t>
      </w:r>
      <w:r>
        <w:rPr>
          <w:rFonts w:hint="eastAsia"/>
        </w:rPr>
        <w:t>子供を持っている人を強制送還できない（未来のフランス人を育てる重要な存在）。</w:t>
      </w:r>
      <w:r>
        <w:t xml:space="preserve">Sans papiers. </w:t>
      </w:r>
    </w:p>
    <w:p w14:paraId="4A7D064A" w14:textId="77777777" w:rsidR="00EC4EC6" w:rsidRDefault="00EC4EC6" w:rsidP="00EC4EC6">
      <w:r>
        <w:rPr>
          <w:rFonts w:hint="eastAsia"/>
        </w:rPr>
        <w:t>対策として移民への協力を罰することの厳罰化。日本を見習え、入国収容所</w:t>
      </w:r>
      <w:r w:rsidR="00CD724C">
        <w:rPr>
          <w:rFonts w:hint="eastAsia"/>
        </w:rPr>
        <w:t>を通した鉄壁の防衛戦</w:t>
      </w:r>
      <w:r>
        <w:rPr>
          <w:rFonts w:hint="eastAsia"/>
        </w:rPr>
        <w:t>。</w:t>
      </w:r>
    </w:p>
    <w:p w14:paraId="39671F66" w14:textId="77777777" w:rsidR="00EC4EC6" w:rsidRDefault="00EC4EC6" w:rsidP="00EC4EC6">
      <w:pPr>
        <w:rPr>
          <w:rFonts w:hint="eastAsia"/>
        </w:rPr>
      </w:pPr>
    </w:p>
    <w:p w14:paraId="442C4FB7" w14:textId="77777777" w:rsidR="00EC4EC6" w:rsidRDefault="00EC4EC6" w:rsidP="00EC4EC6">
      <w:pPr>
        <w:rPr>
          <w:rFonts w:hint="eastAsia"/>
        </w:rPr>
      </w:pPr>
      <w:r>
        <w:t xml:space="preserve">Jus sanguinis – </w:t>
      </w:r>
      <w:r>
        <w:rPr>
          <w:rFonts w:hint="eastAsia"/>
        </w:rPr>
        <w:t>血統主義　（日本、父系の血、父不明の無国籍問題）</w:t>
      </w:r>
    </w:p>
    <w:p w14:paraId="72FAFA24" w14:textId="77777777" w:rsidR="00EC4EC6" w:rsidRDefault="00EC4EC6" w:rsidP="00EC4EC6"/>
    <w:p w14:paraId="215B2F0A" w14:textId="77777777" w:rsidR="00CD724C" w:rsidRDefault="00CD724C" w:rsidP="00EC4EC6">
      <w:pPr>
        <w:rPr>
          <w:u w:val="single"/>
        </w:rPr>
      </w:pPr>
      <w:r w:rsidRPr="00CD724C">
        <w:rPr>
          <w:u w:val="single"/>
        </w:rPr>
        <w:t>Republique</w:t>
      </w:r>
      <w:r>
        <w:rPr>
          <w:u w:val="single"/>
        </w:rPr>
        <w:t xml:space="preserve">: </w:t>
      </w:r>
    </w:p>
    <w:p w14:paraId="42286521" w14:textId="77777777" w:rsidR="00CD724C" w:rsidRDefault="00CD724C" w:rsidP="00CD724C">
      <w:pPr>
        <w:pStyle w:val="ListParagraph"/>
      </w:pPr>
      <w:r>
        <w:t xml:space="preserve">Res </w:t>
      </w:r>
      <w:proofErr w:type="spellStart"/>
      <w:r>
        <w:t>publica</w:t>
      </w:r>
      <w:proofErr w:type="spellEnd"/>
      <w:r>
        <w:t xml:space="preserve"> </w:t>
      </w:r>
      <w:r>
        <w:rPr>
          <w:rFonts w:hint="eastAsia"/>
        </w:rPr>
        <w:t>→</w:t>
      </w:r>
      <w:r>
        <w:rPr>
          <w:rFonts w:hint="eastAsia"/>
        </w:rPr>
        <w:t xml:space="preserve"> </w:t>
      </w:r>
      <w:r>
        <w:rPr>
          <w:rFonts w:hint="eastAsia"/>
        </w:rPr>
        <w:t>公共性を中心的な議題として設定している。</w:t>
      </w:r>
    </w:p>
    <w:p w14:paraId="22BC7C4E" w14:textId="77777777" w:rsidR="00CD724C" w:rsidRDefault="00CD724C" w:rsidP="00CD724C">
      <w:pPr>
        <w:pStyle w:val="ListParagraph"/>
      </w:pPr>
      <w:proofErr w:type="spellStart"/>
      <w:r>
        <w:t>Prive</w:t>
      </w:r>
      <w:proofErr w:type="spellEnd"/>
      <w:r>
        <w:t xml:space="preserve"> = </w:t>
      </w:r>
      <w:r>
        <w:rPr>
          <w:rFonts w:hint="eastAsia"/>
        </w:rPr>
        <w:t xml:space="preserve">プライベート　</w:t>
      </w:r>
    </w:p>
    <w:p w14:paraId="33F98398" w14:textId="77777777" w:rsidR="00CD724C" w:rsidRDefault="00CD724C" w:rsidP="00CD724C">
      <w:pPr>
        <w:pStyle w:val="ListParagraph"/>
        <w:rPr>
          <w:rFonts w:hint="eastAsia"/>
        </w:rPr>
      </w:pPr>
      <w:r>
        <w:rPr>
          <w:rFonts w:hint="eastAsia"/>
        </w:rPr>
        <w:t>古代ギリシアでは、自らの家の</w:t>
      </w:r>
      <w:proofErr w:type="spellStart"/>
      <w:r>
        <w:t>prive</w:t>
      </w:r>
      <w:proofErr w:type="spellEnd"/>
      <w:r>
        <w:t xml:space="preserve">  </w:t>
      </w:r>
      <w:r>
        <w:rPr>
          <w:rFonts w:hint="eastAsia"/>
        </w:rPr>
        <w:t>から出て行き、</w:t>
      </w:r>
      <w:r>
        <w:t xml:space="preserve"> persona </w:t>
      </w:r>
      <w:r>
        <w:rPr>
          <w:rFonts w:hint="eastAsia"/>
        </w:rPr>
        <w:t>をかぶり、アゴラに出て</w:t>
      </w:r>
      <w:r>
        <w:t xml:space="preserve">politique </w:t>
      </w:r>
      <w:r>
        <w:rPr>
          <w:rFonts w:hint="eastAsia"/>
        </w:rPr>
        <w:t>を論ずる＝</w:t>
      </w:r>
      <w:r>
        <w:t xml:space="preserve">res public </w:t>
      </w:r>
      <w:r>
        <w:rPr>
          <w:rFonts w:hint="eastAsia"/>
        </w:rPr>
        <w:t>の姿。</w:t>
      </w:r>
    </w:p>
    <w:p w14:paraId="063A2E19" w14:textId="77777777" w:rsidR="00CD724C" w:rsidRDefault="00CD724C" w:rsidP="00EC4EC6"/>
    <w:p w14:paraId="01071A53" w14:textId="77777777" w:rsidR="00CD724C" w:rsidRDefault="00CD724C" w:rsidP="00EC4EC6">
      <w:pPr>
        <w:rPr>
          <w:u w:val="single"/>
        </w:rPr>
      </w:pPr>
      <w:r w:rsidRPr="00CD724C">
        <w:rPr>
          <w:u w:val="single"/>
        </w:rPr>
        <w:t xml:space="preserve">Michael </w:t>
      </w:r>
      <w:proofErr w:type="spellStart"/>
      <w:r w:rsidRPr="00CD724C">
        <w:rPr>
          <w:u w:val="single"/>
        </w:rPr>
        <w:t>Walzer</w:t>
      </w:r>
      <w:proofErr w:type="spellEnd"/>
      <w:r w:rsidRPr="00CD724C">
        <w:rPr>
          <w:u w:val="single"/>
        </w:rPr>
        <w:t xml:space="preserve">: </w:t>
      </w:r>
    </w:p>
    <w:p w14:paraId="0889A032" w14:textId="77777777" w:rsidR="00CD724C" w:rsidRPr="00CD724C" w:rsidRDefault="00CD724C" w:rsidP="00CD724C">
      <w:pPr>
        <w:pStyle w:val="ListParagraph"/>
        <w:numPr>
          <w:ilvl w:val="0"/>
          <w:numId w:val="3"/>
        </w:numPr>
        <w:rPr>
          <w:u w:val="single"/>
        </w:rPr>
      </w:pPr>
      <w:r>
        <w:t xml:space="preserve">Just war and Unjust war </w:t>
      </w:r>
    </w:p>
    <w:p w14:paraId="22D360EE" w14:textId="77777777" w:rsidR="00CD724C" w:rsidRPr="00CD724C" w:rsidRDefault="00CD724C" w:rsidP="00CD724C">
      <w:pPr>
        <w:pStyle w:val="ListParagraph"/>
        <w:numPr>
          <w:ilvl w:val="0"/>
          <w:numId w:val="3"/>
        </w:numPr>
        <w:rPr>
          <w:u w:val="single"/>
        </w:rPr>
      </w:pPr>
      <w:r>
        <w:t xml:space="preserve">What makes one war just and the others unjust? </w:t>
      </w:r>
    </w:p>
    <w:p w14:paraId="223A435F" w14:textId="77777777" w:rsidR="00CD724C" w:rsidRPr="00CD724C" w:rsidRDefault="00CD724C" w:rsidP="00CD724C">
      <w:pPr>
        <w:pStyle w:val="ListParagraph"/>
        <w:numPr>
          <w:ilvl w:val="0"/>
          <w:numId w:val="3"/>
        </w:numPr>
        <w:rPr>
          <w:u w:val="single"/>
        </w:rPr>
      </w:pPr>
      <w:r>
        <w:t xml:space="preserve">Historically people have been justifying and contemplating war. </w:t>
      </w:r>
    </w:p>
    <w:p w14:paraId="3037587C" w14:textId="77777777" w:rsidR="00CD724C" w:rsidRDefault="00CD724C" w:rsidP="00CD724C">
      <w:pPr>
        <w:rPr>
          <w:u w:val="single"/>
        </w:rPr>
      </w:pPr>
    </w:p>
    <w:p w14:paraId="564A5B62" w14:textId="77777777" w:rsidR="00CD724C" w:rsidRDefault="00CD724C">
      <w:pPr>
        <w:rPr>
          <w:u w:val="single"/>
        </w:rPr>
      </w:pPr>
      <w:r>
        <w:rPr>
          <w:u w:val="single"/>
        </w:rPr>
        <w:br w:type="page"/>
      </w:r>
    </w:p>
    <w:p w14:paraId="7DA0A7FC" w14:textId="77777777" w:rsidR="00CD724C" w:rsidRDefault="00CD724C" w:rsidP="00CD724C">
      <w:r>
        <w:rPr>
          <w:rFonts w:hint="eastAsia"/>
        </w:rPr>
        <w:lastRenderedPageBreak/>
        <w:t>正義　ディカイオシネー</w:t>
      </w:r>
      <w:r w:rsidR="007E2CD8">
        <w:rPr>
          <w:rFonts w:hint="eastAsia"/>
        </w:rPr>
        <w:t xml:space="preserve">　</w:t>
      </w:r>
      <w:r w:rsidR="007E2CD8">
        <w:t xml:space="preserve">Justitia, </w:t>
      </w:r>
      <w:proofErr w:type="spellStart"/>
      <w:r w:rsidR="007E2CD8">
        <w:t>vertu</w:t>
      </w:r>
      <w:proofErr w:type="spellEnd"/>
      <w:r w:rsidR="007E2CD8">
        <w:t xml:space="preserve"> (</w:t>
      </w:r>
      <w:r w:rsidR="007E2CD8">
        <w:rPr>
          <w:rFonts w:hint="eastAsia"/>
        </w:rPr>
        <w:t>徳</w:t>
      </w:r>
      <w:r w:rsidR="007E2CD8">
        <w:rPr>
          <w:rFonts w:hint="eastAsia"/>
        </w:rPr>
        <w:t>)</w:t>
      </w:r>
    </w:p>
    <w:p w14:paraId="17596DEE" w14:textId="77777777" w:rsidR="007E2CD8" w:rsidRDefault="007E2CD8" w:rsidP="00CD724C"/>
    <w:p w14:paraId="5CDAEED8" w14:textId="77777777" w:rsidR="007E2CD8" w:rsidRPr="007E2CD8" w:rsidRDefault="007E2CD8" w:rsidP="00CD724C">
      <w:pPr>
        <w:rPr>
          <w:rFonts w:hint="eastAsia"/>
          <w:u w:val="single"/>
        </w:rPr>
      </w:pPr>
      <w:r w:rsidRPr="007E2CD8">
        <w:rPr>
          <w:rFonts w:hint="eastAsia"/>
          <w:u w:val="single"/>
        </w:rPr>
        <w:t xml:space="preserve">徳　</w:t>
      </w:r>
      <w:r w:rsidRPr="007E2CD8">
        <w:rPr>
          <w:rFonts w:hint="eastAsia"/>
          <w:u w:val="single"/>
        </w:rPr>
        <w:t>(</w:t>
      </w:r>
      <w:r w:rsidRPr="007E2CD8">
        <w:rPr>
          <w:rFonts w:hint="eastAsia"/>
          <w:u w:val="single"/>
        </w:rPr>
        <w:t xml:space="preserve">四大徳、枢要＜カーディナル＞　</w:t>
      </w:r>
    </w:p>
    <w:p w14:paraId="5609B4D3" w14:textId="77777777" w:rsidR="007E2CD8" w:rsidRDefault="007E2CD8" w:rsidP="007E2CD8">
      <w:pPr>
        <w:pStyle w:val="ListParagraph"/>
        <w:numPr>
          <w:ilvl w:val="0"/>
          <w:numId w:val="5"/>
        </w:numPr>
      </w:pPr>
      <w:r>
        <w:rPr>
          <w:rFonts w:hint="eastAsia"/>
        </w:rPr>
        <w:t>思慮　フロネーシス</w:t>
      </w:r>
      <w:r>
        <w:t xml:space="preserve"> (</w:t>
      </w:r>
      <w:proofErr w:type="spellStart"/>
      <w:r>
        <w:t>prudentia</w:t>
      </w:r>
      <w:proofErr w:type="spellEnd"/>
      <w:r>
        <w:t xml:space="preserve">, </w:t>
      </w:r>
      <w:proofErr w:type="spellStart"/>
      <w:r>
        <w:t>sapientia</w:t>
      </w:r>
      <w:proofErr w:type="spellEnd"/>
      <w:r>
        <w:t xml:space="preserve"> The highest of </w:t>
      </w:r>
      <w:proofErr w:type="spellStart"/>
      <w:r>
        <w:t>virutes</w:t>
      </w:r>
      <w:proofErr w:type="spellEnd"/>
      <w:r>
        <w:t xml:space="preserve">) </w:t>
      </w:r>
    </w:p>
    <w:p w14:paraId="4D6AF31F" w14:textId="77777777" w:rsidR="007E2CD8" w:rsidRDefault="007E2CD8" w:rsidP="007E2CD8">
      <w:pPr>
        <w:pStyle w:val="ListParagraph"/>
        <w:numPr>
          <w:ilvl w:val="0"/>
          <w:numId w:val="5"/>
        </w:numPr>
      </w:pPr>
      <w:r>
        <w:rPr>
          <w:rFonts w:hint="eastAsia"/>
        </w:rPr>
        <w:t>勇気　アンドレイア</w:t>
      </w:r>
      <w:r>
        <w:t xml:space="preserve"> </w:t>
      </w:r>
      <w:proofErr w:type="spellStart"/>
      <w:r>
        <w:t>fortis</w:t>
      </w:r>
      <w:proofErr w:type="spellEnd"/>
      <w:r>
        <w:t xml:space="preserve"> </w:t>
      </w:r>
    </w:p>
    <w:p w14:paraId="1AFDB864" w14:textId="77777777" w:rsidR="007E2CD8" w:rsidRDefault="007E2CD8" w:rsidP="007E2CD8">
      <w:pPr>
        <w:pStyle w:val="ListParagraph"/>
        <w:numPr>
          <w:ilvl w:val="0"/>
          <w:numId w:val="5"/>
        </w:numPr>
      </w:pPr>
      <w:r>
        <w:rPr>
          <w:rFonts w:hint="eastAsia"/>
        </w:rPr>
        <w:t xml:space="preserve">節制　ソープロシュネー　</w:t>
      </w:r>
      <w:proofErr w:type="spellStart"/>
      <w:r>
        <w:rPr>
          <w:rFonts w:hint="eastAsia"/>
        </w:rPr>
        <w:t>t</w:t>
      </w:r>
      <w:r>
        <w:t>emperantia</w:t>
      </w:r>
      <w:proofErr w:type="spellEnd"/>
      <w:r>
        <w:t xml:space="preserve"> </w:t>
      </w:r>
    </w:p>
    <w:p w14:paraId="12979CC9" w14:textId="77777777" w:rsidR="007E2CD8" w:rsidRPr="00CD724C" w:rsidRDefault="007E2CD8" w:rsidP="007E2CD8">
      <w:pPr>
        <w:pStyle w:val="ListParagraph"/>
        <w:numPr>
          <w:ilvl w:val="0"/>
          <w:numId w:val="5"/>
        </w:numPr>
        <w:rPr>
          <w:rFonts w:hint="eastAsia"/>
        </w:rPr>
      </w:pPr>
      <w:r>
        <w:rPr>
          <w:rFonts w:hint="eastAsia"/>
        </w:rPr>
        <w:t xml:space="preserve">正義　ディカイオシュネー　</w:t>
      </w:r>
      <w:r>
        <w:t xml:space="preserve">Justitia </w:t>
      </w:r>
    </w:p>
    <w:p w14:paraId="5D66974C" w14:textId="77777777" w:rsidR="00CD724C" w:rsidRDefault="007E2CD8" w:rsidP="00EC4EC6">
      <w:pPr>
        <w:rPr>
          <w:u w:val="single"/>
        </w:rPr>
      </w:pPr>
      <w:r>
        <w:rPr>
          <w:rFonts w:hint="eastAsia"/>
          <w:u w:val="single"/>
        </w:rPr>
        <w:t xml:space="preserve">キリスト教的な徳　</w:t>
      </w:r>
    </w:p>
    <w:p w14:paraId="43C71500" w14:textId="77777777" w:rsidR="007E2CD8" w:rsidRPr="007E2CD8" w:rsidRDefault="007E2CD8" w:rsidP="007E2CD8">
      <w:pPr>
        <w:pStyle w:val="ListParagraph"/>
        <w:numPr>
          <w:ilvl w:val="0"/>
          <w:numId w:val="6"/>
        </w:numPr>
        <w:rPr>
          <w:u w:val="single"/>
        </w:rPr>
      </w:pPr>
      <w:r>
        <w:rPr>
          <w:rFonts w:hint="eastAsia"/>
        </w:rPr>
        <w:t>信仰</w:t>
      </w:r>
    </w:p>
    <w:p w14:paraId="477D8B66" w14:textId="77777777" w:rsidR="007E2CD8" w:rsidRPr="007E2CD8" w:rsidRDefault="007E2CD8" w:rsidP="007E2CD8">
      <w:pPr>
        <w:pStyle w:val="ListParagraph"/>
        <w:numPr>
          <w:ilvl w:val="0"/>
          <w:numId w:val="6"/>
        </w:numPr>
        <w:rPr>
          <w:u w:val="single"/>
        </w:rPr>
      </w:pPr>
      <w:r>
        <w:rPr>
          <w:rFonts w:hint="eastAsia"/>
        </w:rPr>
        <w:t>希望</w:t>
      </w:r>
    </w:p>
    <w:p w14:paraId="36599F32" w14:textId="77777777" w:rsidR="007E2CD8" w:rsidRPr="00C76207" w:rsidRDefault="007E2CD8" w:rsidP="007E2CD8">
      <w:pPr>
        <w:pStyle w:val="ListParagraph"/>
        <w:numPr>
          <w:ilvl w:val="0"/>
          <w:numId w:val="6"/>
        </w:numPr>
        <w:rPr>
          <w:u w:val="single"/>
        </w:rPr>
      </w:pPr>
      <w:r>
        <w:rPr>
          <w:rFonts w:hint="eastAsia"/>
        </w:rPr>
        <w:t xml:space="preserve">愛　アガペー　</w:t>
      </w:r>
      <w:r w:rsidRPr="007E2CD8">
        <w:rPr>
          <w:rFonts w:hint="eastAsia"/>
          <w:color w:val="FF0000"/>
          <w:u w:val="wave"/>
        </w:rPr>
        <w:t>対神的</w:t>
      </w:r>
    </w:p>
    <w:p w14:paraId="273D2485" w14:textId="77777777" w:rsidR="00C76207" w:rsidRDefault="00C76207" w:rsidP="00C76207">
      <w:pPr>
        <w:pStyle w:val="ListParagraph"/>
        <w:rPr>
          <w:color w:val="000000" w:themeColor="text1"/>
        </w:rPr>
      </w:pPr>
      <w:r>
        <w:rPr>
          <w:rFonts w:hint="eastAsia"/>
          <w:color w:val="000000" w:themeColor="text1"/>
        </w:rPr>
        <w:t>対人的な愛を隣人愛とした→旧約と新約の間で隣人の定義の変化。</w:t>
      </w:r>
    </w:p>
    <w:p w14:paraId="6FAED69C" w14:textId="77777777" w:rsidR="00C76207" w:rsidRPr="00C76207" w:rsidRDefault="00C76207" w:rsidP="00C76207">
      <w:pPr>
        <w:rPr>
          <w:color w:val="000000" w:themeColor="text1"/>
          <w:u w:val="single"/>
        </w:rPr>
      </w:pPr>
      <w:r w:rsidRPr="00C76207">
        <w:rPr>
          <w:rFonts w:hint="eastAsia"/>
          <w:color w:val="000000" w:themeColor="text1"/>
          <w:u w:val="single"/>
        </w:rPr>
        <w:t>ノアの七つの掟：</w:t>
      </w:r>
    </w:p>
    <w:p w14:paraId="216C05C7" w14:textId="77777777" w:rsidR="00C76207" w:rsidRDefault="00050E04" w:rsidP="00C76207">
      <w:pPr>
        <w:pStyle w:val="ListParagraph"/>
        <w:numPr>
          <w:ilvl w:val="0"/>
          <w:numId w:val="8"/>
        </w:numPr>
        <w:rPr>
          <w:color w:val="000000" w:themeColor="text1"/>
        </w:rPr>
      </w:pPr>
      <w:r>
        <w:rPr>
          <w:rFonts w:hint="eastAsia"/>
          <w:noProof/>
          <w:color w:val="000000" w:themeColor="text1"/>
        </w:rPr>
        <mc:AlternateContent>
          <mc:Choice Requires="wps">
            <w:drawing>
              <wp:anchor distT="0" distB="0" distL="114300" distR="114300" simplePos="0" relativeHeight="251659264" behindDoc="0" locked="0" layoutInCell="1" allowOverlap="1" wp14:anchorId="586BB61D" wp14:editId="373667C1">
                <wp:simplePos x="0" y="0"/>
                <wp:positionH relativeFrom="column">
                  <wp:posOffset>1236980</wp:posOffset>
                </wp:positionH>
                <wp:positionV relativeFrom="paragraph">
                  <wp:posOffset>19050</wp:posOffset>
                </wp:positionV>
                <wp:extent cx="1814830" cy="3243580"/>
                <wp:effectExtent l="25400" t="25400" r="13970" b="20320"/>
                <wp:wrapNone/>
                <wp:docPr id="1" name="Straight Arrow Connector 1"/>
                <wp:cNvGraphicFramePr/>
                <a:graphic xmlns:a="http://schemas.openxmlformats.org/drawingml/2006/main">
                  <a:graphicData uri="http://schemas.microsoft.com/office/word/2010/wordprocessingShape">
                    <wps:wsp>
                      <wps:cNvCnPr/>
                      <wps:spPr>
                        <a:xfrm flipH="1" flipV="1">
                          <a:off x="0" y="0"/>
                          <a:ext cx="1814830" cy="3243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AA7499" id="_x0000_t32" coordsize="21600,21600" o:spt="32" o:oned="t" path="m,l21600,21600e" filled="f">
                <v:path arrowok="t" fillok="f" o:connecttype="none"/>
                <o:lock v:ext="edit" shapetype="t"/>
              </v:shapetype>
              <v:shape id="Straight Arrow Connector 1" o:spid="_x0000_s1026" type="#_x0000_t32" style="position:absolute;margin-left:97.4pt;margin-top:1.5pt;width:142.9pt;height:255.4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" strokecolor="#4472c4 [3204]" strokeweight=".5pt">
                <v:stroke endarrow="block" joinstyle="miter"/>
              </v:shape>
            </w:pict>
          </mc:Fallback>
        </mc:AlternateContent>
      </w:r>
      <w:r w:rsidR="00C76207">
        <w:rPr>
          <w:color w:val="000000" w:themeColor="text1"/>
        </w:rPr>
        <w:t xml:space="preserve">No idols </w:t>
      </w:r>
    </w:p>
    <w:p w14:paraId="4826545F" w14:textId="77777777" w:rsidR="00C76207" w:rsidRDefault="00C76207" w:rsidP="00C76207">
      <w:pPr>
        <w:pStyle w:val="ListParagraph"/>
        <w:numPr>
          <w:ilvl w:val="0"/>
          <w:numId w:val="8"/>
        </w:numPr>
        <w:rPr>
          <w:color w:val="000000" w:themeColor="text1"/>
        </w:rPr>
      </w:pPr>
      <w:r>
        <w:rPr>
          <w:rFonts w:hint="eastAsia"/>
          <w:color w:val="000000" w:themeColor="text1"/>
        </w:rPr>
        <w:t>サンへドリン（法廷）の絶対的権威を認める</w:t>
      </w:r>
    </w:p>
    <w:p w14:paraId="017F9961" w14:textId="77777777" w:rsidR="00C76207" w:rsidRDefault="00C76207" w:rsidP="00C76207">
      <w:pPr>
        <w:pStyle w:val="ListParagraph"/>
        <w:numPr>
          <w:ilvl w:val="0"/>
          <w:numId w:val="8"/>
        </w:numPr>
        <w:rPr>
          <w:color w:val="000000" w:themeColor="text1"/>
        </w:rPr>
      </w:pPr>
      <w:r>
        <w:rPr>
          <w:color w:val="000000" w:themeColor="text1"/>
        </w:rPr>
        <w:t xml:space="preserve">No adultery </w:t>
      </w:r>
    </w:p>
    <w:p w14:paraId="172BE20D" w14:textId="77777777" w:rsidR="00C76207" w:rsidRDefault="00C76207" w:rsidP="00C76207">
      <w:pPr>
        <w:pStyle w:val="ListParagraph"/>
        <w:numPr>
          <w:ilvl w:val="0"/>
          <w:numId w:val="8"/>
        </w:numPr>
        <w:rPr>
          <w:color w:val="000000" w:themeColor="text1"/>
        </w:rPr>
      </w:pPr>
      <w:r>
        <w:rPr>
          <w:color w:val="000000" w:themeColor="text1"/>
        </w:rPr>
        <w:t xml:space="preserve">No evil thoughts </w:t>
      </w:r>
    </w:p>
    <w:p w14:paraId="098BCEF7" w14:textId="77777777" w:rsidR="00C76207" w:rsidRDefault="00C76207" w:rsidP="00C76207">
      <w:pPr>
        <w:pStyle w:val="ListParagraph"/>
        <w:numPr>
          <w:ilvl w:val="0"/>
          <w:numId w:val="8"/>
        </w:numPr>
        <w:rPr>
          <w:color w:val="000000" w:themeColor="text1"/>
        </w:rPr>
      </w:pPr>
      <w:r>
        <w:rPr>
          <w:color w:val="000000" w:themeColor="text1"/>
        </w:rPr>
        <w:t xml:space="preserve">No murder </w:t>
      </w:r>
    </w:p>
    <w:p w14:paraId="538F8839" w14:textId="77777777" w:rsidR="00C76207" w:rsidRDefault="00C76207" w:rsidP="00C76207">
      <w:pPr>
        <w:pStyle w:val="ListParagraph"/>
        <w:numPr>
          <w:ilvl w:val="0"/>
          <w:numId w:val="8"/>
        </w:numPr>
        <w:rPr>
          <w:color w:val="000000" w:themeColor="text1"/>
        </w:rPr>
      </w:pPr>
      <w:r>
        <w:rPr>
          <w:color w:val="000000" w:themeColor="text1"/>
        </w:rPr>
        <w:t xml:space="preserve">No theft </w:t>
      </w:r>
    </w:p>
    <w:p w14:paraId="4469D487" w14:textId="77777777" w:rsidR="00C76207" w:rsidRDefault="00C76207" w:rsidP="00C76207">
      <w:pPr>
        <w:pStyle w:val="ListParagraph"/>
        <w:numPr>
          <w:ilvl w:val="0"/>
          <w:numId w:val="8"/>
        </w:numPr>
        <w:rPr>
          <w:color w:val="000000" w:themeColor="text1"/>
        </w:rPr>
      </w:pPr>
      <w:r>
        <w:rPr>
          <w:rFonts w:hint="eastAsia"/>
          <w:color w:val="000000" w:themeColor="text1"/>
        </w:rPr>
        <w:t>生きた動物から取ったものを食べてはならない。</w:t>
      </w:r>
      <w:r>
        <w:rPr>
          <w:color w:val="000000" w:themeColor="text1"/>
        </w:rPr>
        <w:br/>
      </w:r>
      <w:r>
        <w:rPr>
          <w:rFonts w:hint="eastAsia"/>
          <w:color w:val="000000" w:themeColor="text1"/>
        </w:rPr>
        <w:t>→</w:t>
      </w:r>
      <w:r>
        <w:rPr>
          <w:rFonts w:hint="eastAsia"/>
          <w:color w:val="000000" w:themeColor="text1"/>
        </w:rPr>
        <w:t xml:space="preserve"> </w:t>
      </w:r>
      <w:r>
        <w:rPr>
          <w:rFonts w:hint="eastAsia"/>
          <w:color w:val="000000" w:themeColor="text1"/>
        </w:rPr>
        <w:t>これを守るものがノアの子孫、</w:t>
      </w:r>
      <w:r>
        <w:rPr>
          <w:color w:val="000000" w:themeColor="text1"/>
        </w:rPr>
        <w:t xml:space="preserve">Noachide </w:t>
      </w:r>
      <w:r>
        <w:rPr>
          <w:color w:val="000000" w:themeColor="text1"/>
        </w:rPr>
        <w:br/>
      </w:r>
      <w:r w:rsidRPr="00C76207">
        <w:rPr>
          <w:rFonts w:hint="eastAsia"/>
          <w:b/>
          <w:color w:val="000000" w:themeColor="text1"/>
        </w:rPr>
        <w:t>重要性</w:t>
      </w:r>
      <w:r>
        <w:rPr>
          <w:rFonts w:hint="eastAsia"/>
          <w:b/>
          <w:color w:val="000000" w:themeColor="text1"/>
        </w:rPr>
        <w:t>:</w:t>
      </w:r>
      <w:r>
        <w:rPr>
          <w:b/>
          <w:color w:val="000000" w:themeColor="text1"/>
        </w:rPr>
        <w:t xml:space="preserve"> </w:t>
      </w:r>
      <w:r>
        <w:rPr>
          <w:rFonts w:hint="eastAsia"/>
          <w:color w:val="000000" w:themeColor="text1"/>
        </w:rPr>
        <w:t>血統主義の超越。ゲール（異邦人）が七つの掟を守ったらゲールツェデク（義の人）として隣人として認められる。非ユダヤ人の義人。司祭と同じように遇されなくては</w:t>
      </w:r>
      <w:commentRangeStart w:id="0"/>
      <w:r>
        <w:rPr>
          <w:rFonts w:hint="eastAsia"/>
          <w:color w:val="000000" w:themeColor="text1"/>
        </w:rPr>
        <w:t>ならない</w:t>
      </w:r>
      <w:commentRangeEnd w:id="0"/>
      <w:r>
        <w:rPr>
          <w:rStyle w:val="CommentReference"/>
        </w:rPr>
        <w:commentReference w:id="0"/>
      </w:r>
      <w:r>
        <w:rPr>
          <w:rFonts w:hint="eastAsia"/>
          <w:color w:val="000000" w:themeColor="text1"/>
        </w:rPr>
        <w:t>。</w:t>
      </w:r>
    </w:p>
    <w:p w14:paraId="2B0B0AB9" w14:textId="77777777" w:rsidR="00C76207" w:rsidRDefault="00C76207" w:rsidP="00C76207">
      <w:pPr>
        <w:rPr>
          <w:color w:val="000000" w:themeColor="text1"/>
        </w:rPr>
      </w:pPr>
    </w:p>
    <w:p w14:paraId="61A72037" w14:textId="77777777" w:rsidR="00050E04" w:rsidRDefault="00050E04" w:rsidP="00C76207">
      <w:pPr>
        <w:rPr>
          <w:color w:val="000000" w:themeColor="text1"/>
        </w:rPr>
      </w:pPr>
      <w:r>
        <w:rPr>
          <w:rFonts w:hint="eastAsia"/>
          <w:color w:val="000000" w:themeColor="text1"/>
        </w:rPr>
        <w:t>キリスト教の正義：</w:t>
      </w:r>
    </w:p>
    <w:p w14:paraId="638BC2FB" w14:textId="77777777" w:rsidR="00050E04" w:rsidRDefault="00050E04" w:rsidP="00C76207">
      <w:pPr>
        <w:rPr>
          <w:color w:val="000000" w:themeColor="text1"/>
        </w:rPr>
      </w:pPr>
      <w:r>
        <w:rPr>
          <w:rFonts w:hint="eastAsia"/>
          <w:color w:val="000000" w:themeColor="text1"/>
        </w:rPr>
        <w:t>向かってくる、動きのある、生きた隣人への愛に基づいた正義。躍動的で生きた霊の本質と冷たい普遍的な律法の間の衝突、矛盾。</w:t>
      </w:r>
    </w:p>
    <w:p w14:paraId="03C411B2" w14:textId="77777777" w:rsidR="00050E04" w:rsidRDefault="00050E04" w:rsidP="00C76207">
      <w:pPr>
        <w:rPr>
          <w:color w:val="000000" w:themeColor="text1"/>
        </w:rPr>
      </w:pPr>
      <w:r>
        <w:rPr>
          <w:rFonts w:hint="eastAsia"/>
          <w:color w:val="000000" w:themeColor="text1"/>
        </w:rPr>
        <w:t>→</w:t>
      </w:r>
      <w:r>
        <w:rPr>
          <w:rFonts w:hint="eastAsia"/>
          <w:color w:val="000000" w:themeColor="text1"/>
        </w:rPr>
        <w:t xml:space="preserve"> </w:t>
      </w:r>
      <w:r>
        <w:rPr>
          <w:rFonts w:hint="eastAsia"/>
          <w:color w:val="000000" w:themeColor="text1"/>
        </w:rPr>
        <w:t>カント　道徳感情論。モラルセンチメントは恣意的すぎる。倫理、道徳というような絶対性にはそぐわない。</w:t>
      </w:r>
      <w:r w:rsidRPr="00050E04">
        <w:rPr>
          <w:rFonts w:hint="eastAsia"/>
          <w:color w:val="000000" w:themeColor="text1"/>
          <w:u w:val="single"/>
        </w:rPr>
        <w:t>倫理、道徳は</w:t>
      </w:r>
      <w:r w:rsidRPr="00050E04">
        <w:rPr>
          <w:rFonts w:hint="eastAsia"/>
          <w:b/>
          <w:color w:val="000000" w:themeColor="text1"/>
          <w:u w:val="single"/>
        </w:rPr>
        <w:t>法</w:t>
      </w:r>
      <w:r w:rsidRPr="00050E04">
        <w:rPr>
          <w:rFonts w:hint="eastAsia"/>
          <w:color w:val="000000" w:themeColor="text1"/>
          <w:u w:val="single"/>
        </w:rPr>
        <w:t>でなくてはならない</w:t>
      </w:r>
      <w:r>
        <w:rPr>
          <w:rFonts w:hint="eastAsia"/>
          <w:color w:val="000000" w:themeColor="text1"/>
        </w:rPr>
        <w:t>。</w:t>
      </w:r>
    </w:p>
    <w:p w14:paraId="13E78C78" w14:textId="77777777" w:rsidR="00050E04" w:rsidRDefault="00050E04" w:rsidP="00C76207">
      <w:pPr>
        <w:rPr>
          <w:color w:val="000000" w:themeColor="text1"/>
        </w:rPr>
      </w:pPr>
    </w:p>
    <w:p w14:paraId="350490EA" w14:textId="77777777" w:rsidR="00050E04" w:rsidRDefault="00050E04" w:rsidP="00C76207">
      <w:pPr>
        <w:rPr>
          <w:color w:val="000000" w:themeColor="text1"/>
        </w:rPr>
      </w:pPr>
      <w:r>
        <w:rPr>
          <w:rFonts w:hint="eastAsia"/>
          <w:color w:val="000000" w:themeColor="text1"/>
        </w:rPr>
        <w:t>グロティウス、ジョンセルデンはノアの掟から大きく影響を受けた。</w:t>
      </w:r>
    </w:p>
    <w:p w14:paraId="0B383921" w14:textId="77777777" w:rsidR="00FD2948" w:rsidRDefault="00FD2948" w:rsidP="00C76207">
      <w:pPr>
        <w:rPr>
          <w:color w:val="000000" w:themeColor="text1"/>
        </w:rPr>
      </w:pPr>
      <w:r>
        <w:rPr>
          <w:rFonts w:hint="eastAsia"/>
          <w:color w:val="000000" w:themeColor="text1"/>
        </w:rPr>
        <w:t>隣人　＝　遥かなものという含意がある。</w:t>
      </w:r>
      <w:r>
        <w:rPr>
          <w:color w:val="000000" w:themeColor="text1"/>
        </w:rPr>
        <w:t xml:space="preserve">Neighbor </w:t>
      </w:r>
      <w:r>
        <w:rPr>
          <w:rFonts w:hint="eastAsia"/>
          <w:color w:val="000000" w:themeColor="text1"/>
        </w:rPr>
        <w:t>など、</w:t>
      </w:r>
      <w:r>
        <w:rPr>
          <w:color w:val="000000" w:themeColor="text1"/>
        </w:rPr>
        <w:t xml:space="preserve"> near </w:t>
      </w:r>
      <w:r>
        <w:rPr>
          <w:rFonts w:hint="eastAsia"/>
          <w:color w:val="000000" w:themeColor="text1"/>
        </w:rPr>
        <w:t>を示唆する訳は適切ではない。</w:t>
      </w:r>
    </w:p>
    <w:p w14:paraId="06F44B7B" w14:textId="77777777" w:rsidR="00FD2948" w:rsidRDefault="00FD2948" w:rsidP="00C76207">
      <w:pPr>
        <w:rPr>
          <w:color w:val="000000" w:themeColor="text1"/>
        </w:rPr>
      </w:pPr>
    </w:p>
    <w:p w14:paraId="650072C4" w14:textId="77777777" w:rsidR="00FD2948" w:rsidRDefault="00FD2948">
      <w:pPr>
        <w:rPr>
          <w:color w:val="000000" w:themeColor="text1"/>
        </w:rPr>
      </w:pPr>
      <w:r>
        <w:rPr>
          <w:color w:val="000000" w:themeColor="text1"/>
        </w:rPr>
        <w:br w:type="page"/>
      </w:r>
    </w:p>
    <w:p w14:paraId="5D3FB52C" w14:textId="77777777" w:rsidR="00FD2948" w:rsidRDefault="00FD2948" w:rsidP="00C76207">
      <w:pPr>
        <w:rPr>
          <w:color w:val="000000" w:themeColor="text1"/>
        </w:rPr>
      </w:pPr>
      <w:r>
        <w:rPr>
          <w:rFonts w:hint="eastAsia"/>
          <w:color w:val="000000" w:themeColor="text1"/>
        </w:rPr>
        <w:lastRenderedPageBreak/>
        <w:t>ストイシズム</w:t>
      </w:r>
    </w:p>
    <w:p w14:paraId="70164F5E" w14:textId="77777777" w:rsidR="00FD2948" w:rsidRDefault="00FD2948" w:rsidP="00FD2948">
      <w:pPr>
        <w:pStyle w:val="ListParagraph"/>
        <w:numPr>
          <w:ilvl w:val="0"/>
          <w:numId w:val="10"/>
        </w:numPr>
        <w:rPr>
          <w:color w:val="000000" w:themeColor="text1"/>
        </w:rPr>
      </w:pPr>
      <w:r w:rsidRPr="00FD2948">
        <w:rPr>
          <w:rFonts w:hint="eastAsia"/>
          <w:color w:val="000000" w:themeColor="text1"/>
        </w:rPr>
        <w:t>自己と他者の境界を存在すると前提した上で、他者への不干渉を提唱する。自己を最優先し、錬磨する。</w:t>
      </w:r>
    </w:p>
    <w:p w14:paraId="22EFC90E" w14:textId="77777777" w:rsidR="00FD2948" w:rsidRDefault="00FD2948" w:rsidP="00FD2948">
      <w:pPr>
        <w:pStyle w:val="ListParagraph"/>
        <w:numPr>
          <w:ilvl w:val="0"/>
          <w:numId w:val="10"/>
        </w:numPr>
        <w:rPr>
          <w:color w:val="000000" w:themeColor="text1"/>
        </w:rPr>
      </w:pPr>
      <w:r w:rsidRPr="00FD2948">
        <w:rPr>
          <w:rFonts w:hint="eastAsia"/>
          <w:color w:val="000000" w:themeColor="text1"/>
        </w:rPr>
        <w:t>集団からの離脱→地理的な拘束からの解放＝コスモポリタニズム（世界市民主義）。</w:t>
      </w:r>
      <w:r w:rsidRPr="00FD2948">
        <w:rPr>
          <w:rFonts w:hint="eastAsia"/>
          <w:color w:val="000000" w:themeColor="text1"/>
          <w:u w:val="wave"/>
        </w:rPr>
        <w:t>孤立化の過程において新たな広大なつながりを獲得する。</w:t>
      </w:r>
    </w:p>
    <w:p w14:paraId="6400D3F5" w14:textId="77777777" w:rsidR="00FD2948" w:rsidRPr="00FD2948" w:rsidRDefault="00FD2948" w:rsidP="00FD2948">
      <w:pPr>
        <w:pStyle w:val="ListParagraph"/>
        <w:numPr>
          <w:ilvl w:val="0"/>
          <w:numId w:val="10"/>
        </w:numPr>
        <w:rPr>
          <w:b/>
          <w:color w:val="000000" w:themeColor="text1"/>
        </w:rPr>
      </w:pPr>
      <w:r w:rsidRPr="00FD2948">
        <w:rPr>
          <w:rFonts w:hint="eastAsia"/>
          <w:color w:val="000000" w:themeColor="text1"/>
        </w:rPr>
        <w:t>判断（決めつけ）の停止を</w:t>
      </w:r>
      <w:r>
        <w:rPr>
          <w:rFonts w:hint="eastAsia"/>
          <w:color w:val="000000" w:themeColor="text1"/>
        </w:rPr>
        <w:t>呼びかける。</w:t>
      </w:r>
      <w:r w:rsidRPr="00FD2948">
        <w:rPr>
          <w:rFonts w:hint="eastAsia"/>
          <w:color w:val="000000" w:themeColor="text1"/>
        </w:rPr>
        <w:t>自らの感情に飲まれ、それを判断として他人の性質とする（</w:t>
      </w:r>
      <w:r w:rsidRPr="00FD2948">
        <w:rPr>
          <w:rFonts w:hint="eastAsia"/>
          <w:b/>
          <w:color w:val="000000" w:themeColor="text1"/>
        </w:rPr>
        <w:t>投射理論</w:t>
      </w:r>
      <w:r w:rsidRPr="00FD2948">
        <w:rPr>
          <w:rFonts w:hint="eastAsia"/>
          <w:color w:val="000000" w:themeColor="text1"/>
        </w:rPr>
        <w:t>）</w:t>
      </w:r>
      <w:r>
        <w:rPr>
          <w:rFonts w:hint="eastAsia"/>
          <w:color w:val="000000" w:themeColor="text1"/>
        </w:rPr>
        <w:t>。</w:t>
      </w:r>
      <w:r>
        <w:rPr>
          <w:color w:val="000000" w:themeColor="text1"/>
        </w:rPr>
        <w:br/>
      </w:r>
      <w:r>
        <w:rPr>
          <w:rFonts w:hint="eastAsia"/>
          <w:color w:val="000000" w:themeColor="text1"/>
        </w:rPr>
        <w:t>→</w:t>
      </w:r>
      <w:r>
        <w:rPr>
          <w:rFonts w:hint="eastAsia"/>
          <w:color w:val="000000" w:themeColor="text1"/>
        </w:rPr>
        <w:t xml:space="preserve"> </w:t>
      </w:r>
      <w:r>
        <w:rPr>
          <w:rFonts w:hint="eastAsia"/>
          <w:color w:val="000000" w:themeColor="text1"/>
        </w:rPr>
        <w:t>以上のような情念とそこから来る判断をやめなくてはならない＝</w:t>
      </w:r>
      <w:r w:rsidRPr="00FD2948">
        <w:rPr>
          <w:rFonts w:hint="eastAsia"/>
          <w:b/>
          <w:color w:val="000000" w:themeColor="text1"/>
        </w:rPr>
        <w:t>アパテイア</w:t>
      </w:r>
      <w:r>
        <w:rPr>
          <w:rFonts w:hint="eastAsia"/>
          <w:color w:val="000000" w:themeColor="text1"/>
        </w:rPr>
        <w:t>。</w:t>
      </w:r>
    </w:p>
    <w:p w14:paraId="0ED04ED9" w14:textId="77777777" w:rsidR="00DF6872" w:rsidRPr="00DF6872" w:rsidRDefault="00FD2948" w:rsidP="00DF6872">
      <w:pPr>
        <w:pStyle w:val="ListParagraph"/>
        <w:numPr>
          <w:ilvl w:val="0"/>
          <w:numId w:val="10"/>
        </w:numPr>
        <w:rPr>
          <w:b/>
          <w:color w:val="000000" w:themeColor="text1"/>
        </w:rPr>
      </w:pPr>
      <w:r>
        <w:rPr>
          <w:rFonts w:hint="eastAsia"/>
          <w:color w:val="000000" w:themeColor="text1"/>
        </w:rPr>
        <w:t xml:space="preserve">モンテーニュ　「書物は私を映し出す鏡である」　</w:t>
      </w:r>
      <w:r>
        <w:rPr>
          <w:color w:val="000000" w:themeColor="text1"/>
        </w:rPr>
        <w:br/>
      </w:r>
      <w:r>
        <w:rPr>
          <w:rFonts w:hint="eastAsia"/>
          <w:color w:val="000000" w:themeColor="text1"/>
        </w:rPr>
        <w:t>善悪や美醜の二元論を排して、</w:t>
      </w:r>
      <w:r w:rsidRPr="00FD2948">
        <w:rPr>
          <w:rFonts w:hint="eastAsia"/>
          <w:color w:val="000000" w:themeColor="text1"/>
          <w:u w:val="wave"/>
        </w:rPr>
        <w:t>全ては混成的にある</w:t>
      </w:r>
      <w:r>
        <w:rPr>
          <w:rFonts w:hint="eastAsia"/>
          <w:color w:val="000000" w:themeColor="text1"/>
        </w:rPr>
        <w:t>。この混成的な総体に調和はない。不調和でぎくしゃくしている。人というものがそうなのである。</w:t>
      </w:r>
      <w:r w:rsidR="00DF6872">
        <w:rPr>
          <w:color w:val="000000" w:themeColor="text1"/>
        </w:rPr>
        <w:br/>
      </w:r>
      <w:r w:rsidR="00DF6872" w:rsidRPr="00DF6872">
        <w:rPr>
          <w:rFonts w:hint="eastAsia"/>
          <w:b/>
          <w:color w:val="000000" w:themeColor="text1"/>
        </w:rPr>
        <w:t>自己組織化</w:t>
      </w:r>
      <w:r w:rsidR="00DF6872">
        <w:rPr>
          <w:rFonts w:hint="eastAsia"/>
          <w:color w:val="000000" w:themeColor="text1"/>
        </w:rPr>
        <w:t>：オートポイエーシス。自己を形作っていくことで新たな調和が生まれる。</w:t>
      </w:r>
      <w:r w:rsidR="00DF6872">
        <w:rPr>
          <w:color w:val="000000" w:themeColor="text1"/>
        </w:rPr>
        <w:br/>
      </w:r>
      <w:r w:rsidR="00DF6872">
        <w:rPr>
          <w:rFonts w:hint="eastAsia"/>
          <w:color w:val="000000" w:themeColor="text1"/>
        </w:rPr>
        <w:t>文明と野蛮→</w:t>
      </w:r>
      <w:r w:rsidR="00DF6872">
        <w:rPr>
          <w:rFonts w:hint="eastAsia"/>
          <w:color w:val="000000" w:themeColor="text1"/>
        </w:rPr>
        <w:t xml:space="preserve"> </w:t>
      </w:r>
      <w:r w:rsidR="00DF6872">
        <w:rPr>
          <w:rFonts w:hint="eastAsia"/>
          <w:color w:val="000000" w:themeColor="text1"/>
        </w:rPr>
        <w:t>食人の話。敬意を表して死んだものを食うより、生きたものを虐げ攻める、宗教という分裂により無残に拷問し殺すことよりよっぽど文明的だ。エセー　食人種について。</w:t>
      </w:r>
    </w:p>
    <w:p w14:paraId="686DA36F" w14:textId="77777777" w:rsidR="00DF6872" w:rsidRPr="00DF6872" w:rsidRDefault="00DF6872" w:rsidP="00DF6872">
      <w:pPr>
        <w:pStyle w:val="ListParagraph"/>
        <w:numPr>
          <w:ilvl w:val="0"/>
          <w:numId w:val="10"/>
        </w:numPr>
        <w:rPr>
          <w:b/>
          <w:color w:val="000000" w:themeColor="text1"/>
        </w:rPr>
      </w:pPr>
      <w:r>
        <w:rPr>
          <w:rFonts w:hint="eastAsia"/>
          <w:color w:val="000000" w:themeColor="text1"/>
        </w:rPr>
        <w:t>デカルト、スピノザもストア派。</w:t>
      </w:r>
      <w:r>
        <w:rPr>
          <w:rFonts w:ascii="Apple Color Emoji" w:hAnsi="Apple Color Emoji" w:cs="Apple Color Emoji" w:hint="eastAsia"/>
          <w:b/>
          <w:color w:val="000000" w:themeColor="text1"/>
        </w:rPr>
        <w:t>↔</w:t>
      </w:r>
      <w:r>
        <w:rPr>
          <w:rFonts w:ascii="Apple Color Emoji" w:hAnsi="Apple Color Emoji" w:cs="Apple Color Emoji" w:hint="eastAsia"/>
          <w:b/>
          <w:color w:val="000000" w:themeColor="text1"/>
        </w:rPr>
        <w:t>︎</w:t>
      </w:r>
      <w:r>
        <w:rPr>
          <w:rFonts w:ascii="Apple Color Emoji" w:hAnsi="Apple Color Emoji" w:cs="Apple Color Emoji"/>
          <w:b/>
          <w:color w:val="000000" w:themeColor="text1"/>
        </w:rPr>
        <w:t xml:space="preserve"> </w:t>
      </w:r>
      <w:r>
        <w:rPr>
          <w:rFonts w:ascii="Cambria" w:hAnsi="Cambria" w:cs="Cambria" w:hint="eastAsia"/>
          <w:color w:val="000000" w:themeColor="text1"/>
        </w:rPr>
        <w:t>パスカルと</w:t>
      </w:r>
      <w:proofErr w:type="spellStart"/>
      <w:r>
        <w:rPr>
          <w:rFonts w:ascii="Cambria" w:hAnsi="Cambria" w:cs="Cambria"/>
          <w:color w:val="000000" w:themeColor="text1"/>
        </w:rPr>
        <w:t>charite</w:t>
      </w:r>
      <w:proofErr w:type="spellEnd"/>
      <w:r>
        <w:rPr>
          <w:rFonts w:ascii="Cambria" w:hAnsi="Cambria" w:cs="Cambria"/>
          <w:color w:val="000000" w:themeColor="text1"/>
        </w:rPr>
        <w:t xml:space="preserve"> </w:t>
      </w:r>
    </w:p>
    <w:p w14:paraId="5123D9E7" w14:textId="77777777" w:rsidR="00DF6872" w:rsidRPr="008F147D" w:rsidRDefault="00DF6872" w:rsidP="008F147D">
      <w:pPr>
        <w:pStyle w:val="ListParagraph"/>
        <w:numPr>
          <w:ilvl w:val="0"/>
          <w:numId w:val="10"/>
        </w:numPr>
        <w:rPr>
          <w:rFonts w:hint="eastAsia"/>
          <w:b/>
          <w:color w:val="000000" w:themeColor="text1"/>
        </w:rPr>
      </w:pPr>
      <w:r>
        <w:rPr>
          <w:rFonts w:hint="eastAsia"/>
          <w:color w:val="000000" w:themeColor="text1"/>
        </w:rPr>
        <w:t>デカルトの高邁（</w:t>
      </w:r>
      <w:proofErr w:type="spellStart"/>
      <w:r>
        <w:rPr>
          <w:color w:val="000000" w:themeColor="text1"/>
        </w:rPr>
        <w:t>generosite</w:t>
      </w:r>
      <w:proofErr w:type="spellEnd"/>
      <w:r>
        <w:rPr>
          <w:rFonts w:hint="eastAsia"/>
          <w:color w:val="000000" w:themeColor="text1"/>
        </w:rPr>
        <w:t>）</w:t>
      </w:r>
      <w:r>
        <w:rPr>
          <w:color w:val="000000" w:themeColor="text1"/>
        </w:rPr>
        <w:t xml:space="preserve">Gene = </w:t>
      </w:r>
      <w:r>
        <w:rPr>
          <w:rFonts w:hint="eastAsia"/>
          <w:color w:val="000000" w:themeColor="text1"/>
        </w:rPr>
        <w:t>生まれる。</w:t>
      </w:r>
      <w:r>
        <w:rPr>
          <w:color w:val="000000" w:themeColor="text1"/>
        </w:rPr>
        <w:br/>
      </w:r>
      <w:r>
        <w:rPr>
          <w:rFonts w:hint="eastAsia"/>
          <w:color w:val="000000" w:themeColor="text1"/>
        </w:rPr>
        <w:t>デカルトの</w:t>
      </w:r>
      <w:r w:rsidRPr="00DF6872">
        <w:rPr>
          <w:rFonts w:hint="eastAsia"/>
          <w:b/>
          <w:color w:val="000000" w:themeColor="text1"/>
        </w:rPr>
        <w:t>情念論</w:t>
      </w:r>
      <w:bookmarkStart w:id="1" w:name="_GoBack"/>
      <w:bookmarkEnd w:id="1"/>
    </w:p>
    <w:sectPr w:rsidR="00DF6872" w:rsidRPr="008F147D"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 Underland" w:date="2019-05-09T17:23:00Z" w:initials="JU">
    <w:p w14:paraId="3D371C33" w14:textId="77777777" w:rsidR="00C76207" w:rsidRDefault="00C76207">
      <w:pPr>
        <w:pStyle w:val="CommentText"/>
      </w:pPr>
      <w:r>
        <w:rPr>
          <w:rStyle w:val="CommentReference"/>
        </w:rPr>
        <w:annotationRef/>
      </w:r>
      <w:r>
        <w:rPr>
          <w:rFonts w:hint="eastAsia"/>
        </w:rPr>
        <w:t>ユダヤ人は律法（トーラ）を守るか守らないかにかかっている。律法は神に与えられたもの、神のことば。対人的ではなく、対神的な秩序形成。</w:t>
      </w:r>
    </w:p>
    <w:p w14:paraId="06419624" w14:textId="77777777" w:rsidR="00050E04" w:rsidRDefault="00050E04">
      <w:pPr>
        <w:pStyle w:val="CommentText"/>
      </w:pPr>
      <w:r>
        <w:rPr>
          <w:rFonts w:hint="eastAsia"/>
        </w:rPr>
        <w:t>モーセのもった石板→黄金の</w:t>
      </w:r>
      <w:proofErr w:type="gramStart"/>
      <w:r>
        <w:rPr>
          <w:rFonts w:hint="eastAsia"/>
        </w:rPr>
        <w:t>う</w:t>
      </w:r>
      <w:proofErr w:type="gramEnd"/>
      <w:r>
        <w:rPr>
          <w:rFonts w:hint="eastAsia"/>
        </w:rPr>
        <w:t>しに怒り殺す</w:t>
      </w:r>
    </w:p>
    <w:p w14:paraId="1D298CBE" w14:textId="77777777" w:rsidR="00050E04" w:rsidRDefault="00050E04">
      <w:pPr>
        <w:pStyle w:val="CommentText"/>
      </w:pPr>
      <w:r>
        <w:rPr>
          <w:rFonts w:hint="eastAsia"/>
        </w:rPr>
        <w:t>石板の文字の不動性と冷たさを死に見立てる。厳格で冷徹な法の遵守と重なる。</w:t>
      </w:r>
    </w:p>
    <w:p w14:paraId="5E090833" w14:textId="77777777" w:rsidR="00050E04" w:rsidRDefault="00050E04">
      <w:pPr>
        <w:pStyle w:val="CommentText"/>
      </w:pPr>
      <w:r>
        <w:rPr>
          <w:rFonts w:hint="eastAsia"/>
        </w:rPr>
        <w:t>実際の神の生きた言葉＝息。躍動的。スピーチこそが命。</w:t>
      </w:r>
    </w:p>
    <w:p w14:paraId="1B8C68B1" w14:textId="77777777" w:rsidR="00050E04" w:rsidRDefault="00050E04">
      <w:pPr>
        <w:pStyle w:val="CommentText"/>
      </w:pPr>
      <w:r>
        <w:rPr>
          <w:rFonts w:hint="eastAsia"/>
        </w:rPr>
        <w:t>霊は活かし文字は殺す</w:t>
      </w:r>
    </w:p>
    <w:p w14:paraId="749911CF" w14:textId="77777777" w:rsidR="00050E04" w:rsidRDefault="00050E04">
      <w:pPr>
        <w:pStyle w:val="CommentText"/>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9911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9911CF" w16cid:durableId="207EE0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37761"/>
    <w:multiLevelType w:val="hybridMultilevel"/>
    <w:tmpl w:val="21121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F0D9C"/>
    <w:multiLevelType w:val="hybridMultilevel"/>
    <w:tmpl w:val="9AFA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C428C"/>
    <w:multiLevelType w:val="hybridMultilevel"/>
    <w:tmpl w:val="60D8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61839"/>
    <w:multiLevelType w:val="hybridMultilevel"/>
    <w:tmpl w:val="F710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00B82"/>
    <w:multiLevelType w:val="hybridMultilevel"/>
    <w:tmpl w:val="68FC1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20C96"/>
    <w:multiLevelType w:val="hybridMultilevel"/>
    <w:tmpl w:val="1FF2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472CC"/>
    <w:multiLevelType w:val="hybridMultilevel"/>
    <w:tmpl w:val="8C8A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77438"/>
    <w:multiLevelType w:val="hybridMultilevel"/>
    <w:tmpl w:val="9BDE3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47DB4"/>
    <w:multiLevelType w:val="hybridMultilevel"/>
    <w:tmpl w:val="58148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50466"/>
    <w:multiLevelType w:val="hybridMultilevel"/>
    <w:tmpl w:val="D088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8"/>
  </w:num>
  <w:num w:numId="5">
    <w:abstractNumId w:val="4"/>
  </w:num>
  <w:num w:numId="6">
    <w:abstractNumId w:val="2"/>
  </w:num>
  <w:num w:numId="7">
    <w:abstractNumId w:val="3"/>
  </w:num>
  <w:num w:numId="8">
    <w:abstractNumId w:val="0"/>
  </w:num>
  <w:num w:numId="9">
    <w:abstractNumId w:val="9"/>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 Underland">
    <w15:presenceInfo w15:providerId="Windows Live" w15:userId="88504c941f7253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8F"/>
    <w:rsid w:val="00050E04"/>
    <w:rsid w:val="00085C8F"/>
    <w:rsid w:val="00106D11"/>
    <w:rsid w:val="00385331"/>
    <w:rsid w:val="007E2CD8"/>
    <w:rsid w:val="008F147D"/>
    <w:rsid w:val="00C76207"/>
    <w:rsid w:val="00CD724C"/>
    <w:rsid w:val="00DF6872"/>
    <w:rsid w:val="00EC4EC6"/>
    <w:rsid w:val="00FD29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C7E1"/>
  <w15:chartTrackingRefBased/>
  <w15:docId w15:val="{37096A5C-0C99-2540-904C-777F63A6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C8F"/>
    <w:rPr>
      <w:color w:val="0563C1" w:themeColor="hyperlink"/>
      <w:u w:val="single"/>
    </w:rPr>
  </w:style>
  <w:style w:type="character" w:styleId="UnresolvedMention">
    <w:name w:val="Unresolved Mention"/>
    <w:basedOn w:val="DefaultParagraphFont"/>
    <w:uiPriority w:val="99"/>
    <w:semiHidden/>
    <w:unhideWhenUsed/>
    <w:rsid w:val="00085C8F"/>
    <w:rPr>
      <w:color w:val="605E5C"/>
      <w:shd w:val="clear" w:color="auto" w:fill="E1DFDD"/>
    </w:rPr>
  </w:style>
  <w:style w:type="paragraph" w:styleId="ListParagraph">
    <w:name w:val="List Paragraph"/>
    <w:basedOn w:val="Normal"/>
    <w:uiPriority w:val="34"/>
    <w:qFormat/>
    <w:rsid w:val="00EC4EC6"/>
    <w:pPr>
      <w:ind w:left="720"/>
      <w:contextualSpacing/>
    </w:pPr>
  </w:style>
  <w:style w:type="character" w:styleId="CommentReference">
    <w:name w:val="annotation reference"/>
    <w:basedOn w:val="DefaultParagraphFont"/>
    <w:uiPriority w:val="99"/>
    <w:semiHidden/>
    <w:unhideWhenUsed/>
    <w:rsid w:val="00C76207"/>
    <w:rPr>
      <w:sz w:val="16"/>
      <w:szCs w:val="16"/>
    </w:rPr>
  </w:style>
  <w:style w:type="paragraph" w:styleId="CommentText">
    <w:name w:val="annotation text"/>
    <w:basedOn w:val="Normal"/>
    <w:link w:val="CommentTextChar"/>
    <w:uiPriority w:val="99"/>
    <w:semiHidden/>
    <w:unhideWhenUsed/>
    <w:rsid w:val="00C76207"/>
    <w:rPr>
      <w:sz w:val="20"/>
      <w:szCs w:val="20"/>
    </w:rPr>
  </w:style>
  <w:style w:type="character" w:customStyle="1" w:styleId="CommentTextChar">
    <w:name w:val="Comment Text Char"/>
    <w:basedOn w:val="DefaultParagraphFont"/>
    <w:link w:val="CommentText"/>
    <w:uiPriority w:val="99"/>
    <w:semiHidden/>
    <w:rsid w:val="00C76207"/>
    <w:rPr>
      <w:sz w:val="20"/>
      <w:szCs w:val="20"/>
    </w:rPr>
  </w:style>
  <w:style w:type="paragraph" w:styleId="CommentSubject">
    <w:name w:val="annotation subject"/>
    <w:basedOn w:val="CommentText"/>
    <w:next w:val="CommentText"/>
    <w:link w:val="CommentSubjectChar"/>
    <w:uiPriority w:val="99"/>
    <w:semiHidden/>
    <w:unhideWhenUsed/>
    <w:rsid w:val="00C76207"/>
    <w:rPr>
      <w:b/>
      <w:bCs/>
    </w:rPr>
  </w:style>
  <w:style w:type="character" w:customStyle="1" w:styleId="CommentSubjectChar">
    <w:name w:val="Comment Subject Char"/>
    <w:basedOn w:val="CommentTextChar"/>
    <w:link w:val="CommentSubject"/>
    <w:uiPriority w:val="99"/>
    <w:semiHidden/>
    <w:rsid w:val="00C76207"/>
    <w:rPr>
      <w:b/>
      <w:bCs/>
      <w:sz w:val="20"/>
      <w:szCs w:val="20"/>
    </w:rPr>
  </w:style>
  <w:style w:type="paragraph" w:styleId="BalloonText">
    <w:name w:val="Balloon Text"/>
    <w:basedOn w:val="Normal"/>
    <w:link w:val="BalloonTextChar"/>
    <w:uiPriority w:val="99"/>
    <w:semiHidden/>
    <w:unhideWhenUsed/>
    <w:rsid w:val="00C762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620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262159">
      <w:bodyDiv w:val="1"/>
      <w:marLeft w:val="0"/>
      <w:marRight w:val="0"/>
      <w:marTop w:val="0"/>
      <w:marBottom w:val="0"/>
      <w:divBdr>
        <w:top w:val="none" w:sz="0" w:space="0" w:color="auto"/>
        <w:left w:val="none" w:sz="0" w:space="0" w:color="auto"/>
        <w:bottom w:val="none" w:sz="0" w:space="0" w:color="auto"/>
        <w:right w:val="none" w:sz="0" w:space="0" w:color="auto"/>
      </w:divBdr>
    </w:div>
    <w:div w:id="99989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German_military_administration_in_occupied_France_during_World_War_II"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xtermination_camps" TargetMode="External"/><Relationship Id="rId11" Type="http://schemas.openxmlformats.org/officeDocument/2006/relationships/fontTable" Target="fontTable.xml"/><Relationship Id="rId5" Type="http://schemas.openxmlformats.org/officeDocument/2006/relationships/hyperlink" Target="https://en.wikipedia.org/wiki/Jews"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 Underland</cp:lastModifiedBy>
  <cp:revision>1</cp:revision>
  <dcterms:created xsi:type="dcterms:W3CDTF">2019-05-09T07:30:00Z</dcterms:created>
  <dcterms:modified xsi:type="dcterms:W3CDTF">2019-05-09T08:56:00Z</dcterms:modified>
</cp:coreProperties>
</file>