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55CBF" w14:textId="77777777" w:rsidR="007574DF" w:rsidRDefault="00B93CA6">
      <w:r>
        <w:rPr>
          <w:rFonts w:hint="eastAsia"/>
        </w:rPr>
        <w:t xml:space="preserve">政治分析　４　</w:t>
      </w:r>
    </w:p>
    <w:p w14:paraId="3593C2E9" w14:textId="77777777" w:rsidR="00B93CA6" w:rsidRDefault="00B93CA6"/>
    <w:p w14:paraId="00A92EFA" w14:textId="77777777" w:rsidR="00B93CA6" w:rsidRDefault="00D95B93">
      <w:r>
        <w:rPr>
          <w:rFonts w:hint="eastAsia"/>
        </w:rPr>
        <w:t>政府の失敗</w:t>
      </w:r>
    </w:p>
    <w:p w14:paraId="757BE77C" w14:textId="77777777" w:rsidR="00D95B93" w:rsidRDefault="00D95B93" w:rsidP="00D95B93">
      <w:pPr>
        <w:pStyle w:val="ListParagraph"/>
        <w:numPr>
          <w:ilvl w:val="0"/>
          <w:numId w:val="1"/>
        </w:numPr>
      </w:pPr>
      <w:r w:rsidRPr="00D95B93">
        <w:rPr>
          <w:rFonts w:hint="eastAsia"/>
          <w:u w:val="single"/>
        </w:rPr>
        <w:t>政府の機能</w:t>
      </w:r>
      <w:r>
        <w:t xml:space="preserve"> – </w:t>
      </w:r>
      <w:r>
        <w:rPr>
          <w:rFonts w:hint="eastAsia"/>
        </w:rPr>
        <w:t>公共財の提供</w:t>
      </w:r>
      <w:proofErr w:type="gramStart"/>
      <w:r>
        <w:rPr>
          <w:rFonts w:hint="eastAsia"/>
        </w:rPr>
        <w:t>を</w:t>
      </w:r>
      <w:proofErr w:type="gramEnd"/>
      <w:r w:rsidRPr="00D95B93">
        <w:rPr>
          <w:rFonts w:hint="eastAsia"/>
          <w:b/>
        </w:rPr>
        <w:t>強制力</w:t>
      </w:r>
      <w:proofErr w:type="gramStart"/>
      <w:r>
        <w:rPr>
          <w:rFonts w:hint="eastAsia"/>
        </w:rPr>
        <w:t>を</w:t>
      </w:r>
      <w:proofErr w:type="gramEnd"/>
      <w:r>
        <w:rPr>
          <w:rFonts w:hint="eastAsia"/>
        </w:rPr>
        <w:t>持って行う。</w:t>
      </w:r>
    </w:p>
    <w:p w14:paraId="2D6C88DE" w14:textId="77777777" w:rsidR="00D95B93" w:rsidRDefault="00D95B93" w:rsidP="00D95B93">
      <w:pPr>
        <w:pStyle w:val="ListParagraph"/>
        <w:numPr>
          <w:ilvl w:val="0"/>
          <w:numId w:val="1"/>
        </w:numPr>
        <w:ind w:left="709" w:hanging="349"/>
      </w:pPr>
      <w:r w:rsidRPr="00D95B93">
        <w:rPr>
          <w:rFonts w:hint="eastAsia"/>
          <w:u w:val="single"/>
        </w:rPr>
        <w:t>政治権力のジレンマ</w:t>
      </w:r>
      <w:r>
        <w:t xml:space="preserve"> – </w:t>
      </w:r>
      <w:r>
        <w:rPr>
          <w:rFonts w:hint="eastAsia"/>
        </w:rPr>
        <w:t>与えられた強制力を用い、政治権力が自身の利益のために国民（本人）を搾取する。しかし、強制力（権力）が弱すぎるとそもそも公平性を保ち、公共財を提供することができなくなってしまう。</w:t>
      </w:r>
    </w:p>
    <w:p w14:paraId="37CB8597" w14:textId="77777777" w:rsidR="00D95B93" w:rsidRDefault="00D95B93" w:rsidP="00D95B93">
      <w:pPr>
        <w:pStyle w:val="ListParagraph"/>
        <w:numPr>
          <w:ilvl w:val="0"/>
          <w:numId w:val="1"/>
        </w:numPr>
        <w:ind w:left="709" w:hanging="349"/>
      </w:pPr>
      <w:r>
        <w:rPr>
          <w:rFonts w:hint="eastAsia"/>
        </w:rPr>
        <w:t>→</w:t>
      </w:r>
      <w:r>
        <w:rPr>
          <w:rFonts w:hint="eastAsia"/>
        </w:rPr>
        <w:t xml:space="preserve"> </w:t>
      </w:r>
      <w:r>
        <w:rPr>
          <w:rFonts w:hint="eastAsia"/>
        </w:rPr>
        <w:t>ある程度民主的統制を働かせて政治権力のジレンマを解消しても、</w:t>
      </w:r>
      <w:r w:rsidRPr="00D95B93">
        <w:rPr>
          <w:rFonts w:hint="eastAsia"/>
          <w:b/>
        </w:rPr>
        <w:t>政府の失敗</w:t>
      </w:r>
      <w:r>
        <w:rPr>
          <w:rFonts w:hint="eastAsia"/>
        </w:rPr>
        <w:t>は残る。</w:t>
      </w:r>
    </w:p>
    <w:p w14:paraId="15D0BCA3" w14:textId="77777777" w:rsidR="00D95B93" w:rsidRDefault="00D95B93" w:rsidP="00D95B93"/>
    <w:p w14:paraId="03E17756" w14:textId="77777777" w:rsidR="00D95B93" w:rsidRDefault="00D95B93" w:rsidP="00D95B93">
      <w:r w:rsidRPr="00D95B93">
        <w:rPr>
          <w:rFonts w:hint="eastAsia"/>
          <w:b/>
        </w:rPr>
        <w:t>自然独占</w:t>
      </w:r>
      <w:r>
        <w:rPr>
          <w:rFonts w:hint="eastAsia"/>
        </w:rPr>
        <w:t>と政府の介入</w:t>
      </w:r>
    </w:p>
    <w:p w14:paraId="7BABC19B" w14:textId="06FD4116" w:rsidR="00D95B93" w:rsidRDefault="00D95B93" w:rsidP="00D95B93">
      <w:pPr>
        <w:pStyle w:val="ListParagraph"/>
        <w:numPr>
          <w:ilvl w:val="0"/>
          <w:numId w:val="2"/>
        </w:numPr>
      </w:pPr>
      <w:r w:rsidRPr="00D95B93">
        <w:rPr>
          <w:rFonts w:hint="eastAsia"/>
          <w:u w:val="single"/>
        </w:rPr>
        <w:t>自然独占を生む財</w:t>
      </w:r>
      <w:r>
        <w:t xml:space="preserve"> – </w:t>
      </w:r>
      <w:r>
        <w:rPr>
          <w:rFonts w:hint="eastAsia"/>
        </w:rPr>
        <w:t>排除可能性があり、競合性がない</w:t>
      </w:r>
      <w:r>
        <w:rPr>
          <w:rFonts w:hint="eastAsia"/>
        </w:rPr>
        <w:t xml:space="preserve"> </w:t>
      </w:r>
      <w:r>
        <w:rPr>
          <w:rFonts w:hint="eastAsia"/>
        </w:rPr>
        <w:t>（映画</w:t>
      </w:r>
      <w:r w:rsidR="00006750">
        <w:rPr>
          <w:rFonts w:hint="eastAsia"/>
        </w:rPr>
        <w:t>（全国規模の市場だと競合性があるので自然独占とは言えない）</w:t>
      </w:r>
      <w:r>
        <w:rPr>
          <w:rFonts w:hint="eastAsia"/>
        </w:rPr>
        <w:t>、水道、電話通信等</w:t>
      </w:r>
      <w:r w:rsidR="00006750">
        <w:rPr>
          <w:rFonts w:hint="eastAsia"/>
        </w:rPr>
        <w:t>、鉄道</w:t>
      </w:r>
      <w:r>
        <w:rPr>
          <w:rFonts w:hint="eastAsia"/>
        </w:rPr>
        <w:t>）</w:t>
      </w:r>
    </w:p>
    <w:p w14:paraId="072F4D53" w14:textId="77777777" w:rsidR="00D95B93" w:rsidRDefault="00D95B93" w:rsidP="00D95B93">
      <w:pPr>
        <w:pStyle w:val="ListParagraph"/>
        <w:numPr>
          <w:ilvl w:val="0"/>
          <w:numId w:val="2"/>
        </w:numPr>
      </w:pPr>
      <w:r>
        <w:rPr>
          <w:rFonts w:hint="eastAsia"/>
        </w:rPr>
        <w:t>たこ焼きと映画の例：たこ焼きは競合性がある→売るたびに経費がかかる。</w:t>
      </w:r>
      <w:r>
        <w:br/>
      </w:r>
      <w:r>
        <w:rPr>
          <w:rFonts w:hint="eastAsia"/>
        </w:rPr>
        <w:t>映画は競合性がない→</w:t>
      </w:r>
      <w:r>
        <w:rPr>
          <w:rFonts w:hint="eastAsia"/>
        </w:rPr>
        <w:t xml:space="preserve"> </w:t>
      </w:r>
      <w:r>
        <w:rPr>
          <w:rFonts w:hint="eastAsia"/>
        </w:rPr>
        <w:t>何回サービスを提供しても追加コストがかからない（電気代等は抜き）（映画は完全な私的財ではない）</w:t>
      </w:r>
    </w:p>
    <w:p w14:paraId="3CB61FED" w14:textId="77777777" w:rsidR="00D95B93" w:rsidRDefault="00493FC9" w:rsidP="00D95B93">
      <w:pPr>
        <w:pStyle w:val="ListParagraph"/>
        <w:numPr>
          <w:ilvl w:val="0"/>
          <w:numId w:val="2"/>
        </w:numPr>
      </w:pPr>
      <w:r>
        <w:rPr>
          <w:rFonts w:hint="eastAsia"/>
        </w:rPr>
        <w:t>いずれも排除可能性があり、競合性のある財とない財の決定的な違い：</w:t>
      </w:r>
      <w:r>
        <w:rPr>
          <w:rFonts w:hint="eastAsia"/>
          <w:b/>
        </w:rPr>
        <w:t>競合性のない財は限界費用における材料費がかからないため、限界費用がかからない（極めて低い、</w:t>
      </w:r>
      <w:r>
        <w:rPr>
          <w:b/>
        </w:rPr>
        <w:t xml:space="preserve">not factoring in labor cost </w:t>
      </w:r>
      <w:proofErr w:type="spellStart"/>
      <w:r>
        <w:rPr>
          <w:b/>
        </w:rPr>
        <w:t>etc</w:t>
      </w:r>
      <w:proofErr w:type="spellEnd"/>
      <w:r>
        <w:rPr>
          <w:rFonts w:hint="eastAsia"/>
          <w:b/>
        </w:rPr>
        <w:t>）</w:t>
      </w:r>
      <w:r>
        <w:rPr>
          <w:b/>
        </w:rPr>
        <w:t xml:space="preserve"> </w:t>
      </w:r>
      <w:r>
        <w:rPr>
          <w:b/>
        </w:rPr>
        <w:br/>
      </w:r>
      <w:r>
        <w:rPr>
          <w:rFonts w:hint="eastAsia"/>
        </w:rPr>
        <w:t>→</w:t>
      </w:r>
      <w:r>
        <w:rPr>
          <w:rFonts w:hint="eastAsia"/>
        </w:rPr>
        <w:t xml:space="preserve"> </w:t>
      </w:r>
      <w:r>
        <w:rPr>
          <w:rFonts w:hint="eastAsia"/>
          <w:b/>
          <w:u w:val="single"/>
        </w:rPr>
        <w:t>規模の経済が有効</w:t>
      </w:r>
    </w:p>
    <w:p w14:paraId="31F39879" w14:textId="77777777" w:rsidR="00493FC9" w:rsidRPr="00493FC9" w:rsidRDefault="00493FC9" w:rsidP="00D95B93">
      <w:pPr>
        <w:pStyle w:val="ListParagraph"/>
        <w:numPr>
          <w:ilvl w:val="0"/>
          <w:numId w:val="2"/>
        </w:numPr>
      </w:pPr>
      <w:r>
        <w:rPr>
          <w:rFonts w:hint="eastAsia"/>
        </w:rPr>
        <w:t>結果、先行した経済主体がその産業を</w:t>
      </w:r>
      <w:r w:rsidRPr="00493FC9">
        <w:rPr>
          <w:rFonts w:hint="eastAsia"/>
          <w:b/>
        </w:rPr>
        <w:t>自然独占</w:t>
      </w:r>
      <w:r>
        <w:rPr>
          <w:rFonts w:hint="eastAsia"/>
        </w:rPr>
        <w:t>して、</w:t>
      </w:r>
      <w:r>
        <w:rPr>
          <w:rFonts w:hint="eastAsia"/>
          <w:b/>
        </w:rPr>
        <w:t>独占価格</w:t>
      </w:r>
      <w:r>
        <w:rPr>
          <w:rFonts w:hint="eastAsia"/>
        </w:rPr>
        <w:t>を設定できてしまう（競争がない）。</w:t>
      </w:r>
      <w:r>
        <w:rPr>
          <w:color w:val="000000" w:themeColor="text1"/>
        </w:rPr>
        <w:br/>
      </w:r>
      <w:r>
        <w:rPr>
          <w:rFonts w:hint="eastAsia"/>
          <w:color w:val="000000" w:themeColor="text1"/>
        </w:rPr>
        <w:t>→</w:t>
      </w:r>
      <w:r>
        <w:rPr>
          <w:rFonts w:hint="eastAsia"/>
          <w:color w:val="000000" w:themeColor="text1"/>
        </w:rPr>
        <w:t xml:space="preserve"> </w:t>
      </w:r>
      <w:r>
        <w:rPr>
          <w:rFonts w:hint="eastAsia"/>
          <w:color w:val="000000" w:themeColor="text1"/>
        </w:rPr>
        <w:t>資源配分が</w:t>
      </w:r>
      <w:r w:rsidRPr="00493FC9">
        <w:rPr>
          <w:rFonts w:hint="eastAsia"/>
          <w:color w:val="000000" w:themeColor="text1"/>
          <w:u w:val="wave"/>
        </w:rPr>
        <w:t>効率的</w:t>
      </w:r>
      <w:r>
        <w:rPr>
          <w:rFonts w:hint="eastAsia"/>
          <w:color w:val="000000" w:themeColor="text1"/>
        </w:rPr>
        <w:t>に（全主体の</w:t>
      </w:r>
      <w:r w:rsidRPr="00493FC9">
        <w:rPr>
          <w:rFonts w:hint="eastAsia"/>
          <w:color w:val="000000" w:themeColor="text1"/>
          <w:u w:val="wave"/>
        </w:rPr>
        <w:t>効用を最大化</w:t>
      </w:r>
      <w:r>
        <w:rPr>
          <w:rFonts w:hint="eastAsia"/>
          <w:color w:val="000000" w:themeColor="text1"/>
        </w:rPr>
        <w:t>する状態に）行われない</w:t>
      </w:r>
    </w:p>
    <w:p w14:paraId="692D1779" w14:textId="68E66C85" w:rsidR="00493FC9" w:rsidRPr="00446434" w:rsidRDefault="00493FC9" w:rsidP="00446434">
      <w:pPr>
        <w:pStyle w:val="ListParagraph"/>
        <w:numPr>
          <w:ilvl w:val="0"/>
          <w:numId w:val="2"/>
        </w:numPr>
        <w:rPr>
          <w:b/>
        </w:rPr>
      </w:pPr>
      <w:r w:rsidRPr="00493FC9">
        <w:rPr>
          <w:rFonts w:hint="eastAsia"/>
          <w:b/>
          <w:color w:val="000000" w:themeColor="text1"/>
        </w:rPr>
        <w:t>しかし、</w:t>
      </w:r>
      <w:r>
        <w:rPr>
          <w:rFonts w:hint="eastAsia"/>
          <w:color w:val="000000" w:themeColor="text1"/>
        </w:rPr>
        <w:t>二社以上にこのような財を扱わせると、</w:t>
      </w:r>
      <w:r w:rsidRPr="00446434">
        <w:rPr>
          <w:rFonts w:hint="eastAsia"/>
          <w:color w:val="FF0000"/>
          <w:u w:val="wave"/>
        </w:rPr>
        <w:t>規模の経済が十分に働かず、値段が全体的に上がってしまう</w:t>
      </w:r>
      <w:r w:rsidR="00446434">
        <w:rPr>
          <w:rFonts w:hint="eastAsia"/>
          <w:color w:val="000000" w:themeColor="text1"/>
        </w:rPr>
        <w:t>（多数の経済主体が分立すると大規模なインフラの整備が高価となる）</w:t>
      </w:r>
      <w:r w:rsidRPr="00446434">
        <w:rPr>
          <w:rFonts w:hint="eastAsia"/>
          <w:color w:val="000000" w:themeColor="text1"/>
        </w:rPr>
        <w:t>。本当は、一社が経済的利益を追求せずにこのような財を提供することが消費者の効用を最も効率的に高める＝</w:t>
      </w:r>
      <w:r w:rsidRPr="00446434">
        <w:rPr>
          <w:rFonts w:hint="eastAsia"/>
          <w:b/>
          <w:color w:val="000000" w:themeColor="text1"/>
        </w:rPr>
        <w:t>政府の介入</w:t>
      </w:r>
    </w:p>
    <w:p w14:paraId="01EA5BAC" w14:textId="77777777" w:rsidR="00D66DDA" w:rsidRDefault="00D66DDA" w:rsidP="00D66DDA"/>
    <w:p w14:paraId="16CB7961" w14:textId="77777777" w:rsidR="00D66DDA" w:rsidRDefault="00D66DDA" w:rsidP="00D66DDA">
      <w:r>
        <w:rPr>
          <w:rFonts w:hint="eastAsia"/>
        </w:rPr>
        <w:t>電電公社の民営化</w:t>
      </w:r>
    </w:p>
    <w:p w14:paraId="16FC31F2" w14:textId="77777777" w:rsidR="00D66DDA" w:rsidRDefault="00D66DDA" w:rsidP="00D66DDA">
      <w:pPr>
        <w:pStyle w:val="ListParagraph"/>
        <w:numPr>
          <w:ilvl w:val="0"/>
          <w:numId w:val="3"/>
        </w:numPr>
      </w:pPr>
      <w:r>
        <w:rPr>
          <w:rFonts w:hint="eastAsia"/>
        </w:rPr>
        <w:t>電話の革命的技術進化（半導体革命等）</w:t>
      </w:r>
    </w:p>
    <w:p w14:paraId="6414C1C4" w14:textId="77777777" w:rsidR="00D66DDA" w:rsidRDefault="00D66DDA" w:rsidP="00D66DDA">
      <w:pPr>
        <w:pStyle w:val="ListParagraph"/>
        <w:numPr>
          <w:ilvl w:val="0"/>
          <w:numId w:val="3"/>
        </w:numPr>
      </w:pPr>
      <w:r>
        <w:rPr>
          <w:rFonts w:hint="eastAsia"/>
        </w:rPr>
        <w:t>1985</w:t>
      </w:r>
      <w:r>
        <w:rPr>
          <w:rFonts w:hint="eastAsia"/>
        </w:rPr>
        <w:t>年公衆電気通信法廃止</w:t>
      </w:r>
      <w:r>
        <w:br/>
      </w:r>
      <w:r>
        <w:rPr>
          <w:rFonts w:hint="eastAsia"/>
        </w:rPr>
        <w:t>→</w:t>
      </w:r>
      <w:r>
        <w:rPr>
          <w:rFonts w:hint="eastAsia"/>
        </w:rPr>
        <w:t xml:space="preserve"> </w:t>
      </w:r>
      <w:r>
        <w:rPr>
          <w:rFonts w:hint="eastAsia"/>
        </w:rPr>
        <w:t>技術革新により電話という競合性がないが排除可能性がある財を扱う競争が可能となった。</w:t>
      </w:r>
    </w:p>
    <w:p w14:paraId="0B5A6688" w14:textId="77777777" w:rsidR="00D66DDA" w:rsidRPr="00D66DDA" w:rsidRDefault="00D66DDA" w:rsidP="00D66DDA">
      <w:pPr>
        <w:pStyle w:val="ListParagraph"/>
        <w:numPr>
          <w:ilvl w:val="0"/>
          <w:numId w:val="3"/>
        </w:numPr>
      </w:pPr>
      <w:r>
        <w:rPr>
          <w:rFonts w:hint="eastAsia"/>
        </w:rPr>
        <w:t>競争による</w:t>
      </w:r>
      <w:r w:rsidRPr="00D66DDA">
        <w:rPr>
          <w:rFonts w:hint="eastAsia"/>
          <w:b/>
        </w:rPr>
        <w:t>イノベーション</w:t>
      </w:r>
    </w:p>
    <w:p w14:paraId="261C1938" w14:textId="77777777" w:rsidR="00D66DDA" w:rsidRDefault="00D66DDA" w:rsidP="00564C95"/>
    <w:p w14:paraId="1F003A75" w14:textId="77777777" w:rsidR="00564C95" w:rsidRDefault="00564C95" w:rsidP="00564C95">
      <w:r>
        <w:rPr>
          <w:rFonts w:hint="eastAsia"/>
        </w:rPr>
        <w:t>政府の失敗</w:t>
      </w:r>
    </w:p>
    <w:p w14:paraId="66CF6E6C" w14:textId="77777777" w:rsidR="00564C95" w:rsidRDefault="00564C95" w:rsidP="00564C95">
      <w:pPr>
        <w:pStyle w:val="ListParagraph"/>
        <w:numPr>
          <w:ilvl w:val="0"/>
          <w:numId w:val="4"/>
        </w:numPr>
      </w:pPr>
      <w:commentRangeStart w:id="0"/>
      <w:r>
        <w:rPr>
          <w:rFonts w:hint="eastAsia"/>
        </w:rPr>
        <w:t>モラルハザード</w:t>
      </w:r>
      <w:commentRangeEnd w:id="0"/>
      <w:r>
        <w:rPr>
          <w:rStyle w:val="CommentReference"/>
        </w:rPr>
        <w:commentReference w:id="0"/>
      </w:r>
    </w:p>
    <w:p w14:paraId="3ECC0FDC" w14:textId="77777777" w:rsidR="00564C95" w:rsidRDefault="00564C95" w:rsidP="00564C95">
      <w:pPr>
        <w:pStyle w:val="ListParagraph"/>
        <w:numPr>
          <w:ilvl w:val="1"/>
          <w:numId w:val="4"/>
        </w:numPr>
      </w:pPr>
      <w:r>
        <w:rPr>
          <w:rFonts w:hint="eastAsia"/>
        </w:rPr>
        <w:lastRenderedPageBreak/>
        <w:t>フリードマン「</w:t>
      </w:r>
      <w:r w:rsidRPr="00564C95">
        <w:t>民間企業は自分の利益のために自分の金を使って行動する。政府は他人</w:t>
      </w:r>
      <w:r>
        <w:rPr>
          <w:rFonts w:hint="eastAsia"/>
        </w:rPr>
        <w:t>の</w:t>
      </w:r>
      <w:r w:rsidRPr="00564C95">
        <w:t>利害のために他人の金を使う。</w:t>
      </w:r>
      <w:r>
        <w:rPr>
          <w:rFonts w:hint="eastAsia"/>
        </w:rPr>
        <w:t>ど</w:t>
      </w:r>
      <w:r w:rsidRPr="00564C95">
        <w:t>ちら</w:t>
      </w:r>
      <w:r>
        <w:rPr>
          <w:rFonts w:hint="eastAsia"/>
        </w:rPr>
        <w:t>が</w:t>
      </w:r>
      <w:r w:rsidRPr="00564C95">
        <w:t>真</w:t>
      </w:r>
      <w:r>
        <w:rPr>
          <w:rFonts w:hint="eastAsia"/>
        </w:rPr>
        <w:t>剣で</w:t>
      </w:r>
      <w:r w:rsidRPr="00564C95">
        <w:t>、正しい判断を</w:t>
      </w:r>
      <w:r>
        <w:rPr>
          <w:rFonts w:hint="eastAsia"/>
        </w:rPr>
        <w:t>で</w:t>
      </w:r>
      <w:r w:rsidRPr="00564C95">
        <w:t>きるかは明らか</w:t>
      </w:r>
      <w:r>
        <w:rPr>
          <w:rFonts w:hint="eastAsia"/>
        </w:rPr>
        <w:t>で</w:t>
      </w:r>
      <w:r w:rsidRPr="00564C95">
        <w:t>ある</w:t>
      </w:r>
      <w:r>
        <w:rPr>
          <w:rFonts w:hint="eastAsia"/>
        </w:rPr>
        <w:t>」</w:t>
      </w:r>
    </w:p>
    <w:p w14:paraId="3589309B" w14:textId="77777777" w:rsidR="00564C95" w:rsidRDefault="00564C95" w:rsidP="00564C95">
      <w:pPr>
        <w:pStyle w:val="ListParagraph"/>
        <w:numPr>
          <w:ilvl w:val="1"/>
          <w:numId w:val="4"/>
        </w:numPr>
      </w:pPr>
      <w:r>
        <w:rPr>
          <w:rFonts w:hint="eastAsia"/>
        </w:rPr>
        <w:t>１トンの釘</w:t>
      </w:r>
      <w:r>
        <w:t xml:space="preserve"> – </w:t>
      </w:r>
      <w:r>
        <w:rPr>
          <w:rFonts w:hint="eastAsia"/>
        </w:rPr>
        <w:t>共産主義の計画経済（</w:t>
      </w:r>
      <w:r>
        <w:t>command market</w:t>
      </w:r>
      <w:r>
        <w:rPr>
          <w:rFonts w:hint="eastAsia"/>
        </w:rPr>
        <w:t>）</w:t>
      </w:r>
      <w:r>
        <w:br/>
      </w:r>
      <w:r>
        <w:rPr>
          <w:rFonts w:hint="eastAsia"/>
        </w:rPr>
        <w:t>１トン分の釘を作るのではなく、１トンの釘を一つ作って怠けた</w:t>
      </w:r>
      <w:r>
        <w:br/>
      </w:r>
      <w:r>
        <w:rPr>
          <w:rFonts w:hint="eastAsia"/>
        </w:rPr>
        <w:t>指令が曖昧だと、インセンティブが働いてない労働者は楽な道をとる。指令を細かくしようとすると、</w:t>
      </w:r>
      <w:r w:rsidRPr="00564C95">
        <w:rPr>
          <w:rFonts w:hint="eastAsia"/>
          <w:b/>
        </w:rPr>
        <w:t>膨大な情報を扱う必要が生じる</w:t>
      </w:r>
      <w:r>
        <w:rPr>
          <w:rFonts w:hint="eastAsia"/>
        </w:rPr>
        <w:t>。ビッグデータの登場などで今後注目したい議論。</w:t>
      </w:r>
    </w:p>
    <w:p w14:paraId="6B1A814C" w14:textId="77777777" w:rsidR="00564C95" w:rsidRDefault="00564C95" w:rsidP="00564C95">
      <w:pPr>
        <w:pStyle w:val="ListParagraph"/>
        <w:numPr>
          <w:ilvl w:val="0"/>
          <w:numId w:val="4"/>
        </w:numPr>
      </w:pPr>
      <w:r>
        <w:rPr>
          <w:rFonts w:hint="eastAsia"/>
        </w:rPr>
        <w:t>情報コスト</w:t>
      </w:r>
    </w:p>
    <w:p w14:paraId="72DF3C63" w14:textId="77777777" w:rsidR="00971028" w:rsidRDefault="00564C95" w:rsidP="00971028">
      <w:pPr>
        <w:pStyle w:val="ListParagraph"/>
        <w:numPr>
          <w:ilvl w:val="1"/>
          <w:numId w:val="4"/>
        </w:numPr>
      </w:pPr>
      <w:r>
        <w:rPr>
          <w:rFonts w:hint="eastAsia"/>
        </w:rPr>
        <w:t>「計画経済論争」と社会主義経済の失敗</w:t>
      </w:r>
      <w:r>
        <w:t xml:space="preserve"> – </w:t>
      </w:r>
      <w:r>
        <w:rPr>
          <w:rFonts w:hint="eastAsia"/>
        </w:rPr>
        <w:t>指令を細かくしようとすると</w:t>
      </w:r>
      <w:r w:rsidRPr="00971028">
        <w:rPr>
          <w:rFonts w:hint="eastAsia"/>
          <w:u w:val="wave"/>
        </w:rPr>
        <w:t>情報コストが膨大となってしまう</w:t>
      </w:r>
      <w:r>
        <w:rPr>
          <w:rFonts w:hint="eastAsia"/>
        </w:rPr>
        <w:t>。</w:t>
      </w:r>
      <w:r w:rsidR="00971028">
        <w:rPr>
          <w:rFonts w:hint="eastAsia"/>
        </w:rPr>
        <w:t>（モラルハザードでベストパフォーマンスを行わないから）</w:t>
      </w:r>
    </w:p>
    <w:p w14:paraId="791CA4DD" w14:textId="77777777" w:rsidR="00971028" w:rsidRDefault="00971028" w:rsidP="00971028"/>
    <w:p w14:paraId="5AED98B6" w14:textId="77777777" w:rsidR="00971028" w:rsidRDefault="00971028" w:rsidP="00971028">
      <w:r>
        <w:rPr>
          <w:rFonts w:hint="eastAsia"/>
        </w:rPr>
        <w:t>自然独占再論</w:t>
      </w:r>
    </w:p>
    <w:p w14:paraId="680863A5" w14:textId="77777777" w:rsidR="00971028" w:rsidRDefault="00971028" w:rsidP="00971028">
      <w:pPr>
        <w:pStyle w:val="ListParagraph"/>
        <w:numPr>
          <w:ilvl w:val="0"/>
          <w:numId w:val="6"/>
        </w:numPr>
      </w:pPr>
      <w:r>
        <w:rPr>
          <w:rFonts w:hint="eastAsia"/>
        </w:rPr>
        <w:t>規制はなくなるか？</w:t>
      </w:r>
    </w:p>
    <w:p w14:paraId="24E38F81" w14:textId="77777777" w:rsidR="00971028" w:rsidRDefault="00971028" w:rsidP="00971028">
      <w:pPr>
        <w:pStyle w:val="ListParagraph"/>
        <w:numPr>
          <w:ilvl w:val="1"/>
          <w:numId w:val="6"/>
        </w:numPr>
      </w:pPr>
      <w:r>
        <w:rPr>
          <w:rFonts w:hint="eastAsia"/>
        </w:rPr>
        <w:t>携帯電話と固定電話ネットワーク→固定電話ネットワークは電電公社のモノ。</w:t>
      </w:r>
      <w:r>
        <w:t>NTT</w:t>
      </w:r>
      <w:r>
        <w:rPr>
          <w:rFonts w:hint="eastAsia"/>
        </w:rPr>
        <w:t>が固定電話を自然独占</w:t>
      </w:r>
      <w:r>
        <w:br/>
      </w:r>
      <w:r>
        <w:rPr>
          <w:rFonts w:hint="eastAsia"/>
        </w:rPr>
        <w:t>→</w:t>
      </w:r>
      <w:r>
        <w:rPr>
          <w:rFonts w:hint="eastAsia"/>
        </w:rPr>
        <w:t xml:space="preserve"> </w:t>
      </w:r>
      <w:r>
        <w:rPr>
          <w:rFonts w:hint="eastAsia"/>
        </w:rPr>
        <w:t>政府による規制介入の必要</w:t>
      </w:r>
    </w:p>
    <w:p w14:paraId="4905042E" w14:textId="77777777" w:rsidR="00971028" w:rsidRDefault="00971028" w:rsidP="00971028">
      <w:pPr>
        <w:pStyle w:val="ListParagraph"/>
        <w:numPr>
          <w:ilvl w:val="0"/>
          <w:numId w:val="6"/>
        </w:numPr>
      </w:pPr>
      <w:r>
        <w:rPr>
          <w:rFonts w:hint="eastAsia"/>
        </w:rPr>
        <w:t>自然独占と規制の必要</w:t>
      </w:r>
    </w:p>
    <w:p w14:paraId="23669A02" w14:textId="217DBC33" w:rsidR="00446434" w:rsidRDefault="00971028" w:rsidP="00446434">
      <w:pPr>
        <w:pStyle w:val="ListParagraph"/>
        <w:numPr>
          <w:ilvl w:val="1"/>
          <w:numId w:val="6"/>
        </w:numPr>
      </w:pPr>
      <w:r>
        <w:rPr>
          <w:rFonts w:hint="eastAsia"/>
        </w:rPr>
        <w:t>自然独占できる財は完全な自由放任にはできない→</w:t>
      </w:r>
      <w:r w:rsidRPr="00971028">
        <w:rPr>
          <w:rFonts w:hint="eastAsia"/>
          <w:b/>
        </w:rPr>
        <w:t>規制が必要である</w:t>
      </w:r>
    </w:p>
    <w:p w14:paraId="65AAEE47" w14:textId="77777777" w:rsidR="00971028" w:rsidRDefault="00971028" w:rsidP="00971028">
      <w:pPr>
        <w:pStyle w:val="ListParagraph"/>
        <w:numPr>
          <w:ilvl w:val="0"/>
          <w:numId w:val="6"/>
        </w:numPr>
      </w:pPr>
      <w:r>
        <w:rPr>
          <w:rFonts w:hint="eastAsia"/>
        </w:rPr>
        <w:t>規制が生み出す新たな政治</w:t>
      </w:r>
    </w:p>
    <w:p w14:paraId="69841439" w14:textId="77777777" w:rsidR="00971028" w:rsidRPr="00971028" w:rsidRDefault="00971028" w:rsidP="00971028">
      <w:pPr>
        <w:pStyle w:val="ListParagraph"/>
        <w:numPr>
          <w:ilvl w:val="1"/>
          <w:numId w:val="6"/>
        </w:numPr>
        <w:rPr>
          <w:u w:val="wave"/>
        </w:rPr>
      </w:pPr>
      <w:r w:rsidRPr="00971028">
        <w:rPr>
          <w:rFonts w:hint="eastAsia"/>
          <w:u w:val="single"/>
        </w:rPr>
        <w:t>市場の失敗</w:t>
      </w:r>
      <w:r>
        <w:rPr>
          <w:rFonts w:hint="eastAsia"/>
        </w:rPr>
        <w:t>と</w:t>
      </w:r>
      <w:r w:rsidRPr="00971028">
        <w:rPr>
          <w:rFonts w:hint="eastAsia"/>
          <w:u w:val="single"/>
        </w:rPr>
        <w:t>政府の失敗</w:t>
      </w:r>
      <w:r>
        <w:rPr>
          <w:rFonts w:hint="eastAsia"/>
        </w:rPr>
        <w:t>の間で</w:t>
      </w:r>
      <w:r w:rsidRPr="00971028">
        <w:rPr>
          <w:rFonts w:hint="eastAsia"/>
          <w:u w:val="wave"/>
        </w:rPr>
        <w:t>バランスよく行政運営</w:t>
      </w:r>
    </w:p>
    <w:p w14:paraId="0B08C745" w14:textId="77777777" w:rsidR="00971028" w:rsidRDefault="00971028" w:rsidP="00971028">
      <w:pPr>
        <w:rPr>
          <w:u w:val="wave"/>
        </w:rPr>
      </w:pPr>
    </w:p>
    <w:p w14:paraId="6AD15F81" w14:textId="77777777" w:rsidR="00971028" w:rsidRDefault="00971028" w:rsidP="00971028">
      <w:r>
        <w:rPr>
          <w:rFonts w:hint="eastAsia"/>
        </w:rPr>
        <w:t>政府による規制の生み出す問題</w:t>
      </w:r>
    </w:p>
    <w:p w14:paraId="7D49D5F7" w14:textId="77777777" w:rsidR="00971028" w:rsidRDefault="00971028" w:rsidP="00971028">
      <w:pPr>
        <w:pStyle w:val="ListParagraph"/>
        <w:numPr>
          <w:ilvl w:val="0"/>
          <w:numId w:val="7"/>
        </w:numPr>
      </w:pPr>
      <w:r>
        <w:rPr>
          <w:rFonts w:hint="eastAsia"/>
        </w:rPr>
        <w:t>規制の必要と</w:t>
      </w:r>
      <w:r w:rsidRPr="00F04E7F">
        <w:rPr>
          <w:rFonts w:hint="eastAsia"/>
        </w:rPr>
        <w:t>規制のパラドックス</w:t>
      </w:r>
      <w:r>
        <w:rPr>
          <w:rFonts w:hint="eastAsia"/>
        </w:rPr>
        <w:t>：</w:t>
      </w:r>
    </w:p>
    <w:p w14:paraId="14A2598C" w14:textId="77777777" w:rsidR="00F04E7F" w:rsidRDefault="00F04E7F" w:rsidP="00F04E7F">
      <w:pPr>
        <w:pStyle w:val="ListParagraph"/>
        <w:numPr>
          <w:ilvl w:val="1"/>
          <w:numId w:val="7"/>
        </w:numPr>
      </w:pPr>
      <w:r>
        <w:rPr>
          <w:rFonts w:hint="eastAsia"/>
        </w:rPr>
        <w:t>車の規制→</w:t>
      </w:r>
      <w:r>
        <w:rPr>
          <w:rFonts w:hint="eastAsia"/>
        </w:rPr>
        <w:t xml:space="preserve"> </w:t>
      </w:r>
      <w:r>
        <w:rPr>
          <w:rFonts w:hint="eastAsia"/>
        </w:rPr>
        <w:t>エアバッグ、シートベルト等の整備により運転席周りや社内の安全高まる→</w:t>
      </w:r>
      <w:r>
        <w:rPr>
          <w:rFonts w:hint="eastAsia"/>
        </w:rPr>
        <w:t xml:space="preserve"> </w:t>
      </w:r>
      <w:r>
        <w:rPr>
          <w:rFonts w:hint="eastAsia"/>
        </w:rPr>
        <w:t>運転手の運転が乱暴になる→</w:t>
      </w:r>
      <w:r>
        <w:rPr>
          <w:rFonts w:hint="eastAsia"/>
        </w:rPr>
        <w:t xml:space="preserve"> </w:t>
      </w:r>
      <w:r>
        <w:rPr>
          <w:rFonts w:hint="eastAsia"/>
        </w:rPr>
        <w:t>歩行者を巻き込んだ死亡事故が増加傾向にある。</w:t>
      </w:r>
    </w:p>
    <w:p w14:paraId="33520A3B" w14:textId="77777777" w:rsidR="00F04E7F" w:rsidRDefault="00F04E7F" w:rsidP="00F04E7F">
      <w:pPr>
        <w:pStyle w:val="ListParagraph"/>
        <w:numPr>
          <w:ilvl w:val="1"/>
          <w:numId w:val="7"/>
        </w:numPr>
      </w:pPr>
      <w:r w:rsidRPr="00F04E7F">
        <w:rPr>
          <w:rFonts w:hint="eastAsia"/>
          <w:u w:val="single"/>
        </w:rPr>
        <w:t>規制のパラドックス</w:t>
      </w:r>
      <w:r>
        <w:rPr>
          <w:rFonts w:hint="eastAsia"/>
        </w:rPr>
        <w:t>：規制が望んだ効果をあげるかどうか、また思わぬ副作用があるかどうかわからない。</w:t>
      </w:r>
    </w:p>
    <w:p w14:paraId="6D5F4003" w14:textId="77777777" w:rsidR="00F04E7F" w:rsidRPr="00F04E7F" w:rsidRDefault="00F04E7F" w:rsidP="00F04E7F">
      <w:pPr>
        <w:pStyle w:val="ListParagraph"/>
        <w:numPr>
          <w:ilvl w:val="0"/>
          <w:numId w:val="7"/>
        </w:numPr>
        <w:rPr>
          <w:u w:val="single"/>
        </w:rPr>
      </w:pPr>
      <w:r w:rsidRPr="00F04E7F">
        <w:rPr>
          <w:rFonts w:hint="eastAsia"/>
          <w:u w:val="single"/>
        </w:rPr>
        <w:t>規制が規制を生む</w:t>
      </w:r>
      <w:r>
        <w:rPr>
          <w:rFonts w:hint="eastAsia"/>
        </w:rPr>
        <w:t>：規制をかいくぐる事例が多く出てきて、次から次へと規制を増やさなくてはならない→</w:t>
      </w:r>
      <w:r>
        <w:rPr>
          <w:rFonts w:hint="eastAsia"/>
        </w:rPr>
        <w:t xml:space="preserve"> </w:t>
      </w:r>
      <w:r>
        <w:rPr>
          <w:rFonts w:hint="eastAsia"/>
        </w:rPr>
        <w:t>規制が複雑化する。</w:t>
      </w:r>
    </w:p>
    <w:p w14:paraId="7A27B756" w14:textId="77777777" w:rsidR="00F04E7F" w:rsidRPr="00F04E7F" w:rsidRDefault="00F04E7F" w:rsidP="00F04E7F">
      <w:pPr>
        <w:pStyle w:val="ListParagraph"/>
        <w:numPr>
          <w:ilvl w:val="0"/>
          <w:numId w:val="7"/>
        </w:numPr>
        <w:rPr>
          <w:u w:val="single"/>
        </w:rPr>
      </w:pPr>
      <w:r>
        <w:rPr>
          <w:rFonts w:hint="eastAsia"/>
        </w:rPr>
        <w:t>規制と</w:t>
      </w:r>
      <w:commentRangeStart w:id="1"/>
      <w:r>
        <w:rPr>
          <w:rFonts w:hint="eastAsia"/>
        </w:rPr>
        <w:t>レント</w:t>
      </w:r>
      <w:commentRangeEnd w:id="1"/>
      <w:r>
        <w:rPr>
          <w:rStyle w:val="CommentReference"/>
        </w:rPr>
        <w:commentReference w:id="1"/>
      </w:r>
    </w:p>
    <w:p w14:paraId="60B14F02" w14:textId="77777777" w:rsidR="00F04E7F" w:rsidRPr="00F04E7F" w:rsidRDefault="00F04E7F" w:rsidP="00F04E7F">
      <w:pPr>
        <w:pStyle w:val="ListParagraph"/>
        <w:numPr>
          <w:ilvl w:val="1"/>
          <w:numId w:val="7"/>
        </w:numPr>
      </w:pPr>
      <w:r>
        <w:rPr>
          <w:rFonts w:hint="eastAsia"/>
        </w:rPr>
        <w:t>レント＝「</w:t>
      </w:r>
      <w:r w:rsidRPr="00F04E7F">
        <w:t>生産された財・サー</w:t>
      </w:r>
      <w:r>
        <w:rPr>
          <w:rFonts w:hint="eastAsia"/>
        </w:rPr>
        <w:t>ビ</w:t>
      </w:r>
      <w:r w:rsidRPr="00F04E7F">
        <w:t>スに対して、実際</w:t>
      </w:r>
      <w:r>
        <w:rPr>
          <w:rFonts w:hint="eastAsia"/>
        </w:rPr>
        <w:t>に</w:t>
      </w:r>
      <w:r w:rsidRPr="00F04E7F">
        <w:t>支払われる価</w:t>
      </w:r>
      <w:r>
        <w:rPr>
          <w:rFonts w:hint="eastAsia"/>
        </w:rPr>
        <w:t>格</w:t>
      </w:r>
      <w:r w:rsidRPr="00F04E7F">
        <w:t>と支払われる</w:t>
      </w:r>
      <w:r>
        <w:rPr>
          <w:rFonts w:hint="eastAsia"/>
        </w:rPr>
        <w:t>べ</w:t>
      </w:r>
      <w:r w:rsidRPr="00F04E7F">
        <w:t>き価格との</w:t>
      </w:r>
      <w:commentRangeStart w:id="2"/>
      <w:r w:rsidRPr="00F04E7F">
        <w:t>差</w:t>
      </w:r>
      <w:commentRangeEnd w:id="2"/>
      <w:r>
        <w:rPr>
          <w:rStyle w:val="CommentReference"/>
        </w:rPr>
        <w:commentReference w:id="2"/>
      </w:r>
      <w:r w:rsidRPr="00F04E7F">
        <w:t>」</w:t>
      </w:r>
      <w:r w:rsidRPr="00F04E7F">
        <w:t xml:space="preserve"> </w:t>
      </w:r>
    </w:p>
    <w:p w14:paraId="0D30E7CE" w14:textId="77777777" w:rsidR="00F04E7F" w:rsidRPr="0077079A" w:rsidRDefault="0077079A" w:rsidP="00F04E7F">
      <w:pPr>
        <w:pStyle w:val="ListParagraph"/>
        <w:numPr>
          <w:ilvl w:val="1"/>
          <w:numId w:val="7"/>
        </w:numPr>
        <w:rPr>
          <w:u w:val="single"/>
        </w:rPr>
      </w:pPr>
      <w:r>
        <w:rPr>
          <w:rFonts w:hint="eastAsia"/>
        </w:rPr>
        <w:t>レントと資源配分の効率性</w:t>
      </w:r>
    </w:p>
    <w:p w14:paraId="02F9A894" w14:textId="474B93A5" w:rsidR="00AD1878" w:rsidRPr="00AD1878" w:rsidRDefault="0077079A" w:rsidP="00AD1878">
      <w:pPr>
        <w:pStyle w:val="ListParagraph"/>
        <w:numPr>
          <w:ilvl w:val="1"/>
          <w:numId w:val="7"/>
        </w:numPr>
        <w:rPr>
          <w:b/>
          <w:u w:val="single"/>
        </w:rPr>
      </w:pPr>
      <w:r>
        <w:rPr>
          <w:rFonts w:hint="eastAsia"/>
        </w:rPr>
        <w:t>レント追求（</w:t>
      </w:r>
      <w:r>
        <w:t>rent seeking</w:t>
      </w:r>
      <w:r>
        <w:rPr>
          <w:rFonts w:hint="eastAsia"/>
        </w:rPr>
        <w:t>）と政治過程、</w:t>
      </w:r>
      <w:r w:rsidRPr="0077079A">
        <w:rPr>
          <w:rFonts w:hint="eastAsia"/>
          <w:b/>
        </w:rPr>
        <w:t>レントは規制の産物</w:t>
      </w:r>
    </w:p>
    <w:p w14:paraId="396BF8C2" w14:textId="4BAF33DC" w:rsidR="00AD1878" w:rsidRPr="00AD1878" w:rsidRDefault="00AD1878" w:rsidP="00AD1878">
      <w:pPr>
        <w:pStyle w:val="ListParagraph"/>
        <w:numPr>
          <w:ilvl w:val="0"/>
          <w:numId w:val="7"/>
        </w:numPr>
        <w:rPr>
          <w:b/>
          <w:u w:val="single"/>
        </w:rPr>
      </w:pPr>
      <w:r>
        <w:rPr>
          <w:rFonts w:hint="eastAsia"/>
        </w:rPr>
        <w:t>規制は私的財でもレントを作る</w:t>
      </w:r>
    </w:p>
    <w:p w14:paraId="1B6556BE" w14:textId="7BDAB3C4" w:rsidR="00AD1878" w:rsidRPr="00AD1878" w:rsidRDefault="00AD1878" w:rsidP="00AD1878">
      <w:pPr>
        <w:pStyle w:val="ListParagraph"/>
        <w:numPr>
          <w:ilvl w:val="1"/>
          <w:numId w:val="7"/>
        </w:numPr>
        <w:rPr>
          <w:b/>
          <w:u w:val="single"/>
        </w:rPr>
      </w:pPr>
      <w:r>
        <w:rPr>
          <w:rFonts w:hint="eastAsia"/>
        </w:rPr>
        <w:t>貿易における関税</w:t>
      </w:r>
    </w:p>
    <w:p w14:paraId="211B2C9C" w14:textId="2551752D" w:rsidR="00AD1878" w:rsidRPr="00FC315A" w:rsidRDefault="00AD1878" w:rsidP="00AD1878">
      <w:pPr>
        <w:pStyle w:val="ListParagraph"/>
        <w:numPr>
          <w:ilvl w:val="1"/>
          <w:numId w:val="7"/>
        </w:numPr>
        <w:rPr>
          <w:b/>
          <w:u w:val="single"/>
        </w:rPr>
      </w:pPr>
      <w:r>
        <w:rPr>
          <w:rFonts w:hint="eastAsia"/>
        </w:rPr>
        <w:lastRenderedPageBreak/>
        <w:t>ヤクザと水商売　→</w:t>
      </w:r>
      <w:r>
        <w:rPr>
          <w:rFonts w:hint="eastAsia"/>
        </w:rPr>
        <w:t xml:space="preserve"> </w:t>
      </w:r>
      <w:r>
        <w:t xml:space="preserve"> </w:t>
      </w:r>
      <w:r>
        <w:rPr>
          <w:rFonts w:hint="eastAsia"/>
        </w:rPr>
        <w:t>非合法な営業で公共機関の介入が見込めない＝ヤクザに乱暴客などをつまみ出してもらい、その費用を払う（＝レント）</w:t>
      </w:r>
    </w:p>
    <w:p w14:paraId="41090076" w14:textId="075D28DC" w:rsidR="00FC315A" w:rsidRPr="00AD1878" w:rsidRDefault="00FC315A" w:rsidP="00AD1878">
      <w:pPr>
        <w:pStyle w:val="ListParagraph"/>
        <w:numPr>
          <w:ilvl w:val="1"/>
          <w:numId w:val="7"/>
        </w:numPr>
        <w:rPr>
          <w:rFonts w:hint="eastAsia"/>
          <w:b/>
          <w:u w:val="single"/>
        </w:rPr>
      </w:pPr>
      <w:r>
        <w:rPr>
          <w:rFonts w:hint="eastAsia"/>
        </w:rPr>
        <w:t>ヤクザの行う規制の妥当性を問う論争を決着させる方法は暴力しかない。</w:t>
      </w:r>
    </w:p>
    <w:p w14:paraId="1C94AC66" w14:textId="232EF818" w:rsidR="00AD1878" w:rsidRPr="00AD1878" w:rsidRDefault="00AD1878" w:rsidP="00AD1878">
      <w:pPr>
        <w:pStyle w:val="ListParagraph"/>
        <w:numPr>
          <w:ilvl w:val="0"/>
          <w:numId w:val="7"/>
        </w:numPr>
        <w:rPr>
          <w:b/>
          <w:u w:val="single"/>
        </w:rPr>
      </w:pPr>
      <w:r>
        <w:rPr>
          <w:rFonts w:hint="eastAsia"/>
        </w:rPr>
        <w:t>本人と代理人関係＝社会契約</w:t>
      </w:r>
    </w:p>
    <w:p w14:paraId="5BF0737A" w14:textId="305A10A6" w:rsidR="00AD1878" w:rsidRPr="00AD1878" w:rsidRDefault="00AD1878" w:rsidP="00AD1878">
      <w:pPr>
        <w:pStyle w:val="ListParagraph"/>
        <w:numPr>
          <w:ilvl w:val="1"/>
          <w:numId w:val="7"/>
        </w:numPr>
        <w:rPr>
          <w:b/>
          <w:u w:val="single"/>
        </w:rPr>
      </w:pPr>
      <w:r>
        <w:rPr>
          <w:rFonts w:hint="eastAsia"/>
        </w:rPr>
        <w:t>社会契約はレントを生じさせる。</w:t>
      </w:r>
    </w:p>
    <w:p w14:paraId="0A3D8A4C" w14:textId="6691871B" w:rsidR="00AD1878" w:rsidRPr="00FC315A" w:rsidRDefault="00AD1878" w:rsidP="00AD1878">
      <w:pPr>
        <w:pStyle w:val="ListParagraph"/>
        <w:numPr>
          <w:ilvl w:val="1"/>
          <w:numId w:val="7"/>
        </w:numPr>
        <w:rPr>
          <w:b/>
          <w:u w:val="single"/>
        </w:rPr>
      </w:pPr>
      <w:r>
        <w:rPr>
          <w:rFonts w:hint="eastAsia"/>
        </w:rPr>
        <w:t>規制は誰かの利益となり誰かの不利益ともなる→</w:t>
      </w:r>
      <w:r>
        <w:rPr>
          <w:rFonts w:hint="eastAsia"/>
        </w:rPr>
        <w:t xml:space="preserve"> </w:t>
      </w:r>
      <w:r>
        <w:rPr>
          <w:rFonts w:hint="eastAsia"/>
        </w:rPr>
        <w:t>万人を満足させる規制はない＝</w:t>
      </w:r>
      <w:r w:rsidRPr="00AD1878">
        <w:rPr>
          <w:rFonts w:hint="eastAsia"/>
          <w:u w:val="wave"/>
        </w:rPr>
        <w:t>規制に関する論争、衝突が起こる（利益集団の政治）</w:t>
      </w:r>
      <w:r>
        <w:rPr>
          <w:rFonts w:hint="eastAsia"/>
        </w:rPr>
        <w:t>（</w:t>
      </w:r>
      <w:r w:rsidRPr="00AD1878">
        <w:rPr>
          <w:rFonts w:hint="eastAsia"/>
          <w:u w:val="single"/>
        </w:rPr>
        <w:t>国会で、選出された議員の話し合いという様相を呈する</w:t>
      </w:r>
      <w:r>
        <w:rPr>
          <w:rFonts w:hint="eastAsia"/>
        </w:rPr>
        <w:t>）。その衝突の結果、政府という権力が強制力を持ってその決定を下し、規制を行う。</w:t>
      </w:r>
      <w:r w:rsidR="00FC315A">
        <w:rPr>
          <w:rFonts w:hint="eastAsia"/>
        </w:rPr>
        <w:t>民主主義の根本的ルール。</w:t>
      </w:r>
    </w:p>
    <w:p w14:paraId="77F8F810" w14:textId="20A11A65" w:rsidR="00FC315A" w:rsidRPr="00AD1878" w:rsidRDefault="00FC315A" w:rsidP="00AD1878">
      <w:pPr>
        <w:pStyle w:val="ListParagraph"/>
        <w:numPr>
          <w:ilvl w:val="1"/>
          <w:numId w:val="7"/>
        </w:numPr>
        <w:rPr>
          <w:rFonts w:hint="eastAsia"/>
          <w:b/>
          <w:u w:val="single"/>
        </w:rPr>
      </w:pPr>
      <w:r>
        <w:rPr>
          <w:rFonts w:hint="eastAsia"/>
        </w:rPr>
        <w:t>政府の行う規制の妥当性を問う論争を決着させる方法は国会という民主主義的仕組みである。</w:t>
      </w:r>
      <w:bookmarkStart w:id="3" w:name="_GoBack"/>
      <w:bookmarkEnd w:id="3"/>
    </w:p>
    <w:sectPr w:rsidR="00FC315A" w:rsidRPr="00AD1878"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 Underland" w:date="2019-05-06T09:58:00Z" w:initials="JU">
    <w:p w14:paraId="56BD8B1D" w14:textId="77777777" w:rsidR="00564C95" w:rsidRPr="00564C95" w:rsidRDefault="00564C95" w:rsidP="00564C95">
      <w:pPr>
        <w:rPr>
          <w:rFonts w:ascii="Times New Roman" w:eastAsia="Times New Roman" w:hAnsi="Times New Roman" w:cs="Times New Roman"/>
        </w:rPr>
      </w:pPr>
      <w:r>
        <w:rPr>
          <w:rStyle w:val="CommentReference"/>
        </w:rPr>
        <w:annotationRef/>
      </w:r>
      <w:r w:rsidRPr="00564C95">
        <w:rPr>
          <w:rFonts w:ascii="Arial" w:eastAsia="Times New Roman" w:hAnsi="Arial" w:cs="Arial"/>
          <w:color w:val="393939"/>
          <w:shd w:val="clear" w:color="auto" w:fill="FFFFFF"/>
        </w:rPr>
        <w:t>Moral hazard is a situation in which one party gets involved in a risky event knowing that it is protected against the risk and the other party will incur the cost. It arises when both the parties have incomplete information about each other.</w:t>
      </w:r>
    </w:p>
    <w:p w14:paraId="408EC6E1" w14:textId="77777777" w:rsidR="00564C95" w:rsidRDefault="00564C95">
      <w:pPr>
        <w:pStyle w:val="CommentText"/>
      </w:pPr>
    </w:p>
  </w:comment>
  <w:comment w:id="1" w:author="Jake Underland" w:date="2019-05-06T10:23:00Z" w:initials="JU">
    <w:p w14:paraId="40707C6E" w14:textId="77777777" w:rsidR="00F04E7F" w:rsidRDefault="00F04E7F">
      <w:pPr>
        <w:pStyle w:val="CommentText"/>
      </w:pPr>
      <w:r>
        <w:rPr>
          <w:rStyle w:val="CommentReference"/>
        </w:rPr>
        <w:annotationRef/>
      </w:r>
      <w:r>
        <w:t xml:space="preserve">Rent, </w:t>
      </w:r>
      <w:r>
        <w:rPr>
          <w:rFonts w:hint="eastAsia"/>
        </w:rPr>
        <w:t>地代</w:t>
      </w:r>
      <w:r>
        <w:t xml:space="preserve"> was the original meaning </w:t>
      </w:r>
    </w:p>
  </w:comment>
  <w:comment w:id="2" w:author="Jake Underland" w:date="2019-05-06T10:25:00Z" w:initials="JU">
    <w:p w14:paraId="366267DF" w14:textId="77777777" w:rsidR="00F04E7F" w:rsidRDefault="00F04E7F">
      <w:pPr>
        <w:pStyle w:val="CommentText"/>
      </w:pPr>
      <w:r>
        <w:rPr>
          <w:rStyle w:val="CommentReference"/>
        </w:rPr>
        <w:annotationRef/>
      </w:r>
      <w:r>
        <w:rPr>
          <w:rFonts w:hint="eastAsia"/>
        </w:rPr>
        <w:t>一物一価の法則：ある商品に対して世界中で同じ価格で支払われるべきである価格（購買力平価）</w:t>
      </w:r>
    </w:p>
    <w:p w14:paraId="78379CAA" w14:textId="77777777" w:rsidR="00F04E7F" w:rsidRPr="00F04E7F" w:rsidRDefault="00F04E7F" w:rsidP="00F04E7F">
      <w:pPr>
        <w:rPr>
          <w:rFonts w:ascii="Times New Roman" w:eastAsia="Times New Roman" w:hAnsi="Times New Roman" w:cs="Times New Roman"/>
        </w:rPr>
      </w:pPr>
      <w:r w:rsidRPr="00F04E7F">
        <w:rPr>
          <w:rFonts w:ascii="Arial" w:eastAsia="Times New Roman" w:hAnsi="Arial" w:cs="Arial"/>
          <w:b/>
          <w:bCs/>
          <w:color w:val="222222"/>
          <w:sz w:val="21"/>
          <w:szCs w:val="21"/>
        </w:rPr>
        <w:t>Purchasing power parity</w:t>
      </w:r>
      <w:r w:rsidRPr="00F04E7F">
        <w:rPr>
          <w:rFonts w:ascii="Arial" w:eastAsia="Times New Roman" w:hAnsi="Arial" w:cs="Arial"/>
          <w:color w:val="222222"/>
          <w:sz w:val="21"/>
          <w:szCs w:val="21"/>
          <w:shd w:val="clear" w:color="auto" w:fill="FFFFFF"/>
        </w:rPr>
        <w:t> (</w:t>
      </w:r>
      <w:r w:rsidRPr="00F04E7F">
        <w:rPr>
          <w:rFonts w:ascii="Arial" w:eastAsia="Times New Roman" w:hAnsi="Arial" w:cs="Arial"/>
          <w:b/>
          <w:bCs/>
          <w:color w:val="222222"/>
          <w:sz w:val="21"/>
          <w:szCs w:val="21"/>
        </w:rPr>
        <w:t>PPP</w:t>
      </w:r>
      <w:r w:rsidRPr="00F04E7F">
        <w:rPr>
          <w:rFonts w:ascii="Arial" w:eastAsia="Times New Roman" w:hAnsi="Arial" w:cs="Arial"/>
          <w:color w:val="222222"/>
          <w:sz w:val="21"/>
          <w:szCs w:val="21"/>
          <w:shd w:val="clear" w:color="auto" w:fill="FFFFFF"/>
        </w:rPr>
        <w:t>) is a way of measuring economic variables in different countries so that </w:t>
      </w:r>
      <w:r w:rsidRPr="00F04E7F">
        <w:rPr>
          <w:rFonts w:ascii="Arial" w:eastAsia="Times New Roman" w:hAnsi="Arial" w:cs="Arial"/>
          <w:i/>
          <w:iCs/>
          <w:color w:val="222222"/>
          <w:sz w:val="21"/>
          <w:szCs w:val="21"/>
        </w:rPr>
        <w:t>irrelevant exchange rate variations</w:t>
      </w:r>
      <w:r w:rsidRPr="00F04E7F">
        <w:rPr>
          <w:rFonts w:ascii="Arial" w:eastAsia="Times New Roman" w:hAnsi="Arial" w:cs="Arial"/>
          <w:color w:val="222222"/>
          <w:sz w:val="21"/>
          <w:szCs w:val="21"/>
          <w:shd w:val="clear" w:color="auto" w:fill="FFFFFF"/>
        </w:rPr>
        <w:t> do not distort comparisons. Purchasing power exchange rates are such that it would cost exactly the same number of, for example, </w:t>
      </w:r>
      <w:hyperlink r:id="rId1" w:tooltip="US dollar" w:history="1">
        <w:r w:rsidRPr="00F04E7F">
          <w:rPr>
            <w:rFonts w:ascii="Arial" w:eastAsia="Times New Roman" w:hAnsi="Arial" w:cs="Arial"/>
            <w:color w:val="0B0080"/>
            <w:sz w:val="21"/>
            <w:szCs w:val="21"/>
            <w:u w:val="single"/>
          </w:rPr>
          <w:t>US dollars</w:t>
        </w:r>
      </w:hyperlink>
      <w:r w:rsidRPr="00F04E7F">
        <w:rPr>
          <w:rFonts w:ascii="Arial" w:eastAsia="Times New Roman" w:hAnsi="Arial" w:cs="Arial"/>
          <w:color w:val="222222"/>
          <w:sz w:val="21"/>
          <w:szCs w:val="21"/>
          <w:shd w:val="clear" w:color="auto" w:fill="FFFFFF"/>
        </w:rPr>
        <w:t> to buy </w:t>
      </w:r>
      <w:hyperlink r:id="rId2" w:tooltip="Euro" w:history="1">
        <w:r w:rsidRPr="00F04E7F">
          <w:rPr>
            <w:rFonts w:ascii="Arial" w:eastAsia="Times New Roman" w:hAnsi="Arial" w:cs="Arial"/>
            <w:color w:val="0B0080"/>
            <w:sz w:val="21"/>
            <w:szCs w:val="21"/>
            <w:u w:val="single"/>
          </w:rPr>
          <w:t>euros</w:t>
        </w:r>
      </w:hyperlink>
      <w:r w:rsidRPr="00F04E7F">
        <w:rPr>
          <w:rFonts w:ascii="Arial" w:eastAsia="Times New Roman" w:hAnsi="Arial" w:cs="Arial"/>
          <w:color w:val="222222"/>
          <w:sz w:val="21"/>
          <w:szCs w:val="21"/>
          <w:shd w:val="clear" w:color="auto" w:fill="FFFFFF"/>
        </w:rPr>
        <w:t> and then buy a basket of goods in the market as it would cost to purchase the same goods directly with dollars. The purchasing power exchange rate used in this conversion equals the ratio of the currencies' respective </w:t>
      </w:r>
      <w:hyperlink r:id="rId3" w:tooltip="Purchasing power" w:history="1">
        <w:r w:rsidRPr="00F04E7F">
          <w:rPr>
            <w:rFonts w:ascii="Arial" w:eastAsia="Times New Roman" w:hAnsi="Arial" w:cs="Arial"/>
            <w:color w:val="0B0080"/>
            <w:sz w:val="21"/>
            <w:szCs w:val="21"/>
            <w:u w:val="single"/>
          </w:rPr>
          <w:t>purchasing powers</w:t>
        </w:r>
      </w:hyperlink>
      <w:r w:rsidRPr="00F04E7F">
        <w:rPr>
          <w:rFonts w:ascii="Arial" w:eastAsia="Times New Roman" w:hAnsi="Arial" w:cs="Arial"/>
          <w:color w:val="222222"/>
          <w:sz w:val="21"/>
          <w:szCs w:val="21"/>
          <w:shd w:val="clear" w:color="auto" w:fill="FFFFFF"/>
        </w:rPr>
        <w:t> (reciprocals of their </w:t>
      </w:r>
      <w:hyperlink r:id="rId4" w:tooltip="Price level" w:history="1">
        <w:r w:rsidRPr="00F04E7F">
          <w:rPr>
            <w:rFonts w:ascii="Arial" w:eastAsia="Times New Roman" w:hAnsi="Arial" w:cs="Arial"/>
            <w:color w:val="0B0080"/>
            <w:sz w:val="21"/>
            <w:szCs w:val="21"/>
            <w:u w:val="single"/>
          </w:rPr>
          <w:t>price levels</w:t>
        </w:r>
      </w:hyperlink>
      <w:r w:rsidRPr="00F04E7F">
        <w:rPr>
          <w:rFonts w:ascii="Arial" w:eastAsia="Times New Roman" w:hAnsi="Arial" w:cs="Arial"/>
          <w:color w:val="222222"/>
          <w:sz w:val="21"/>
          <w:szCs w:val="21"/>
          <w:shd w:val="clear" w:color="auto" w:fill="FFFFFF"/>
        </w:rPr>
        <w:t>).</w:t>
      </w:r>
    </w:p>
    <w:p w14:paraId="088230FA" w14:textId="77777777" w:rsidR="00F04E7F" w:rsidRDefault="00F04E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8EC6E1" w15:done="0"/>
  <w15:commentEx w15:paraId="40707C6E" w15:done="0"/>
  <w15:commentEx w15:paraId="088230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EC6E1" w16cid:durableId="207A83BF"/>
  <w16cid:commentId w16cid:paraId="40707C6E" w16cid:durableId="207A89A3"/>
  <w16cid:commentId w16cid:paraId="088230FA" w16cid:durableId="207A8A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47B83"/>
    <w:multiLevelType w:val="hybridMultilevel"/>
    <w:tmpl w:val="45F4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96870"/>
    <w:multiLevelType w:val="hybridMultilevel"/>
    <w:tmpl w:val="E214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B30D1"/>
    <w:multiLevelType w:val="hybridMultilevel"/>
    <w:tmpl w:val="DB5AB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4501E"/>
    <w:multiLevelType w:val="hybridMultilevel"/>
    <w:tmpl w:val="84403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F3A6C"/>
    <w:multiLevelType w:val="hybridMultilevel"/>
    <w:tmpl w:val="1108C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D1E6D"/>
    <w:multiLevelType w:val="hybridMultilevel"/>
    <w:tmpl w:val="DB1C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7295C"/>
    <w:multiLevelType w:val="multilevel"/>
    <w:tmpl w:val="ACF2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Underland">
    <w15:presenceInfo w15:providerId="Windows Live" w15:userId="88504c941f7253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A6"/>
    <w:rsid w:val="00006750"/>
    <w:rsid w:val="00106D11"/>
    <w:rsid w:val="00446434"/>
    <w:rsid w:val="00493FC9"/>
    <w:rsid w:val="00564C95"/>
    <w:rsid w:val="007574DF"/>
    <w:rsid w:val="0077079A"/>
    <w:rsid w:val="00971028"/>
    <w:rsid w:val="00AD1878"/>
    <w:rsid w:val="00B93CA6"/>
    <w:rsid w:val="00D66DDA"/>
    <w:rsid w:val="00D95B93"/>
    <w:rsid w:val="00F04E7F"/>
    <w:rsid w:val="00FC3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8F922F"/>
  <w15:chartTrackingRefBased/>
  <w15:docId w15:val="{845DCCE9-5122-CF44-BC43-A5C9B29C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B93"/>
    <w:pPr>
      <w:ind w:left="720"/>
      <w:contextualSpacing/>
    </w:pPr>
  </w:style>
  <w:style w:type="paragraph" w:styleId="NormalWeb">
    <w:name w:val="Normal (Web)"/>
    <w:basedOn w:val="Normal"/>
    <w:uiPriority w:val="99"/>
    <w:semiHidden/>
    <w:unhideWhenUsed/>
    <w:rsid w:val="00564C95"/>
    <w:rPr>
      <w:rFonts w:ascii="Times New Roman" w:hAnsi="Times New Roman" w:cs="Times New Roman"/>
    </w:rPr>
  </w:style>
  <w:style w:type="character" w:styleId="CommentReference">
    <w:name w:val="annotation reference"/>
    <w:basedOn w:val="DefaultParagraphFont"/>
    <w:uiPriority w:val="99"/>
    <w:semiHidden/>
    <w:unhideWhenUsed/>
    <w:rsid w:val="00564C95"/>
    <w:rPr>
      <w:sz w:val="16"/>
      <w:szCs w:val="16"/>
    </w:rPr>
  </w:style>
  <w:style w:type="paragraph" w:styleId="CommentText">
    <w:name w:val="annotation text"/>
    <w:basedOn w:val="Normal"/>
    <w:link w:val="CommentTextChar"/>
    <w:uiPriority w:val="99"/>
    <w:semiHidden/>
    <w:unhideWhenUsed/>
    <w:rsid w:val="00564C95"/>
    <w:rPr>
      <w:sz w:val="20"/>
      <w:szCs w:val="20"/>
    </w:rPr>
  </w:style>
  <w:style w:type="character" w:customStyle="1" w:styleId="CommentTextChar">
    <w:name w:val="Comment Text Char"/>
    <w:basedOn w:val="DefaultParagraphFont"/>
    <w:link w:val="CommentText"/>
    <w:uiPriority w:val="99"/>
    <w:semiHidden/>
    <w:rsid w:val="00564C95"/>
    <w:rPr>
      <w:sz w:val="20"/>
      <w:szCs w:val="20"/>
    </w:rPr>
  </w:style>
  <w:style w:type="paragraph" w:styleId="CommentSubject">
    <w:name w:val="annotation subject"/>
    <w:basedOn w:val="CommentText"/>
    <w:next w:val="CommentText"/>
    <w:link w:val="CommentSubjectChar"/>
    <w:uiPriority w:val="99"/>
    <w:semiHidden/>
    <w:unhideWhenUsed/>
    <w:rsid w:val="00564C95"/>
    <w:rPr>
      <w:b/>
      <w:bCs/>
    </w:rPr>
  </w:style>
  <w:style w:type="character" w:customStyle="1" w:styleId="CommentSubjectChar">
    <w:name w:val="Comment Subject Char"/>
    <w:basedOn w:val="CommentTextChar"/>
    <w:link w:val="CommentSubject"/>
    <w:uiPriority w:val="99"/>
    <w:semiHidden/>
    <w:rsid w:val="00564C95"/>
    <w:rPr>
      <w:b/>
      <w:bCs/>
      <w:sz w:val="20"/>
      <w:szCs w:val="20"/>
    </w:rPr>
  </w:style>
  <w:style w:type="paragraph" w:styleId="BalloonText">
    <w:name w:val="Balloon Text"/>
    <w:basedOn w:val="Normal"/>
    <w:link w:val="BalloonTextChar"/>
    <w:uiPriority w:val="99"/>
    <w:semiHidden/>
    <w:unhideWhenUsed/>
    <w:rsid w:val="00564C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4C95"/>
    <w:rPr>
      <w:rFonts w:ascii="Times New Roman" w:hAnsi="Times New Roman" w:cs="Times New Roman"/>
      <w:sz w:val="18"/>
      <w:szCs w:val="18"/>
    </w:rPr>
  </w:style>
  <w:style w:type="character" w:customStyle="1" w:styleId="apple-converted-space">
    <w:name w:val="apple-converted-space"/>
    <w:basedOn w:val="DefaultParagraphFont"/>
    <w:rsid w:val="00F04E7F"/>
  </w:style>
  <w:style w:type="character" w:styleId="Hyperlink">
    <w:name w:val="Hyperlink"/>
    <w:basedOn w:val="DefaultParagraphFont"/>
    <w:uiPriority w:val="99"/>
    <w:semiHidden/>
    <w:unhideWhenUsed/>
    <w:rsid w:val="00F04E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8612">
      <w:bodyDiv w:val="1"/>
      <w:marLeft w:val="0"/>
      <w:marRight w:val="0"/>
      <w:marTop w:val="0"/>
      <w:marBottom w:val="0"/>
      <w:divBdr>
        <w:top w:val="none" w:sz="0" w:space="0" w:color="auto"/>
        <w:left w:val="none" w:sz="0" w:space="0" w:color="auto"/>
        <w:bottom w:val="none" w:sz="0" w:space="0" w:color="auto"/>
        <w:right w:val="none" w:sz="0" w:space="0" w:color="auto"/>
      </w:divBdr>
    </w:div>
    <w:div w:id="870730527">
      <w:bodyDiv w:val="1"/>
      <w:marLeft w:val="0"/>
      <w:marRight w:val="0"/>
      <w:marTop w:val="0"/>
      <w:marBottom w:val="0"/>
      <w:divBdr>
        <w:top w:val="none" w:sz="0" w:space="0" w:color="auto"/>
        <w:left w:val="none" w:sz="0" w:space="0" w:color="auto"/>
        <w:bottom w:val="none" w:sz="0" w:space="0" w:color="auto"/>
        <w:right w:val="none" w:sz="0" w:space="0" w:color="auto"/>
      </w:divBdr>
    </w:div>
    <w:div w:id="1255282134">
      <w:bodyDiv w:val="1"/>
      <w:marLeft w:val="0"/>
      <w:marRight w:val="0"/>
      <w:marTop w:val="0"/>
      <w:marBottom w:val="0"/>
      <w:divBdr>
        <w:top w:val="none" w:sz="0" w:space="0" w:color="auto"/>
        <w:left w:val="none" w:sz="0" w:space="0" w:color="auto"/>
        <w:bottom w:val="none" w:sz="0" w:space="0" w:color="auto"/>
        <w:right w:val="none" w:sz="0" w:space="0" w:color="auto"/>
      </w:divBdr>
      <w:divsChild>
        <w:div w:id="1787187758">
          <w:marLeft w:val="0"/>
          <w:marRight w:val="0"/>
          <w:marTop w:val="0"/>
          <w:marBottom w:val="0"/>
          <w:divBdr>
            <w:top w:val="none" w:sz="0" w:space="0" w:color="auto"/>
            <w:left w:val="none" w:sz="0" w:space="0" w:color="auto"/>
            <w:bottom w:val="none" w:sz="0" w:space="0" w:color="auto"/>
            <w:right w:val="none" w:sz="0" w:space="0" w:color="auto"/>
          </w:divBdr>
          <w:divsChild>
            <w:div w:id="1283607136">
              <w:marLeft w:val="0"/>
              <w:marRight w:val="0"/>
              <w:marTop w:val="0"/>
              <w:marBottom w:val="0"/>
              <w:divBdr>
                <w:top w:val="none" w:sz="0" w:space="0" w:color="auto"/>
                <w:left w:val="none" w:sz="0" w:space="0" w:color="auto"/>
                <w:bottom w:val="none" w:sz="0" w:space="0" w:color="auto"/>
                <w:right w:val="none" w:sz="0" w:space="0" w:color="auto"/>
              </w:divBdr>
              <w:divsChild>
                <w:div w:id="1381709593">
                  <w:marLeft w:val="0"/>
                  <w:marRight w:val="0"/>
                  <w:marTop w:val="0"/>
                  <w:marBottom w:val="0"/>
                  <w:divBdr>
                    <w:top w:val="none" w:sz="0" w:space="0" w:color="auto"/>
                    <w:left w:val="none" w:sz="0" w:space="0" w:color="auto"/>
                    <w:bottom w:val="none" w:sz="0" w:space="0" w:color="auto"/>
                    <w:right w:val="none" w:sz="0" w:space="0" w:color="auto"/>
                  </w:divBdr>
                  <w:divsChild>
                    <w:div w:id="18472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3217">
      <w:bodyDiv w:val="1"/>
      <w:marLeft w:val="0"/>
      <w:marRight w:val="0"/>
      <w:marTop w:val="0"/>
      <w:marBottom w:val="0"/>
      <w:divBdr>
        <w:top w:val="none" w:sz="0" w:space="0" w:color="auto"/>
        <w:left w:val="none" w:sz="0" w:space="0" w:color="auto"/>
        <w:bottom w:val="none" w:sz="0" w:space="0" w:color="auto"/>
        <w:right w:val="none" w:sz="0" w:space="0" w:color="auto"/>
      </w:divBdr>
      <w:divsChild>
        <w:div w:id="836266844">
          <w:marLeft w:val="0"/>
          <w:marRight w:val="0"/>
          <w:marTop w:val="0"/>
          <w:marBottom w:val="0"/>
          <w:divBdr>
            <w:top w:val="none" w:sz="0" w:space="0" w:color="auto"/>
            <w:left w:val="none" w:sz="0" w:space="0" w:color="auto"/>
            <w:bottom w:val="none" w:sz="0" w:space="0" w:color="auto"/>
            <w:right w:val="none" w:sz="0" w:space="0" w:color="auto"/>
          </w:divBdr>
          <w:divsChild>
            <w:div w:id="1748963874">
              <w:marLeft w:val="0"/>
              <w:marRight w:val="0"/>
              <w:marTop w:val="0"/>
              <w:marBottom w:val="0"/>
              <w:divBdr>
                <w:top w:val="none" w:sz="0" w:space="0" w:color="auto"/>
                <w:left w:val="none" w:sz="0" w:space="0" w:color="auto"/>
                <w:bottom w:val="none" w:sz="0" w:space="0" w:color="auto"/>
                <w:right w:val="none" w:sz="0" w:space="0" w:color="auto"/>
              </w:divBdr>
              <w:divsChild>
                <w:div w:id="1550802336">
                  <w:marLeft w:val="0"/>
                  <w:marRight w:val="0"/>
                  <w:marTop w:val="0"/>
                  <w:marBottom w:val="0"/>
                  <w:divBdr>
                    <w:top w:val="none" w:sz="0" w:space="0" w:color="auto"/>
                    <w:left w:val="none" w:sz="0" w:space="0" w:color="auto"/>
                    <w:bottom w:val="none" w:sz="0" w:space="0" w:color="auto"/>
                    <w:right w:val="none" w:sz="0" w:space="0" w:color="auto"/>
                  </w:divBdr>
                  <w:divsChild>
                    <w:div w:id="1886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7469">
      <w:bodyDiv w:val="1"/>
      <w:marLeft w:val="0"/>
      <w:marRight w:val="0"/>
      <w:marTop w:val="0"/>
      <w:marBottom w:val="0"/>
      <w:divBdr>
        <w:top w:val="none" w:sz="0" w:space="0" w:color="auto"/>
        <w:left w:val="none" w:sz="0" w:space="0" w:color="auto"/>
        <w:bottom w:val="none" w:sz="0" w:space="0" w:color="auto"/>
        <w:right w:val="none" w:sz="0" w:space="0" w:color="auto"/>
      </w:divBdr>
      <w:divsChild>
        <w:div w:id="1525827324">
          <w:marLeft w:val="0"/>
          <w:marRight w:val="0"/>
          <w:marTop w:val="0"/>
          <w:marBottom w:val="0"/>
          <w:divBdr>
            <w:top w:val="none" w:sz="0" w:space="0" w:color="auto"/>
            <w:left w:val="none" w:sz="0" w:space="0" w:color="auto"/>
            <w:bottom w:val="none" w:sz="0" w:space="0" w:color="auto"/>
            <w:right w:val="none" w:sz="0" w:space="0" w:color="auto"/>
          </w:divBdr>
          <w:divsChild>
            <w:div w:id="284972971">
              <w:marLeft w:val="0"/>
              <w:marRight w:val="0"/>
              <w:marTop w:val="0"/>
              <w:marBottom w:val="0"/>
              <w:divBdr>
                <w:top w:val="none" w:sz="0" w:space="0" w:color="auto"/>
                <w:left w:val="none" w:sz="0" w:space="0" w:color="auto"/>
                <w:bottom w:val="none" w:sz="0" w:space="0" w:color="auto"/>
                <w:right w:val="none" w:sz="0" w:space="0" w:color="auto"/>
              </w:divBdr>
              <w:divsChild>
                <w:div w:id="1887713014">
                  <w:marLeft w:val="0"/>
                  <w:marRight w:val="0"/>
                  <w:marTop w:val="0"/>
                  <w:marBottom w:val="0"/>
                  <w:divBdr>
                    <w:top w:val="none" w:sz="0" w:space="0" w:color="auto"/>
                    <w:left w:val="none" w:sz="0" w:space="0" w:color="auto"/>
                    <w:bottom w:val="none" w:sz="0" w:space="0" w:color="auto"/>
                    <w:right w:val="none" w:sz="0" w:space="0" w:color="auto"/>
                  </w:divBdr>
                  <w:divsChild>
                    <w:div w:id="15756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426800">
      <w:bodyDiv w:val="1"/>
      <w:marLeft w:val="0"/>
      <w:marRight w:val="0"/>
      <w:marTop w:val="0"/>
      <w:marBottom w:val="0"/>
      <w:divBdr>
        <w:top w:val="none" w:sz="0" w:space="0" w:color="auto"/>
        <w:left w:val="none" w:sz="0" w:space="0" w:color="auto"/>
        <w:bottom w:val="none" w:sz="0" w:space="0" w:color="auto"/>
        <w:right w:val="none" w:sz="0" w:space="0" w:color="auto"/>
      </w:divBdr>
      <w:divsChild>
        <w:div w:id="649527612">
          <w:marLeft w:val="0"/>
          <w:marRight w:val="0"/>
          <w:marTop w:val="0"/>
          <w:marBottom w:val="0"/>
          <w:divBdr>
            <w:top w:val="none" w:sz="0" w:space="0" w:color="auto"/>
            <w:left w:val="none" w:sz="0" w:space="0" w:color="auto"/>
            <w:bottom w:val="none" w:sz="0" w:space="0" w:color="auto"/>
            <w:right w:val="none" w:sz="0" w:space="0" w:color="auto"/>
          </w:divBdr>
          <w:divsChild>
            <w:div w:id="785275908">
              <w:marLeft w:val="0"/>
              <w:marRight w:val="0"/>
              <w:marTop w:val="0"/>
              <w:marBottom w:val="0"/>
              <w:divBdr>
                <w:top w:val="none" w:sz="0" w:space="0" w:color="auto"/>
                <w:left w:val="none" w:sz="0" w:space="0" w:color="auto"/>
                <w:bottom w:val="none" w:sz="0" w:space="0" w:color="auto"/>
                <w:right w:val="none" w:sz="0" w:space="0" w:color="auto"/>
              </w:divBdr>
              <w:divsChild>
                <w:div w:id="158623375">
                  <w:marLeft w:val="0"/>
                  <w:marRight w:val="0"/>
                  <w:marTop w:val="0"/>
                  <w:marBottom w:val="0"/>
                  <w:divBdr>
                    <w:top w:val="none" w:sz="0" w:space="0" w:color="auto"/>
                    <w:left w:val="none" w:sz="0" w:space="0" w:color="auto"/>
                    <w:bottom w:val="none" w:sz="0" w:space="0" w:color="auto"/>
                    <w:right w:val="none" w:sz="0" w:space="0" w:color="auto"/>
                  </w:divBdr>
                  <w:divsChild>
                    <w:div w:id="1943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Purchasing_power" TargetMode="External"/><Relationship Id="rId2" Type="http://schemas.openxmlformats.org/officeDocument/2006/relationships/hyperlink" Target="https://en.wikipedia.org/wiki/Euro" TargetMode="External"/><Relationship Id="rId1" Type="http://schemas.openxmlformats.org/officeDocument/2006/relationships/hyperlink" Target="https://en.wikipedia.org/wiki/US_dollar" TargetMode="External"/><Relationship Id="rId4" Type="http://schemas.openxmlformats.org/officeDocument/2006/relationships/hyperlink" Target="https://en.wikipedia.org/wiki/Price_leve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2</cp:revision>
  <dcterms:created xsi:type="dcterms:W3CDTF">2019-05-05T23:43:00Z</dcterms:created>
  <dcterms:modified xsi:type="dcterms:W3CDTF">2019-05-08T01:28:00Z</dcterms:modified>
</cp:coreProperties>
</file>