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E74ED" w14:textId="07C38F74" w:rsidR="001A2168" w:rsidRDefault="001A2168">
      <w:r>
        <w:t>PP4</w:t>
      </w:r>
      <w:bookmarkStart w:id="0" w:name="_GoBack"/>
      <w:bookmarkEnd w:id="0"/>
    </w:p>
    <w:p w14:paraId="4B38F2E1" w14:textId="7677C005" w:rsidR="00F90117" w:rsidRDefault="00993D6E">
      <w:r>
        <w:rPr>
          <w:rFonts w:hint="eastAsia"/>
        </w:rPr>
        <w:t xml:space="preserve">アーレント　</w:t>
      </w:r>
    </w:p>
    <w:p w14:paraId="0F0BE26A" w14:textId="6305A062" w:rsidR="00993D6E" w:rsidRDefault="00993D6E">
      <w:r>
        <w:rPr>
          <w:rFonts w:hint="eastAsia"/>
        </w:rPr>
        <w:t>行為というのは人間の振る舞い方の公的なもの、様態的なもの。</w:t>
      </w:r>
    </w:p>
    <w:p w14:paraId="69E6CB9B" w14:textId="551E0042" w:rsidR="00993D6E" w:rsidRDefault="00993D6E">
      <w:r>
        <w:rPr>
          <w:rFonts w:hint="eastAsia"/>
        </w:rPr>
        <w:t>行為の内容は社会的な（私的な）もの、政治的なものかは関係ない。</w:t>
      </w:r>
    </w:p>
    <w:p w14:paraId="7AFCC89A" w14:textId="62A84335" w:rsidR="00993D6E" w:rsidRDefault="00993D6E">
      <w:r>
        <w:rPr>
          <w:rFonts w:hint="eastAsia"/>
        </w:rPr>
        <w:t>アーレントにとっての社会的なもの＝全ての人間が求めるような欲求に根ざした要求</w:t>
      </w:r>
    </w:p>
    <w:p w14:paraId="6C272C22" w14:textId="646FA13A" w:rsidR="00993D6E" w:rsidRDefault="00993D6E">
      <w:r>
        <w:rPr>
          <w:rFonts w:hint="eastAsia"/>
        </w:rPr>
        <w:t>政治的なもの＝個別の視点からされる要求。個性の発現。</w:t>
      </w:r>
    </w:p>
    <w:p w14:paraId="242584E0" w14:textId="6A950280" w:rsidR="00993D6E" w:rsidRDefault="00993D6E">
      <w:r>
        <w:rPr>
          <w:rFonts w:hint="eastAsia"/>
        </w:rPr>
        <w:t>フランス革命＝社会的な要求を持った行為（公的なアクション）</w:t>
      </w:r>
    </w:p>
    <w:p w14:paraId="718DDE82" w14:textId="6A9E24A6" w:rsidR="00993D6E" w:rsidRDefault="00993D6E"/>
    <w:p w14:paraId="4FF0E539" w14:textId="7EB757D8" w:rsidR="00993D6E" w:rsidRDefault="00993D6E">
      <w:r>
        <w:rPr>
          <w:rFonts w:hint="eastAsia"/>
        </w:rPr>
        <w:t>ハーバーマス</w:t>
      </w:r>
    </w:p>
    <w:p w14:paraId="29A4B1EC" w14:textId="0951683F" w:rsidR="00993D6E" w:rsidRDefault="00993D6E">
      <w:pPr>
        <w:rPr>
          <w:u w:val="single"/>
        </w:rPr>
      </w:pPr>
      <w:r w:rsidRPr="00993D6E">
        <w:rPr>
          <w:rFonts w:hint="eastAsia"/>
          <w:u w:val="single"/>
        </w:rPr>
        <w:t>公共性の構造転換</w:t>
      </w:r>
    </w:p>
    <w:p w14:paraId="1318E9D1" w14:textId="1F92F2C2" w:rsidR="00993D6E" w:rsidRDefault="00993D6E" w:rsidP="00993D6E">
      <w:pPr>
        <w:pStyle w:val="ListParagraph"/>
        <w:numPr>
          <w:ilvl w:val="0"/>
          <w:numId w:val="2"/>
        </w:numPr>
      </w:pPr>
      <w:r>
        <w:rPr>
          <w:rFonts w:hint="eastAsia"/>
        </w:rPr>
        <w:t>市民的公共性＝近代社会に特有な公共性国家と区別される市民社会において形成される、公衆の自由で批判的な言論の空間である。カントの公共性理念の継承。</w:t>
      </w:r>
    </w:p>
    <w:p w14:paraId="6377BEB6" w14:textId="2B4E28BB" w:rsidR="00993D6E" w:rsidRDefault="00993D6E" w:rsidP="00993D6E">
      <w:pPr>
        <w:pStyle w:val="ListParagraph"/>
        <w:numPr>
          <w:ilvl w:val="0"/>
          <w:numId w:val="4"/>
        </w:numPr>
      </w:pPr>
      <w:r>
        <w:rPr>
          <w:rFonts w:hint="eastAsia"/>
        </w:rPr>
        <w:t>４つの公共性</w:t>
      </w:r>
    </w:p>
    <w:p w14:paraId="080128FD" w14:textId="53A0532A" w:rsidR="00993D6E" w:rsidRDefault="00993D6E" w:rsidP="00993D6E">
      <w:pPr>
        <w:pStyle w:val="ListParagraph"/>
        <w:numPr>
          <w:ilvl w:val="1"/>
          <w:numId w:val="4"/>
        </w:numPr>
      </w:pPr>
      <w:r>
        <w:rPr>
          <w:rFonts w:hint="eastAsia"/>
        </w:rPr>
        <w:t>ギリシア的公共性＝人々の間に形成される</w:t>
      </w:r>
      <w:r>
        <w:rPr>
          <w:rFonts w:hint="eastAsia"/>
        </w:rPr>
        <w:t xml:space="preserve"> </w:t>
      </w:r>
      <w:r>
        <w:t>discourse</w:t>
      </w:r>
    </w:p>
    <w:p w14:paraId="0BD6A960" w14:textId="14FD71D5" w:rsidR="00993D6E" w:rsidRDefault="00993D6E" w:rsidP="00993D6E">
      <w:pPr>
        <w:pStyle w:val="ListParagraph"/>
        <w:numPr>
          <w:ilvl w:val="1"/>
          <w:numId w:val="4"/>
        </w:numPr>
      </w:pPr>
      <w:r>
        <w:rPr>
          <w:rFonts w:hint="eastAsia"/>
        </w:rPr>
        <w:t>示威的ないし顕示的公共性＝封建社会または絶対主義以前の社会―人々の前で展開される公共性、王による統制を受ける＜スペクタクル＞</w:t>
      </w:r>
    </w:p>
    <w:p w14:paraId="3D3DE006" w14:textId="50D980BE" w:rsidR="00993D6E" w:rsidRDefault="00993D6E" w:rsidP="00993D6E">
      <w:pPr>
        <w:pStyle w:val="ListParagraph"/>
        <w:numPr>
          <w:ilvl w:val="1"/>
          <w:numId w:val="4"/>
        </w:numPr>
      </w:pPr>
      <w:r>
        <w:rPr>
          <w:rFonts w:hint="eastAsia"/>
        </w:rPr>
        <w:t xml:space="preserve">市民的公共性＝人々の間に形成される公共性　</w:t>
      </w:r>
      <w:r>
        <w:rPr>
          <w:rFonts w:hint="eastAsia"/>
        </w:rPr>
        <w:t>d</w:t>
      </w:r>
      <w:r>
        <w:t>iscourse</w:t>
      </w:r>
    </w:p>
    <w:p w14:paraId="432CE73E" w14:textId="3775B30F" w:rsidR="00993D6E" w:rsidRDefault="00993D6E" w:rsidP="00993D6E">
      <w:pPr>
        <w:pStyle w:val="ListParagraph"/>
        <w:numPr>
          <w:ilvl w:val="1"/>
          <w:numId w:val="4"/>
        </w:numPr>
      </w:pPr>
      <w:r>
        <w:t xml:space="preserve">Manipulative public – Born in late capitalism, a public </w:t>
      </w:r>
      <w:r w:rsidR="00A630CF">
        <w:t xml:space="preserve">that exists in front of the people. Manipulated by consumeristic manipulation, the enforcement and inculcation of values. </w:t>
      </w:r>
    </w:p>
    <w:p w14:paraId="3963114E" w14:textId="24867DD1" w:rsidR="00A630CF" w:rsidRDefault="00A630CF" w:rsidP="00A630CF">
      <w:pPr>
        <w:pStyle w:val="ListParagraph"/>
        <w:numPr>
          <w:ilvl w:val="0"/>
          <w:numId w:val="4"/>
        </w:numPr>
      </w:pPr>
      <w:r>
        <w:t>The conditions and characteristics of a civic public</w:t>
      </w:r>
    </w:p>
    <w:p w14:paraId="569586FA" w14:textId="065C3947" w:rsidR="00A630CF" w:rsidRDefault="00A630CF" w:rsidP="00A630CF">
      <w:pPr>
        <w:pStyle w:val="ListParagraph"/>
        <w:numPr>
          <w:ilvl w:val="1"/>
          <w:numId w:val="4"/>
        </w:numPr>
      </w:pPr>
      <w:r>
        <w:t>The economic/social conditions of a civic public</w:t>
      </w:r>
    </w:p>
    <w:p w14:paraId="1B0E1A95" w14:textId="0412EB48" w:rsidR="00A630CF" w:rsidRDefault="00A630CF" w:rsidP="00A630CF">
      <w:pPr>
        <w:pStyle w:val="ListParagraph"/>
        <w:numPr>
          <w:ilvl w:val="2"/>
          <w:numId w:val="4"/>
        </w:numPr>
      </w:pPr>
      <w:r>
        <w:t xml:space="preserve">The insurance of free competition </w:t>
      </w:r>
    </w:p>
    <w:p w14:paraId="64D8D151" w14:textId="5C0C36D8" w:rsidR="00A630CF" w:rsidRDefault="00A630CF" w:rsidP="00A630CF">
      <w:pPr>
        <w:pStyle w:val="ListParagraph"/>
        <w:numPr>
          <w:ilvl w:val="2"/>
          <w:numId w:val="4"/>
        </w:numPr>
      </w:pPr>
      <w:r>
        <w:t xml:space="preserve">Independent small manufacturers </w:t>
      </w:r>
    </w:p>
    <w:p w14:paraId="5CF00918" w14:textId="6C1C9367" w:rsidR="00A630CF" w:rsidRDefault="00A630CF" w:rsidP="00A630CF">
      <w:pPr>
        <w:pStyle w:val="ListParagraph"/>
        <w:numPr>
          <w:ilvl w:val="2"/>
          <w:numId w:val="4"/>
        </w:numPr>
      </w:pPr>
      <w:r>
        <w:t xml:space="preserve">Self-restrictive harmony </w:t>
      </w:r>
    </w:p>
    <w:p w14:paraId="234D7DFB" w14:textId="7C0A99AA" w:rsidR="00A630CF" w:rsidRDefault="00A630CF" w:rsidP="00A630CF">
      <w:pPr>
        <w:pStyle w:val="ListParagraph"/>
        <w:numPr>
          <w:ilvl w:val="2"/>
          <w:numId w:val="4"/>
        </w:numPr>
      </w:pPr>
      <w:r>
        <w:t xml:space="preserve">When these conditions are fulfilled, a civic public is able to exist a) as an “area beyond control” and b) as a realm open for all people (excluding women) and that grants them access to fortune and education, qualifications necessary for entry into the political public. </w:t>
      </w:r>
    </w:p>
    <w:p w14:paraId="5A44B91E" w14:textId="52644142" w:rsidR="00A630CF" w:rsidRDefault="00A630CF" w:rsidP="00A630CF">
      <w:pPr>
        <w:pStyle w:val="NormalWeb"/>
        <w:numPr>
          <w:ilvl w:val="1"/>
          <w:numId w:val="4"/>
        </w:numPr>
      </w:pPr>
      <w:r>
        <w:rPr>
          <w:rFonts w:ascii="MS Mincho" w:eastAsia="MS Mincho" w:hAnsi="MS Mincho" w:cs="MS Mincho" w:hint="eastAsia"/>
          <w:sz w:val="22"/>
          <w:szCs w:val="22"/>
        </w:rPr>
        <w:t>市民的公共性の特徴</w:t>
      </w:r>
      <w:r w:rsidRPr="00A630CF">
        <w:rPr>
          <w:rFonts w:ascii="MS" w:hAnsi="MS"/>
          <w:sz w:val="22"/>
          <w:szCs w:val="22"/>
        </w:rPr>
        <w:t xml:space="preserve"> 1</w:t>
      </w:r>
      <w:r w:rsidRPr="00A630CF">
        <w:rPr>
          <w:rFonts w:ascii="MS Mincho" w:eastAsia="MS Mincho" w:hAnsi="MS Mincho" w:cs="MS Mincho" w:hint="eastAsia"/>
          <w:sz w:val="22"/>
          <w:szCs w:val="22"/>
        </w:rPr>
        <w:t>国家と社会の分離を前提とし</w:t>
      </w:r>
      <w:r w:rsidRPr="00A630CF">
        <w:rPr>
          <w:rFonts w:ascii="Century" w:hAnsi="Century"/>
          <w:sz w:val="22"/>
          <w:szCs w:val="22"/>
        </w:rPr>
        <w:t>(</w:t>
      </w:r>
      <w:r w:rsidRPr="00A630CF">
        <w:rPr>
          <w:rFonts w:ascii="MS Mincho" w:eastAsia="MS Mincho" w:hAnsi="MS Mincho" w:cs="MS Mincho" w:hint="eastAsia"/>
          <w:sz w:val="22"/>
          <w:szCs w:val="22"/>
        </w:rPr>
        <w:t>「自由主義モテ</w:t>
      </w:r>
      <w:proofErr w:type="gramStart"/>
      <w:r w:rsidRPr="00A630CF">
        <w:rPr>
          <w:rFonts w:ascii="MS Mincho" w:eastAsia="MS Mincho" w:hAnsi="MS Mincho" w:cs="MS Mincho" w:hint="eastAsia"/>
          <w:sz w:val="22"/>
          <w:szCs w:val="22"/>
        </w:rPr>
        <w:t>゙</w:t>
      </w:r>
      <w:proofErr w:type="gramEnd"/>
      <w:r w:rsidRPr="00A630CF">
        <w:rPr>
          <w:rFonts w:ascii="MS Mincho" w:eastAsia="MS Mincho" w:hAnsi="MS Mincho" w:cs="MS Mincho" w:hint="eastAsia"/>
          <w:sz w:val="22"/>
          <w:szCs w:val="22"/>
        </w:rPr>
        <w:t>ル」</w:t>
      </w:r>
      <w:r w:rsidRPr="00A630CF">
        <w:rPr>
          <w:rFonts w:ascii="Century" w:hAnsi="Century"/>
          <w:sz w:val="22"/>
          <w:szCs w:val="22"/>
        </w:rPr>
        <w:t>)</w:t>
      </w:r>
      <w:r w:rsidRPr="00A630CF">
        <w:rPr>
          <w:rFonts w:ascii="MS Mincho" w:eastAsia="MS Mincho" w:hAnsi="MS Mincho" w:cs="MS Mincho" w:hint="eastAsia"/>
          <w:sz w:val="22"/>
          <w:szCs w:val="22"/>
        </w:rPr>
        <w:t>、社会に形成される公共性。</w:t>
      </w:r>
      <w:r w:rsidRPr="00A630CF">
        <w:rPr>
          <w:rFonts w:ascii="MS" w:hAnsi="MS"/>
          <w:sz w:val="22"/>
          <w:szCs w:val="22"/>
        </w:rPr>
        <w:t xml:space="preserve"> 2</w:t>
      </w:r>
      <w:r w:rsidRPr="00A630CF">
        <w:rPr>
          <w:rFonts w:ascii="MS Mincho" w:eastAsia="MS Mincho" w:hAnsi="MS Mincho" w:cs="MS Mincho" w:hint="eastAsia"/>
          <w:sz w:val="22"/>
          <w:szCs w:val="22"/>
        </w:rPr>
        <w:t>対抗的な公共性</w:t>
      </w:r>
      <w:r w:rsidRPr="00A630CF">
        <w:rPr>
          <w:rFonts w:ascii="Century" w:hAnsi="Century"/>
          <w:sz w:val="22"/>
          <w:szCs w:val="22"/>
        </w:rPr>
        <w:t>(</w:t>
      </w:r>
      <w:r w:rsidRPr="00A630CF">
        <w:rPr>
          <w:rFonts w:ascii="MS Mincho" w:eastAsia="MS Mincho" w:hAnsi="MS Mincho" w:cs="MS Mincho" w:hint="eastAsia"/>
          <w:sz w:val="22"/>
          <w:szCs w:val="22"/>
        </w:rPr>
        <w:t>公権力の公共性への対抗、宮廷文化への対抗</w:t>
      </w:r>
      <w:r w:rsidRPr="00A630CF">
        <w:rPr>
          <w:rFonts w:ascii="Century" w:hAnsi="Century"/>
          <w:sz w:val="22"/>
          <w:szCs w:val="22"/>
        </w:rPr>
        <w:t>)</w:t>
      </w:r>
      <w:r w:rsidRPr="00A630CF">
        <w:rPr>
          <w:rFonts w:ascii="MS Mincho" w:eastAsia="MS Mincho" w:hAnsi="MS Mincho" w:cs="MS Mincho" w:hint="eastAsia"/>
          <w:sz w:val="22"/>
          <w:szCs w:val="22"/>
        </w:rPr>
        <w:t>。</w:t>
      </w:r>
      <w:r w:rsidRPr="00A630CF">
        <w:rPr>
          <w:rFonts w:ascii="MS" w:hAnsi="MS"/>
          <w:sz w:val="22"/>
          <w:szCs w:val="22"/>
        </w:rPr>
        <w:t xml:space="preserve"> 3</w:t>
      </w:r>
      <w:r w:rsidRPr="00A630CF">
        <w:rPr>
          <w:rFonts w:ascii="MS Mincho" w:eastAsia="MS Mincho" w:hAnsi="MS Mincho" w:cs="MS Mincho" w:hint="eastAsia"/>
          <w:sz w:val="22"/>
          <w:szCs w:val="22"/>
        </w:rPr>
        <w:t>公開性を条件とする言論の空間。</w:t>
      </w:r>
      <w:r w:rsidRPr="00A630CF">
        <w:rPr>
          <w:rFonts w:ascii="MS" w:hAnsi="MS"/>
          <w:sz w:val="22"/>
          <w:szCs w:val="22"/>
        </w:rPr>
        <w:t xml:space="preserve"> </w:t>
      </w:r>
    </w:p>
    <w:p w14:paraId="5EB15AE4" w14:textId="416C56AB" w:rsidR="00A630CF" w:rsidRDefault="00A630CF" w:rsidP="00A630CF">
      <w:pPr>
        <w:pStyle w:val="NormalWeb"/>
        <w:numPr>
          <w:ilvl w:val="1"/>
          <w:numId w:val="4"/>
        </w:numPr>
      </w:pPr>
      <w:r>
        <w:rPr>
          <w:rFonts w:ascii="MS Mincho" w:eastAsia="MS Mincho" w:hAnsi="MS Mincho" w:cs="MS Mincho" w:hint="eastAsia"/>
          <w:sz w:val="22"/>
          <w:szCs w:val="22"/>
        </w:rPr>
        <w:t>公共性と憲法</w:t>
      </w:r>
      <w:r>
        <w:rPr>
          <w:rFonts w:ascii="MS" w:hAnsi="MS"/>
          <w:sz w:val="22"/>
          <w:szCs w:val="22"/>
        </w:rPr>
        <w:t>:</w:t>
      </w:r>
      <w:r>
        <w:rPr>
          <w:rFonts w:ascii="MS Mincho" w:eastAsia="MS Mincho" w:hAnsi="MS Mincho" w:cs="MS Mincho" w:hint="eastAsia"/>
          <w:sz w:val="22"/>
          <w:szCs w:val="22"/>
        </w:rPr>
        <w:t>近代の憲法</w:t>
      </w:r>
      <w:r>
        <w:rPr>
          <w:rFonts w:ascii="Century" w:hAnsi="Century"/>
          <w:sz w:val="22"/>
          <w:szCs w:val="22"/>
        </w:rPr>
        <w:t>(</w:t>
      </w:r>
      <w:r>
        <w:rPr>
          <w:rFonts w:ascii="MS Mincho" w:eastAsia="MS Mincho" w:hAnsi="MS Mincho" w:cs="MS Mincho" w:hint="eastAsia"/>
          <w:sz w:val="22"/>
          <w:szCs w:val="22"/>
        </w:rPr>
        <w:t>典</w:t>
      </w:r>
      <w:r>
        <w:rPr>
          <w:rFonts w:ascii="Century" w:hAnsi="Century"/>
          <w:sz w:val="22"/>
          <w:szCs w:val="22"/>
        </w:rPr>
        <w:t>)</w:t>
      </w:r>
      <w:r>
        <w:rPr>
          <w:rFonts w:ascii="MS Mincho" w:eastAsia="MS Mincho" w:hAnsi="MS Mincho" w:cs="MS Mincho" w:hint="eastAsia"/>
          <w:sz w:val="22"/>
          <w:szCs w:val="22"/>
        </w:rPr>
        <w:t>には公共性を支える諸条件か</w:t>
      </w:r>
      <w:proofErr w:type="gramStart"/>
      <w:r>
        <w:rPr>
          <w:rFonts w:ascii="MS Mincho" w:eastAsia="MS Mincho" w:hAnsi="MS Mincho" w:cs="MS Mincho" w:hint="eastAsia"/>
          <w:sz w:val="22"/>
          <w:szCs w:val="22"/>
        </w:rPr>
        <w:t>゙</w:t>
      </w:r>
      <w:proofErr w:type="gramEnd"/>
      <w:r>
        <w:rPr>
          <w:rFonts w:ascii="MS Mincho" w:eastAsia="MS Mincho" w:hAnsi="MS Mincho" w:cs="MS Mincho" w:hint="eastAsia"/>
          <w:sz w:val="22"/>
          <w:szCs w:val="22"/>
        </w:rPr>
        <w:t>表現される</w:t>
      </w:r>
      <w:r>
        <w:rPr>
          <w:rFonts w:ascii="MS" w:hAnsi="MS"/>
          <w:sz w:val="22"/>
          <w:szCs w:val="22"/>
        </w:rPr>
        <w:t xml:space="preserve"> 1</w:t>
      </w:r>
      <w:r>
        <w:rPr>
          <w:rFonts w:ascii="MS Mincho" w:eastAsia="MS Mincho" w:hAnsi="MS Mincho" w:cs="MS Mincho" w:hint="eastAsia"/>
          <w:sz w:val="22"/>
          <w:szCs w:val="22"/>
        </w:rPr>
        <w:t>良心の自由、表現の自由・出版の自由・集会結社の自由等</w:t>
      </w:r>
      <w:r>
        <w:rPr>
          <w:rFonts w:ascii="MS" w:hAnsi="MS"/>
          <w:sz w:val="22"/>
          <w:szCs w:val="22"/>
        </w:rPr>
        <w:t>―</w:t>
      </w:r>
      <w:r>
        <w:rPr>
          <w:rFonts w:ascii="MS Mincho" w:eastAsia="MS Mincho" w:hAnsi="MS Mincho" w:cs="MS Mincho" w:hint="eastAsia"/>
          <w:sz w:val="22"/>
          <w:szCs w:val="22"/>
        </w:rPr>
        <w:t>公論の条件の保障。</w:t>
      </w:r>
      <w:r>
        <w:rPr>
          <w:rFonts w:ascii="MS" w:hAnsi="MS"/>
          <w:sz w:val="22"/>
          <w:szCs w:val="22"/>
        </w:rPr>
        <w:t xml:space="preserve"> 2</w:t>
      </w:r>
      <w:r>
        <w:rPr>
          <w:rFonts w:ascii="MS Mincho" w:eastAsia="MS Mincho" w:hAnsi="MS Mincho" w:cs="MS Mincho" w:hint="eastAsia"/>
          <w:sz w:val="22"/>
          <w:szCs w:val="22"/>
        </w:rPr>
        <w:t>請願権・選挙権・被選挙権等</w:t>
      </w:r>
      <w:r>
        <w:rPr>
          <w:rFonts w:ascii="MS" w:hAnsi="MS"/>
          <w:sz w:val="22"/>
          <w:szCs w:val="22"/>
        </w:rPr>
        <w:t>―</w:t>
      </w:r>
      <w:r>
        <w:rPr>
          <w:rFonts w:ascii="MS Mincho" w:eastAsia="MS Mincho" w:hAnsi="MS Mincho" w:cs="MS Mincho" w:hint="eastAsia"/>
          <w:sz w:val="22"/>
          <w:szCs w:val="22"/>
        </w:rPr>
        <w:t>公衆の政治的権利の保障。</w:t>
      </w:r>
      <w:r>
        <w:rPr>
          <w:rFonts w:ascii="MS" w:hAnsi="MS"/>
          <w:sz w:val="22"/>
          <w:szCs w:val="22"/>
        </w:rPr>
        <w:t xml:space="preserve"> 3</w:t>
      </w:r>
      <w:r>
        <w:rPr>
          <w:rFonts w:ascii="MS Mincho" w:eastAsia="MS Mincho" w:hAnsi="MS Mincho" w:cs="MS Mincho" w:hint="eastAsia"/>
          <w:sz w:val="22"/>
          <w:szCs w:val="22"/>
        </w:rPr>
        <w:t>人身の自由・住居の不可侵等</w:t>
      </w:r>
      <w:r>
        <w:rPr>
          <w:rFonts w:ascii="MS" w:hAnsi="MS"/>
          <w:sz w:val="22"/>
          <w:szCs w:val="22"/>
        </w:rPr>
        <w:t>―</w:t>
      </w:r>
      <w:r>
        <w:rPr>
          <w:rFonts w:ascii="MS Mincho" w:eastAsia="MS Mincho" w:hAnsi="MS Mincho" w:cs="MS Mincho" w:hint="eastAsia"/>
          <w:sz w:val="22"/>
          <w:szCs w:val="22"/>
        </w:rPr>
        <w:t>親密圏における自由の保障。</w:t>
      </w:r>
      <w:r>
        <w:rPr>
          <w:rFonts w:ascii="MS" w:hAnsi="MS"/>
          <w:sz w:val="22"/>
          <w:szCs w:val="22"/>
        </w:rPr>
        <w:t xml:space="preserve"> 4</w:t>
      </w:r>
      <w:r>
        <w:rPr>
          <w:rFonts w:ascii="MS Mincho" w:eastAsia="MS Mincho" w:hAnsi="MS Mincho" w:cs="MS Mincho" w:hint="eastAsia"/>
          <w:sz w:val="22"/>
          <w:szCs w:val="22"/>
        </w:rPr>
        <w:t>私有財産の保護等</w:t>
      </w:r>
      <w:r>
        <w:rPr>
          <w:rFonts w:ascii="MS" w:hAnsi="MS"/>
          <w:sz w:val="22"/>
          <w:szCs w:val="22"/>
        </w:rPr>
        <w:t>―</w:t>
      </w:r>
      <w:r>
        <w:rPr>
          <w:rFonts w:ascii="MS Mincho" w:eastAsia="MS Mincho" w:hAnsi="MS Mincho" w:cs="MS Mincho" w:hint="eastAsia"/>
          <w:sz w:val="22"/>
          <w:szCs w:val="22"/>
        </w:rPr>
        <w:t>市民社会における私人の自由の保障。</w:t>
      </w:r>
      <w:r>
        <w:rPr>
          <w:rFonts w:ascii="MS" w:hAnsi="MS"/>
          <w:sz w:val="22"/>
          <w:szCs w:val="22"/>
        </w:rPr>
        <w:t xml:space="preserve"> </w:t>
      </w:r>
    </w:p>
    <w:p w14:paraId="7445B496" w14:textId="19596E90" w:rsidR="00A630CF" w:rsidRDefault="00A630CF" w:rsidP="00A630CF">
      <w:pPr>
        <w:pStyle w:val="NormalWeb"/>
        <w:numPr>
          <w:ilvl w:val="0"/>
          <w:numId w:val="4"/>
        </w:numPr>
      </w:pPr>
      <w:r>
        <w:t xml:space="preserve">Literary public and political public </w:t>
      </w:r>
    </w:p>
    <w:p w14:paraId="16F358FD" w14:textId="2891CC74" w:rsidR="00A630CF" w:rsidRDefault="00A630CF" w:rsidP="00A630CF">
      <w:pPr>
        <w:pStyle w:val="NormalWeb"/>
        <w:numPr>
          <w:ilvl w:val="1"/>
          <w:numId w:val="4"/>
        </w:numPr>
      </w:pPr>
      <w:r>
        <w:t xml:space="preserve">Literary public – a realm of critique. AKA apolitical form of public. </w:t>
      </w:r>
      <w:proofErr w:type="spellStart"/>
      <w:r>
        <w:t>Coffe</w:t>
      </w:r>
      <w:proofErr w:type="spellEnd"/>
      <w:r>
        <w:t xml:space="preserve"> house, salon, dinner parties, </w:t>
      </w:r>
      <w:proofErr w:type="spellStart"/>
      <w:r w:rsidR="001B1B4F">
        <w:t>bokk</w:t>
      </w:r>
      <w:proofErr w:type="spellEnd"/>
      <w:r w:rsidR="001B1B4F">
        <w:t xml:space="preserve"> clubs, etc. Characterized by equality, rationality, </w:t>
      </w:r>
      <w:proofErr w:type="spellStart"/>
      <w:r w:rsidR="001B1B4F">
        <w:t>antiexclusivity</w:t>
      </w:r>
      <w:proofErr w:type="spellEnd"/>
      <w:r w:rsidR="001B1B4F">
        <w:t xml:space="preserve">, relativizes traditional authorities like the church or </w:t>
      </w:r>
      <w:r w:rsidR="001B1B4F">
        <w:lastRenderedPageBreak/>
        <w:t xml:space="preserve">the royalties and creates a civic culture in opposition (or beyond the control/management of) conventional existing authorities. </w:t>
      </w:r>
    </w:p>
    <w:p w14:paraId="649B4024" w14:textId="77777777" w:rsidR="001B1B4F" w:rsidRDefault="001B1B4F" w:rsidP="001B1B4F">
      <w:pPr>
        <w:pStyle w:val="NormalWeb"/>
        <w:numPr>
          <w:ilvl w:val="1"/>
          <w:numId w:val="4"/>
        </w:numPr>
      </w:pPr>
      <w:r>
        <w:rPr>
          <w:rFonts w:ascii="MS Mincho" w:eastAsia="MS Mincho" w:hAnsi="MS Mincho" w:cs="MS Mincho" w:hint="eastAsia"/>
          <w:sz w:val="22"/>
          <w:szCs w:val="22"/>
        </w:rPr>
        <w:t>政治的公共性</w:t>
      </w:r>
      <w:r>
        <w:rPr>
          <w:rFonts w:ascii="Century" w:hAnsi="Century"/>
          <w:sz w:val="22"/>
          <w:szCs w:val="22"/>
        </w:rPr>
        <w:t xml:space="preserve">(die </w:t>
      </w:r>
      <w:proofErr w:type="spellStart"/>
      <w:r>
        <w:rPr>
          <w:rFonts w:ascii="Century" w:hAnsi="Century"/>
          <w:sz w:val="22"/>
          <w:szCs w:val="22"/>
        </w:rPr>
        <w:t>politische</w:t>
      </w:r>
      <w:proofErr w:type="spellEnd"/>
      <w:r>
        <w:rPr>
          <w:rFonts w:ascii="Century" w:hAnsi="Century"/>
          <w:sz w:val="22"/>
          <w:szCs w:val="22"/>
        </w:rPr>
        <w:t xml:space="preserve"> </w:t>
      </w:r>
      <w:proofErr w:type="spellStart"/>
      <w:r>
        <w:rPr>
          <w:rFonts w:ascii="Century" w:hAnsi="Century"/>
          <w:sz w:val="22"/>
          <w:szCs w:val="22"/>
        </w:rPr>
        <w:t>O</w:t>
      </w:r>
      <w:r>
        <w:rPr>
          <w:sz w:val="22"/>
          <w:szCs w:val="22"/>
        </w:rPr>
        <w:t>̈</w:t>
      </w:r>
      <w:r>
        <w:rPr>
          <w:rFonts w:ascii="Century" w:hAnsi="Century"/>
          <w:sz w:val="22"/>
          <w:szCs w:val="22"/>
        </w:rPr>
        <w:t>ffentlichkeit</w:t>
      </w:r>
      <w:proofErr w:type="spellEnd"/>
      <w:r>
        <w:rPr>
          <w:rFonts w:ascii="Century" w:hAnsi="Century"/>
          <w:sz w:val="22"/>
          <w:szCs w:val="22"/>
        </w:rPr>
        <w:t>)</w:t>
      </w:r>
      <w:r>
        <w:rPr>
          <w:rFonts w:ascii="MS" w:hAnsi="MS"/>
          <w:sz w:val="22"/>
          <w:szCs w:val="22"/>
        </w:rPr>
        <w:t>:</w:t>
      </w:r>
      <w:r>
        <w:rPr>
          <w:rFonts w:ascii="MS Mincho" w:eastAsia="MS Mincho" w:hAnsi="MS Mincho" w:cs="MS Mincho" w:hint="eastAsia"/>
          <w:sz w:val="22"/>
          <w:szCs w:val="22"/>
        </w:rPr>
        <w:t>「公衆か</w:t>
      </w:r>
      <w:proofErr w:type="gramStart"/>
      <w:r>
        <w:rPr>
          <w:rFonts w:ascii="MS Mincho" w:eastAsia="MS Mincho" w:hAnsi="MS Mincho" w:cs="MS Mincho" w:hint="eastAsia"/>
          <w:sz w:val="22"/>
          <w:szCs w:val="22"/>
        </w:rPr>
        <w:t>゙</w:t>
      </w:r>
      <w:proofErr w:type="gramEnd"/>
      <w:r>
        <w:rPr>
          <w:rFonts w:ascii="MS Mincho" w:eastAsia="MS Mincho" w:hAnsi="MS Mincho" w:cs="MS Mincho" w:hint="eastAsia"/>
          <w:sz w:val="22"/>
          <w:szCs w:val="22"/>
        </w:rPr>
        <w:t>支配を「理性」の尺度と「法律」</w:t>
      </w:r>
      <w:r>
        <w:rPr>
          <w:rFonts w:ascii="MS" w:hAnsi="MS"/>
          <w:sz w:val="22"/>
          <w:szCs w:val="22"/>
        </w:rPr>
        <w:t xml:space="preserve"> </w:t>
      </w:r>
      <w:r>
        <w:rPr>
          <w:rFonts w:ascii="MS Mincho" w:eastAsia="MS Mincho" w:hAnsi="MS Mincho" w:cs="MS Mincho" w:hint="eastAsia"/>
          <w:sz w:val="22"/>
          <w:szCs w:val="22"/>
        </w:rPr>
        <w:t>の形式に従わせ、そのことによって支配を実質的に転換させる」</w:t>
      </w:r>
      <w:r>
        <w:rPr>
          <w:rFonts w:ascii="Century" w:hAnsi="Century"/>
          <w:sz w:val="22"/>
          <w:szCs w:val="22"/>
        </w:rPr>
        <w:t>(</w:t>
      </w:r>
      <w:r>
        <w:rPr>
          <w:rFonts w:ascii="MS Mincho" w:eastAsia="MS Mincho" w:hAnsi="MS Mincho" w:cs="MS Mincho" w:hint="eastAsia"/>
          <w:sz w:val="22"/>
          <w:szCs w:val="22"/>
        </w:rPr>
        <w:t>『構造転換』</w:t>
      </w:r>
      <w:r>
        <w:rPr>
          <w:rFonts w:ascii="Century" w:hAnsi="Century"/>
          <w:sz w:val="22"/>
          <w:szCs w:val="22"/>
        </w:rPr>
        <w:t xml:space="preserve">, 47 </w:t>
      </w:r>
      <w:r>
        <w:rPr>
          <w:rFonts w:ascii="MS Mincho" w:eastAsia="MS Mincho" w:hAnsi="MS Mincho" w:cs="MS Mincho" w:hint="eastAsia"/>
          <w:sz w:val="22"/>
          <w:szCs w:val="22"/>
        </w:rPr>
        <w:t>頁</w:t>
      </w:r>
      <w:r>
        <w:rPr>
          <w:rFonts w:ascii="Century" w:hAnsi="Century"/>
          <w:sz w:val="22"/>
          <w:szCs w:val="22"/>
        </w:rPr>
        <w:t>)</w:t>
      </w:r>
      <w:r>
        <w:rPr>
          <w:rFonts w:ascii="MS Mincho" w:eastAsia="MS Mincho" w:hAnsi="MS Mincho" w:cs="MS Mincho" w:hint="eastAsia"/>
          <w:sz w:val="22"/>
          <w:szCs w:val="22"/>
        </w:rPr>
        <w:t>。</w:t>
      </w:r>
      <w:r>
        <w:rPr>
          <w:rFonts w:ascii="MS" w:hAnsi="MS"/>
          <w:sz w:val="22"/>
          <w:szCs w:val="22"/>
        </w:rPr>
        <w:t xml:space="preserve"> </w:t>
      </w:r>
      <w:r>
        <w:rPr>
          <w:rFonts w:ascii="MS Mincho" w:eastAsia="MS Mincho" w:hAnsi="MS Mincho" w:cs="MS Mincho" w:hint="eastAsia"/>
          <w:sz w:val="22"/>
          <w:szCs w:val="22"/>
        </w:rPr>
        <w:t>公開性のもと</w:t>
      </w:r>
      <w:proofErr w:type="gramStart"/>
      <w:r>
        <w:rPr>
          <w:rFonts w:ascii="MS Mincho" w:eastAsia="MS Mincho" w:hAnsi="MS Mincho" w:cs="MS Mincho" w:hint="eastAsia"/>
          <w:sz w:val="22"/>
          <w:szCs w:val="22"/>
        </w:rPr>
        <w:t>での</w:t>
      </w:r>
      <w:proofErr w:type="gramEnd"/>
      <w:r>
        <w:rPr>
          <w:rFonts w:ascii="MS Mincho" w:eastAsia="MS Mincho" w:hAnsi="MS Mincho" w:cs="MS Mincho" w:hint="eastAsia"/>
          <w:sz w:val="22"/>
          <w:szCs w:val="22"/>
        </w:rPr>
        <w:t>政治的な意見</w:t>
      </w:r>
      <w:r>
        <w:rPr>
          <w:rFonts w:ascii="MS" w:hAnsi="MS"/>
          <w:sz w:val="22"/>
          <w:szCs w:val="22"/>
        </w:rPr>
        <w:t>-</w:t>
      </w:r>
      <w:r>
        <w:rPr>
          <w:rFonts w:ascii="MS Mincho" w:eastAsia="MS Mincho" w:hAnsi="MS Mincho" w:cs="MS Mincho" w:hint="eastAsia"/>
          <w:sz w:val="22"/>
          <w:szCs w:val="22"/>
        </w:rPr>
        <w:t>意志形成の二つの機能</w:t>
      </w:r>
      <w:r>
        <w:rPr>
          <w:rFonts w:ascii="MS" w:hAnsi="MS"/>
          <w:sz w:val="22"/>
          <w:szCs w:val="22"/>
        </w:rPr>
        <w:t>: 1</w:t>
      </w:r>
      <w:r>
        <w:rPr>
          <w:rFonts w:ascii="MS Mincho" w:eastAsia="MS Mincho" w:hAnsi="MS Mincho" w:cs="MS Mincho" w:hint="eastAsia"/>
          <w:sz w:val="22"/>
          <w:szCs w:val="22"/>
        </w:rPr>
        <w:t>民主的正統化</w:t>
      </w:r>
      <w:r>
        <w:rPr>
          <w:rFonts w:ascii="MS" w:hAnsi="MS"/>
          <w:sz w:val="22"/>
          <w:szCs w:val="22"/>
        </w:rPr>
        <w:t>:</w:t>
      </w:r>
      <w:r>
        <w:rPr>
          <w:rFonts w:ascii="MS Mincho" w:eastAsia="MS Mincho" w:hAnsi="MS Mincho" w:cs="MS Mincho" w:hint="eastAsia"/>
          <w:sz w:val="22"/>
          <w:szCs w:val="22"/>
        </w:rPr>
        <w:t>公共圏</w:t>
      </w:r>
      <w:proofErr w:type="gramStart"/>
      <w:r>
        <w:rPr>
          <w:rFonts w:ascii="MS Mincho" w:eastAsia="MS Mincho" w:hAnsi="MS Mincho" w:cs="MS Mincho" w:hint="eastAsia"/>
          <w:sz w:val="22"/>
          <w:szCs w:val="22"/>
        </w:rPr>
        <w:t>での</w:t>
      </w:r>
      <w:proofErr w:type="gramEnd"/>
      <w:r>
        <w:rPr>
          <w:rFonts w:ascii="MS Mincho" w:eastAsia="MS Mincho" w:hAnsi="MS Mincho" w:cs="MS Mincho" w:hint="eastAsia"/>
          <w:sz w:val="22"/>
          <w:szCs w:val="22"/>
        </w:rPr>
        <w:t>公論</w:t>
      </w:r>
      <w:r>
        <w:rPr>
          <w:rFonts w:ascii="MS" w:hAnsi="MS"/>
          <w:sz w:val="22"/>
          <w:szCs w:val="22"/>
        </w:rPr>
        <w:t>⇒</w:t>
      </w:r>
      <w:r>
        <w:rPr>
          <w:rFonts w:ascii="MS Mincho" w:eastAsia="MS Mincho" w:hAnsi="MS Mincho" w:cs="MS Mincho" w:hint="eastAsia"/>
          <w:sz w:val="22"/>
          <w:szCs w:val="22"/>
        </w:rPr>
        <w:t>議会</w:t>
      </w:r>
      <w:proofErr w:type="gramStart"/>
      <w:r>
        <w:rPr>
          <w:rFonts w:ascii="MS Mincho" w:eastAsia="MS Mincho" w:hAnsi="MS Mincho" w:cs="MS Mincho" w:hint="eastAsia"/>
          <w:sz w:val="22"/>
          <w:szCs w:val="22"/>
        </w:rPr>
        <w:t>での</w:t>
      </w:r>
      <w:proofErr w:type="gramEnd"/>
      <w:r>
        <w:rPr>
          <w:rFonts w:ascii="MS Mincho" w:eastAsia="MS Mincho" w:hAnsi="MS Mincho" w:cs="MS Mincho" w:hint="eastAsia"/>
          <w:sz w:val="22"/>
          <w:szCs w:val="22"/>
        </w:rPr>
        <w:t>立法</w:t>
      </w:r>
      <w:r>
        <w:rPr>
          <w:rFonts w:ascii="MS" w:hAnsi="MS"/>
          <w:sz w:val="22"/>
          <w:szCs w:val="22"/>
        </w:rPr>
        <w:t>⇒</w:t>
      </w:r>
      <w:r>
        <w:rPr>
          <w:rFonts w:ascii="MS Mincho" w:eastAsia="MS Mincho" w:hAnsi="MS Mincho" w:cs="MS Mincho" w:hint="eastAsia"/>
          <w:sz w:val="22"/>
          <w:szCs w:val="22"/>
        </w:rPr>
        <w:t>統治の間に正統化の連関を確立する。</w:t>
      </w:r>
      <w:r>
        <w:rPr>
          <w:rFonts w:ascii="MS" w:hAnsi="MS"/>
          <w:sz w:val="22"/>
          <w:szCs w:val="22"/>
        </w:rPr>
        <w:t xml:space="preserve"> 2</w:t>
      </w:r>
      <w:r>
        <w:rPr>
          <w:rFonts w:ascii="MS Mincho" w:eastAsia="MS Mincho" w:hAnsi="MS Mincho" w:cs="MS Mincho" w:hint="eastAsia"/>
          <w:sz w:val="22"/>
          <w:szCs w:val="22"/>
        </w:rPr>
        <w:t>民主的統制</w:t>
      </w:r>
      <w:r>
        <w:rPr>
          <w:rFonts w:ascii="MS" w:hAnsi="MS"/>
          <w:sz w:val="22"/>
          <w:szCs w:val="22"/>
        </w:rPr>
        <w:t>:</w:t>
      </w:r>
      <w:r>
        <w:rPr>
          <w:rFonts w:ascii="MS Mincho" w:eastAsia="MS Mincho" w:hAnsi="MS Mincho" w:cs="MS Mincho" w:hint="eastAsia"/>
          <w:sz w:val="22"/>
          <w:szCs w:val="22"/>
        </w:rPr>
        <w:t>国家活動</w:t>
      </w:r>
      <w:r>
        <w:rPr>
          <w:rFonts w:ascii="Century" w:hAnsi="Century"/>
          <w:sz w:val="22"/>
          <w:szCs w:val="22"/>
        </w:rPr>
        <w:t>(</w:t>
      </w:r>
      <w:r>
        <w:rPr>
          <w:rFonts w:ascii="MS Mincho" w:eastAsia="MS Mincho" w:hAnsi="MS Mincho" w:cs="MS Mincho" w:hint="eastAsia"/>
          <w:sz w:val="22"/>
          <w:szCs w:val="22"/>
        </w:rPr>
        <w:t>統治</w:t>
      </w:r>
      <w:r>
        <w:rPr>
          <w:rFonts w:ascii="Century" w:hAnsi="Century"/>
          <w:sz w:val="22"/>
          <w:szCs w:val="22"/>
        </w:rPr>
        <w:t>)</w:t>
      </w:r>
      <w:r>
        <w:rPr>
          <w:rFonts w:ascii="MS Mincho" w:eastAsia="MS Mincho" w:hAnsi="MS Mincho" w:cs="MS Mincho" w:hint="eastAsia"/>
          <w:sz w:val="22"/>
          <w:szCs w:val="22"/>
        </w:rPr>
        <w:t>に関する批判的監査。</w:t>
      </w:r>
      <w:r>
        <w:rPr>
          <w:rFonts w:ascii="MS" w:hAnsi="MS"/>
          <w:sz w:val="22"/>
          <w:szCs w:val="22"/>
        </w:rPr>
        <w:t xml:space="preserve"> </w:t>
      </w:r>
    </w:p>
    <w:p w14:paraId="7C5D4E76" w14:textId="77777777" w:rsidR="001B1B4F" w:rsidRPr="00993D6E" w:rsidRDefault="001B1B4F" w:rsidP="00A630CF">
      <w:pPr>
        <w:pStyle w:val="NormalWeb"/>
        <w:numPr>
          <w:ilvl w:val="1"/>
          <w:numId w:val="4"/>
        </w:numPr>
        <w:rPr>
          <w:rFonts w:hint="eastAsia"/>
        </w:rPr>
      </w:pPr>
    </w:p>
    <w:sectPr w:rsidR="001B1B4F" w:rsidRPr="00993D6E"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w:altName w:val="Cambria"/>
    <w:panose1 w:val="020B0604020202020204"/>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F3BFE"/>
    <w:multiLevelType w:val="hybridMultilevel"/>
    <w:tmpl w:val="5C1069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7D777C"/>
    <w:multiLevelType w:val="hybridMultilevel"/>
    <w:tmpl w:val="B8C60C5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462B4"/>
    <w:multiLevelType w:val="multilevel"/>
    <w:tmpl w:val="546C4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D64F89"/>
    <w:multiLevelType w:val="hybridMultilevel"/>
    <w:tmpl w:val="FF46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17466"/>
    <w:multiLevelType w:val="hybridMultilevel"/>
    <w:tmpl w:val="5BBA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6E"/>
    <w:rsid w:val="00106D11"/>
    <w:rsid w:val="001A2168"/>
    <w:rsid w:val="001B1B4F"/>
    <w:rsid w:val="00993D6E"/>
    <w:rsid w:val="00A630CF"/>
    <w:rsid w:val="00F90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B6CEA0"/>
  <w15:chartTrackingRefBased/>
  <w15:docId w15:val="{3FDB552F-F7CD-F048-8592-D678C80B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D6E"/>
    <w:pPr>
      <w:ind w:left="720"/>
      <w:contextualSpacing/>
    </w:pPr>
  </w:style>
  <w:style w:type="paragraph" w:styleId="NormalWeb">
    <w:name w:val="Normal (Web)"/>
    <w:basedOn w:val="Normal"/>
    <w:uiPriority w:val="99"/>
    <w:unhideWhenUsed/>
    <w:rsid w:val="00A630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410413">
      <w:bodyDiv w:val="1"/>
      <w:marLeft w:val="0"/>
      <w:marRight w:val="0"/>
      <w:marTop w:val="0"/>
      <w:marBottom w:val="0"/>
      <w:divBdr>
        <w:top w:val="none" w:sz="0" w:space="0" w:color="auto"/>
        <w:left w:val="none" w:sz="0" w:space="0" w:color="auto"/>
        <w:bottom w:val="none" w:sz="0" w:space="0" w:color="auto"/>
        <w:right w:val="none" w:sz="0" w:space="0" w:color="auto"/>
      </w:divBdr>
      <w:divsChild>
        <w:div w:id="743260947">
          <w:marLeft w:val="0"/>
          <w:marRight w:val="0"/>
          <w:marTop w:val="0"/>
          <w:marBottom w:val="0"/>
          <w:divBdr>
            <w:top w:val="none" w:sz="0" w:space="0" w:color="auto"/>
            <w:left w:val="none" w:sz="0" w:space="0" w:color="auto"/>
            <w:bottom w:val="none" w:sz="0" w:space="0" w:color="auto"/>
            <w:right w:val="none" w:sz="0" w:space="0" w:color="auto"/>
          </w:divBdr>
          <w:divsChild>
            <w:div w:id="989334440">
              <w:marLeft w:val="0"/>
              <w:marRight w:val="0"/>
              <w:marTop w:val="0"/>
              <w:marBottom w:val="0"/>
              <w:divBdr>
                <w:top w:val="none" w:sz="0" w:space="0" w:color="auto"/>
                <w:left w:val="none" w:sz="0" w:space="0" w:color="auto"/>
                <w:bottom w:val="none" w:sz="0" w:space="0" w:color="auto"/>
                <w:right w:val="none" w:sz="0" w:space="0" w:color="auto"/>
              </w:divBdr>
              <w:divsChild>
                <w:div w:id="18994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1419">
      <w:bodyDiv w:val="1"/>
      <w:marLeft w:val="0"/>
      <w:marRight w:val="0"/>
      <w:marTop w:val="0"/>
      <w:marBottom w:val="0"/>
      <w:divBdr>
        <w:top w:val="none" w:sz="0" w:space="0" w:color="auto"/>
        <w:left w:val="none" w:sz="0" w:space="0" w:color="auto"/>
        <w:bottom w:val="none" w:sz="0" w:space="0" w:color="auto"/>
        <w:right w:val="none" w:sz="0" w:space="0" w:color="auto"/>
      </w:divBdr>
      <w:divsChild>
        <w:div w:id="400443197">
          <w:marLeft w:val="0"/>
          <w:marRight w:val="0"/>
          <w:marTop w:val="0"/>
          <w:marBottom w:val="0"/>
          <w:divBdr>
            <w:top w:val="none" w:sz="0" w:space="0" w:color="auto"/>
            <w:left w:val="none" w:sz="0" w:space="0" w:color="auto"/>
            <w:bottom w:val="none" w:sz="0" w:space="0" w:color="auto"/>
            <w:right w:val="none" w:sz="0" w:space="0" w:color="auto"/>
          </w:divBdr>
          <w:divsChild>
            <w:div w:id="747460905">
              <w:marLeft w:val="0"/>
              <w:marRight w:val="0"/>
              <w:marTop w:val="0"/>
              <w:marBottom w:val="0"/>
              <w:divBdr>
                <w:top w:val="none" w:sz="0" w:space="0" w:color="auto"/>
                <w:left w:val="none" w:sz="0" w:space="0" w:color="auto"/>
                <w:bottom w:val="none" w:sz="0" w:space="0" w:color="auto"/>
                <w:right w:val="none" w:sz="0" w:space="0" w:color="auto"/>
              </w:divBdr>
              <w:divsChild>
                <w:div w:id="14388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2019-10-24T00:13:00Z</dcterms:created>
  <dcterms:modified xsi:type="dcterms:W3CDTF">2019-10-24T02:05:00Z</dcterms:modified>
</cp:coreProperties>
</file>