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3EA" w:rsidRPr="00CD1AB2" w:rsidRDefault="00CD1AB2" w:rsidP="00CD1AB2">
      <w:pPr>
        <w:jc w:val="center"/>
        <w:rPr>
          <w:b/>
        </w:rPr>
      </w:pPr>
      <w:r w:rsidRPr="00CD1AB2">
        <w:rPr>
          <w:b/>
        </w:rPr>
        <w:t>VRP</w:t>
      </w:r>
    </w:p>
    <w:p w:rsidR="00CD1AB2" w:rsidRDefault="00CD1AB2"/>
    <w:p w:rsidR="00CD1AB2" w:rsidRPr="00E45AF0" w:rsidRDefault="00E45AF0">
      <w:pPr>
        <w:rPr>
          <w:b/>
        </w:rPr>
      </w:pPr>
      <w:r>
        <w:rPr>
          <w:b/>
        </w:rPr>
        <w:t>BAM Alliance</w:t>
      </w:r>
    </w:p>
    <w:p w:rsidR="00CD1AB2" w:rsidRDefault="00CD1AB2">
      <w:hyperlink r:id="rId5" w:history="1">
        <w:r w:rsidRPr="001143D5">
          <w:rPr>
            <w:rStyle w:val="Hyperlink"/>
          </w:rPr>
          <w:t>http://thebamalliance.com/blog/the-volatility-risk-premium-and-asset-allocation-strategies/</w:t>
        </w:r>
      </w:hyperlink>
    </w:p>
    <w:p w:rsidR="00CD1AB2" w:rsidRDefault="00CD1AB2">
      <w:r>
        <w:t>Makes insurance analogy.</w:t>
      </w:r>
    </w:p>
    <w:p w:rsidR="00CD1AB2" w:rsidRDefault="00CD1AB2">
      <w:r>
        <w:t>Expected payout + risk prem</w:t>
      </w:r>
      <w:r w:rsidR="00815279">
        <w:t>i</w:t>
      </w:r>
      <w:r>
        <w:t>um.</w:t>
      </w:r>
    </w:p>
    <w:p w:rsidR="00815279" w:rsidRDefault="00815279">
      <w:r>
        <w:t>Markets crash down, not up.</w:t>
      </w:r>
    </w:p>
    <w:p w:rsidR="00815279" w:rsidRDefault="00815279">
      <w:r>
        <w:t>“Unique risk premium”</w:t>
      </w:r>
    </w:p>
    <w:p w:rsidR="00815279" w:rsidRDefault="002E1FC8">
      <w:r w:rsidRPr="00BB18E7">
        <w:t>Heavily r</w:t>
      </w:r>
      <w:r w:rsidR="00815279" w:rsidRPr="00BB18E7">
        <w:t>eference Fallon, Park &amp; Yu 2015</w:t>
      </w:r>
      <w:r w:rsidRPr="00BB18E7">
        <w:t xml:space="preserve"> (EQ, FI, FX, CM…CMs don’</w:t>
      </w:r>
      <w:r w:rsidR="00BB18E7">
        <w:t>t fare well)</w:t>
      </w:r>
    </w:p>
    <w:p w:rsidR="00FF5519" w:rsidRPr="00BB18E7" w:rsidRDefault="00FF5519">
      <w:r w:rsidRPr="00FF5519">
        <w:t>https://www.cfapubs.org/doi/abs/10.2469/faj.v71.n5.4</w:t>
      </w:r>
    </w:p>
    <w:p w:rsidR="00BB18E7" w:rsidRPr="00BB18E7" w:rsidRDefault="00BB18E7" w:rsidP="00BB18E7">
      <w:pPr>
        <w:rPr>
          <w:rFonts w:ascii="Times New Roman" w:eastAsia="Times New Roman" w:hAnsi="Times New Roman" w:cs="Times New Roman"/>
        </w:rPr>
      </w:pPr>
      <w:r w:rsidRPr="00BB18E7">
        <w:rPr>
          <w:rFonts w:ascii="Arial" w:eastAsia="Times New Roman" w:hAnsi="Arial" w:cs="Times New Roman"/>
          <w:color w:val="636363"/>
          <w:sz w:val="20"/>
          <w:szCs w:val="20"/>
          <w:shd w:val="clear" w:color="auto" w:fill="F4F5F6"/>
        </w:rPr>
        <w:t>It’s important to note that Fallon, Park and Yu found that “on average, that transaction costs reduce gross returns by 47%, a significant reduction.” Thus, to successfully implement the strategy, patient trading is critical, as investors should want to be a seller, not a buyer, of liquidity. That means accepting tracking-error risk.</w:t>
      </w:r>
    </w:p>
    <w:p w:rsidR="00BB18E7" w:rsidRDefault="00BB18E7"/>
    <w:p w:rsidR="00CF44EF" w:rsidRDefault="00CF44EF"/>
    <w:p w:rsidR="00CF44EF" w:rsidRPr="003747B1" w:rsidRDefault="00CF44EF">
      <w:pPr>
        <w:rPr>
          <w:b/>
        </w:rPr>
      </w:pPr>
      <w:r w:rsidRPr="003747B1">
        <w:rPr>
          <w:b/>
        </w:rPr>
        <w:t>Aon</w:t>
      </w:r>
      <w:r w:rsidR="00C358E5">
        <w:rPr>
          <w:b/>
        </w:rPr>
        <w:t xml:space="preserve"> (2014)</w:t>
      </w:r>
    </w:p>
    <w:p w:rsidR="00CF44EF" w:rsidRDefault="00CF44EF">
      <w:hyperlink r:id="rId6" w:history="1">
        <w:r w:rsidRPr="001143D5">
          <w:rPr>
            <w:rStyle w:val="Hyperlink"/>
          </w:rPr>
          <w:t>http://www.aon.com/attachments/human-capital-consulting/harvesting-equity-insurance-risk-premium.pdf</w:t>
        </w:r>
      </w:hyperlink>
    </w:p>
    <w:p w:rsidR="00CF44EF" w:rsidRDefault="00CF44EF">
      <w:r>
        <w:t>“Equity insurance risk premium”</w:t>
      </w:r>
    </w:p>
    <w:p w:rsidR="00C32F90" w:rsidRDefault="00C32F90">
      <w:r>
        <w:t xml:space="preserve">References paper by </w:t>
      </w:r>
      <w:proofErr w:type="spellStart"/>
      <w:r w:rsidRPr="00C32F90">
        <w:t>Geissinger</w:t>
      </w:r>
      <w:proofErr w:type="spellEnd"/>
      <w:r>
        <w:t xml:space="preserve"> that I can’t find.</w:t>
      </w:r>
    </w:p>
    <w:p w:rsidR="003747B1" w:rsidRDefault="003747B1">
      <w:r>
        <w:t>Primarily concerning equity call-writing.</w:t>
      </w:r>
    </w:p>
    <w:p w:rsidR="00BD5EAD" w:rsidRDefault="00BD5EAD">
      <w:r>
        <w:t>Insurance and casino analogy.</w:t>
      </w:r>
    </w:p>
    <w:p w:rsidR="000C1EDF" w:rsidRDefault="000C1EDF" w:rsidP="000C1EDF">
      <w:pPr>
        <w:pStyle w:val="NormalWeb"/>
        <w:ind w:left="360"/>
      </w:pPr>
      <w:r>
        <w:t>“</w:t>
      </w:r>
      <w:r>
        <w:rPr>
          <w:rFonts w:ascii="ArialMT" w:hAnsi="ArialMT"/>
          <w:sz w:val="20"/>
          <w:szCs w:val="20"/>
        </w:rPr>
        <w:t>The small number of high-quality offerings indicates that this return premium remains relatively unexploited, leaving ample opportunity for the strong historical performance to continue in the future.</w:t>
      </w:r>
      <w:r>
        <w:rPr>
          <w:rFonts w:ascii="ArialMT" w:hAnsi="ArialMT"/>
          <w:sz w:val="20"/>
          <w:szCs w:val="20"/>
        </w:rPr>
        <w:t>”</w:t>
      </w:r>
      <w:r>
        <w:rPr>
          <w:rFonts w:ascii="ArialMT" w:hAnsi="ArialMT"/>
          <w:sz w:val="20"/>
          <w:szCs w:val="20"/>
        </w:rPr>
        <w:t xml:space="preserve"> </w:t>
      </w:r>
    </w:p>
    <w:p w:rsidR="000C1EDF" w:rsidRDefault="009E7E46">
      <w:r w:rsidRPr="009E7E46">
        <w:rPr>
          <w:b/>
        </w:rPr>
        <w:t>Rampart</w:t>
      </w:r>
      <w:r>
        <w:t xml:space="preserve"> (2016)</w:t>
      </w:r>
    </w:p>
    <w:p w:rsidR="003747B1" w:rsidRDefault="009E7E46">
      <w:hyperlink r:id="rId7" w:history="1">
        <w:r w:rsidRPr="001143D5">
          <w:rPr>
            <w:rStyle w:val="Hyperlink"/>
          </w:rPr>
          <w:t>https://www.virtus.com/assets/files/2l/rampart_volatility_risk_premium_5178.pdf</w:t>
        </w:r>
      </w:hyperlink>
    </w:p>
    <w:p w:rsidR="001C7BE7" w:rsidRDefault="001C7BE7">
      <w:r>
        <w:t>Makes intro from vantage of ‘volatility’ factor.</w:t>
      </w:r>
    </w:p>
    <w:p w:rsidR="001C7BE7" w:rsidRDefault="00ED0DD8">
      <w:r>
        <w:t>Is too deliberate explaining how options work</w:t>
      </w:r>
      <w:r w:rsidR="00AA6BEA">
        <w:t>, Black Scholes, iron condors, monthly example, etc.</w:t>
      </w:r>
    </w:p>
    <w:p w:rsidR="00AA6BEA" w:rsidRDefault="00AA6BEA">
      <w:r>
        <w:t xml:space="preserve">Compares VIX to realized </w:t>
      </w:r>
      <w:proofErr w:type="spellStart"/>
      <w:r>
        <w:t>vol</w:t>
      </w:r>
      <w:proofErr w:type="spellEnd"/>
      <w:r>
        <w:t>!</w:t>
      </w:r>
    </w:p>
    <w:p w:rsidR="00AA6BEA" w:rsidRDefault="00AA6BEA">
      <w:r>
        <w:t>Finds compelling VRP in GLD and USO (not clear on how it is calculated).</w:t>
      </w:r>
    </w:p>
    <w:p w:rsidR="00AA6BEA" w:rsidRDefault="00AA6BEA">
      <w:r>
        <w:t>Makes nice summary point that there are risks, but every return source comes with risks.</w:t>
      </w:r>
    </w:p>
    <w:p w:rsidR="00EC0ADB" w:rsidRDefault="00EC0ADB">
      <w:r>
        <w:t>Generally shoddy and pedestrian.</w:t>
      </w:r>
    </w:p>
    <w:p w:rsidR="001053C1" w:rsidRDefault="001053C1"/>
    <w:p w:rsidR="001053C1" w:rsidRPr="001053C1" w:rsidRDefault="001053C1">
      <w:r>
        <w:rPr>
          <w:b/>
        </w:rPr>
        <w:t xml:space="preserve">Allianz </w:t>
      </w:r>
      <w:r w:rsidRPr="001053C1">
        <w:t>(2015)</w:t>
      </w:r>
    </w:p>
    <w:p w:rsidR="001053C1" w:rsidRPr="001053C1" w:rsidRDefault="001053C1">
      <w:hyperlink r:id="rId8" w:history="1">
        <w:r w:rsidRPr="001053C1">
          <w:rPr>
            <w:rStyle w:val="Hyperlink"/>
          </w:rPr>
          <w:t>http://www.cboe.com/rmc/2015/day-1-session-2-bernhard-brunner.pdf</w:t>
        </w:r>
      </w:hyperlink>
    </w:p>
    <w:p w:rsidR="00660F26" w:rsidRPr="00660F26" w:rsidRDefault="00660F26" w:rsidP="00660F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 w:rsidRPr="00660F26">
        <w:rPr>
          <w:rFonts w:ascii="Arial" w:eastAsia="Times New Roman" w:hAnsi="Arial" w:cs="Arial"/>
          <w:sz w:val="20"/>
        </w:rPr>
        <w:t>“Volatility risk premium follows the same logic as equity risk premium but is much more attractive over the last 15 years”</w:t>
      </w:r>
    </w:p>
    <w:p w:rsidR="001053C1" w:rsidRDefault="00660F26">
      <w:proofErr w:type="spellStart"/>
      <w:r w:rsidRPr="00660F26">
        <w:t>Mathy</w:t>
      </w:r>
      <w:proofErr w:type="spellEnd"/>
      <w:r>
        <w:t>…but references VSTOXX – realized vol.</w:t>
      </w:r>
    </w:p>
    <w:p w:rsidR="00660F26" w:rsidRDefault="00660F26">
      <w:r>
        <w:t>80-20 periods are winners but with long tail of losses.</w:t>
      </w:r>
    </w:p>
    <w:p w:rsidR="00660F26" w:rsidRDefault="00660F26">
      <w:r>
        <w:lastRenderedPageBreak/>
        <w:t>Some return due to selling ATM options…more return by selling variance swap (skew and kurtosis)</w:t>
      </w:r>
    </w:p>
    <w:p w:rsidR="00660F26" w:rsidRDefault="00272E3A">
      <w:r>
        <w:t xml:space="preserve">Find that (for </w:t>
      </w:r>
      <w:proofErr w:type="spellStart"/>
      <w:r>
        <w:t>Eurostoxx</w:t>
      </w:r>
      <w:proofErr w:type="spellEnd"/>
      <w:r>
        <w:t xml:space="preserve">?) expected return not dependent on maturity, but </w:t>
      </w:r>
      <w:proofErr w:type="spellStart"/>
      <w:r w:rsidR="00A068A1">
        <w:t>stdev</w:t>
      </w:r>
      <w:proofErr w:type="spellEnd"/>
      <w:r w:rsidR="00A068A1">
        <w:t xml:space="preserve"> of return goes down with longer variance swaps.  But next graph and bullet point seems to disagree!</w:t>
      </w:r>
    </w:p>
    <w:p w:rsidR="00F9344A" w:rsidRDefault="00F9344A">
      <w:r>
        <w:t>Finds that USD/EUR VRP information ration is very high?</w:t>
      </w:r>
    </w:p>
    <w:p w:rsidR="0069157F" w:rsidRDefault="0069157F">
      <w:r>
        <w:t>Gold IR is low, Oil IR is high.</w:t>
      </w:r>
    </w:p>
    <w:p w:rsidR="0069157F" w:rsidRDefault="0069157F">
      <w:r>
        <w:t>Volatility (1) returns to long-term mean (2) jumps and (3) forms clusters.</w:t>
      </w:r>
    </w:p>
    <w:p w:rsidR="00F75E9F" w:rsidRDefault="00F75E9F">
      <w:r>
        <w:t xml:space="preserve">When </w:t>
      </w:r>
      <w:proofErr w:type="spellStart"/>
      <w:r>
        <w:t>vol</w:t>
      </w:r>
      <w:proofErr w:type="spellEnd"/>
      <w:r>
        <w:t xml:space="preserve"> is high, VRP is high but volatile.</w:t>
      </w:r>
    </w:p>
    <w:p w:rsidR="00660F26" w:rsidRDefault="00300BE2">
      <w:r>
        <w:t>Equity VRP has “nonlinear” correlation to equity returns.</w:t>
      </w:r>
    </w:p>
    <w:p w:rsidR="00300BE2" w:rsidRDefault="00300BE2">
      <w:r>
        <w:t>Nice graphic of efficient frontier for portfolio with and without VRP.</w:t>
      </w:r>
    </w:p>
    <w:p w:rsidR="00660F26" w:rsidRPr="00660F26" w:rsidRDefault="00660F26"/>
    <w:p w:rsidR="009E7E46" w:rsidRDefault="009E7E46"/>
    <w:p w:rsidR="00CF44EF" w:rsidRDefault="00CF44EF"/>
    <w:p w:rsidR="00CD1AB2" w:rsidRDefault="00742944">
      <w:r>
        <w:rPr>
          <w:b/>
        </w:rPr>
        <w:t xml:space="preserve">Towers Watson </w:t>
      </w:r>
      <w:r>
        <w:t>(2014)</w:t>
      </w:r>
    </w:p>
    <w:p w:rsidR="00742944" w:rsidRDefault="00742944" w:rsidP="00742944">
      <w:hyperlink r:id="rId9" w:history="1">
        <w:r>
          <w:rPr>
            <w:rStyle w:val="Hyperlink"/>
            <w:rFonts w:ascii="-webkit-standard" w:hAnsi="-webkit-standard"/>
          </w:rPr>
          <w:t>https://www.towerswatson.com/DownloadMedia.aspx?media=%7B6BA9036E-3724-4A2D-81A5-C93395B6EE56%7D</w:t>
        </w:r>
      </w:hyperlink>
    </w:p>
    <w:p w:rsidR="001B2E91" w:rsidRDefault="001B2E91">
      <w:r>
        <w:t>Good 3-page summary</w:t>
      </w:r>
      <w:r w:rsidR="00B5501B">
        <w:t>…or not so good.</w:t>
      </w:r>
    </w:p>
    <w:p w:rsidR="001B2E91" w:rsidRDefault="001B2E91">
      <w:r>
        <w:t>Makes insurance analogy.</w:t>
      </w:r>
    </w:p>
    <w:p w:rsidR="00CF1603" w:rsidRDefault="00CF1603">
      <w:r>
        <w:t xml:space="preserve">Compares VIX to realized </w:t>
      </w:r>
      <w:proofErr w:type="spellStart"/>
      <w:r>
        <w:t>vol</w:t>
      </w:r>
      <w:proofErr w:type="spellEnd"/>
      <w:r>
        <w:t>!</w:t>
      </w:r>
    </w:p>
    <w:p w:rsidR="00B5501B" w:rsidRDefault="00B5501B">
      <w:r>
        <w:t xml:space="preserve">Options and variance swaps mentioned.  </w:t>
      </w:r>
      <w:r w:rsidR="00447DB8">
        <w:t>Primarily equities</w:t>
      </w:r>
      <w:r>
        <w:t>.</w:t>
      </w:r>
    </w:p>
    <w:p w:rsidR="00447DB8" w:rsidRDefault="00447DB8">
      <w:r>
        <w:t>Reference made to an “anonymous asset manager” on chart showing diversified VRP including commodities.</w:t>
      </w:r>
    </w:p>
    <w:p w:rsidR="009C7599" w:rsidRDefault="009C7599">
      <w:r>
        <w:t>Mention made of the difficulty of hedging option portfolio close to expiration.</w:t>
      </w:r>
    </w:p>
    <w:p w:rsidR="00522A03" w:rsidRDefault="00522A03">
      <w:r>
        <w:t xml:space="preserve">“Total expense </w:t>
      </w:r>
      <w:proofErr w:type="spellStart"/>
      <w:r>
        <w:t>ration</w:t>
      </w:r>
      <w:proofErr w:type="spellEnd"/>
      <w:r>
        <w:t>” of 50-70bps.</w:t>
      </w:r>
    </w:p>
    <w:p w:rsidR="00447DB8" w:rsidRPr="00447DB8" w:rsidRDefault="00447DB8" w:rsidP="00447DB8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  <w:r w:rsidRPr="00447DB8">
        <w:rPr>
          <w:rFonts w:ascii="Times" w:hAnsi="Times" w:cs="Times"/>
          <w:i/>
          <w:color w:val="000000"/>
        </w:rPr>
        <w:t xml:space="preserve">Given the fundamental risks involved in the strategy, we believe there is an ‘economic’ risk premium for the strategy rather than it </w:t>
      </w:r>
      <w:proofErr w:type="gramStart"/>
      <w:r w:rsidRPr="00447DB8">
        <w:rPr>
          <w:rFonts w:ascii="Times" w:hAnsi="Times" w:cs="Times"/>
          <w:i/>
          <w:color w:val="000000"/>
        </w:rPr>
        <w:t>relying</w:t>
      </w:r>
      <w:proofErr w:type="gramEnd"/>
      <w:r w:rsidRPr="00447DB8">
        <w:rPr>
          <w:rFonts w:ascii="Times" w:hAnsi="Times" w:cs="Times"/>
          <w:i/>
          <w:color w:val="000000"/>
        </w:rPr>
        <w:t xml:space="preserve"> on </w:t>
      </w:r>
      <w:proofErr w:type="spellStart"/>
      <w:r w:rsidRPr="00447DB8">
        <w:rPr>
          <w:rFonts w:ascii="Times" w:hAnsi="Times" w:cs="Times"/>
          <w:i/>
          <w:color w:val="000000"/>
        </w:rPr>
        <w:t>behavioural</w:t>
      </w:r>
      <w:proofErr w:type="spellEnd"/>
      <w:r w:rsidRPr="00447DB8">
        <w:rPr>
          <w:rFonts w:ascii="Times" w:hAnsi="Times" w:cs="Times"/>
          <w:i/>
          <w:color w:val="000000"/>
        </w:rPr>
        <w:t xml:space="preserve"> or structural effects. </w:t>
      </w:r>
    </w:p>
    <w:p w:rsidR="00CF1603" w:rsidRDefault="00CF1603"/>
    <w:p w:rsidR="00E529DD" w:rsidRDefault="001B2AE7">
      <w:r w:rsidRPr="00E529DD">
        <w:rPr>
          <w:b/>
        </w:rPr>
        <w:t>AQR</w:t>
      </w:r>
      <w:r>
        <w:t xml:space="preserve"> (</w:t>
      </w:r>
      <w:r w:rsidR="00E529DD">
        <w:t>2015)</w:t>
      </w:r>
    </w:p>
    <w:p w:rsidR="00E529DD" w:rsidRDefault="00E529DD" w:rsidP="00E529DD">
      <w:hyperlink r:id="rId10" w:history="1">
        <w:r>
          <w:rPr>
            <w:rStyle w:val="Hyperlink"/>
            <w:color w:val="800080"/>
          </w:rPr>
          <w:t>https://www.aqr.com/~/media/files/papers/alternative-thinking-embracing-downside-risk.pdf</w:t>
        </w:r>
      </w:hyperlink>
    </w:p>
    <w:p w:rsidR="00E529DD" w:rsidRDefault="00E529DD">
      <w:r>
        <w:t xml:space="preserve">Show VIX vs. realized </w:t>
      </w:r>
      <w:proofErr w:type="spellStart"/>
      <w:r>
        <w:t>vol</w:t>
      </w:r>
      <w:proofErr w:type="spellEnd"/>
      <w:r>
        <w:t>!</w:t>
      </w:r>
      <w:r>
        <w:br/>
        <w:t>Decompose return of underlying asset into asset risk premium and insurance risk premium.</w:t>
      </w:r>
    </w:p>
    <w:p w:rsidR="00E529DD" w:rsidRDefault="00E529DD">
      <w:r>
        <w:t>Show that generally calls have no expected return because insurance risk premium offsets asset risk premium.</w:t>
      </w:r>
    </w:p>
    <w:p w:rsidR="00121308" w:rsidRDefault="00121308">
      <w:r>
        <w:t>Don’t buy puts, sell some delta.</w:t>
      </w:r>
    </w:p>
    <w:p w:rsidR="00742944" w:rsidRDefault="00121308">
      <w:r>
        <w:t>If more aggressive, c</w:t>
      </w:r>
      <w:bookmarkStart w:id="0" w:name="_GoBack"/>
      <w:bookmarkEnd w:id="0"/>
      <w:r>
        <w:t>onsider selling options (VRP).</w:t>
      </w:r>
      <w:r w:rsidR="00742944">
        <w:br w:type="page"/>
      </w:r>
    </w:p>
    <w:p w:rsidR="00742944" w:rsidRPr="00742944" w:rsidRDefault="00742944"/>
    <w:sectPr w:rsidR="00742944" w:rsidRPr="00742944" w:rsidSect="00E1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7B1"/>
    <w:multiLevelType w:val="multilevel"/>
    <w:tmpl w:val="E414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B2"/>
    <w:rsid w:val="000C1EDF"/>
    <w:rsid w:val="001053C1"/>
    <w:rsid w:val="00121308"/>
    <w:rsid w:val="001B2AE7"/>
    <w:rsid w:val="001B2E91"/>
    <w:rsid w:val="001C7BE7"/>
    <w:rsid w:val="00272E3A"/>
    <w:rsid w:val="002E1FC8"/>
    <w:rsid w:val="00300BE2"/>
    <w:rsid w:val="003747B1"/>
    <w:rsid w:val="00447DB8"/>
    <w:rsid w:val="00522A03"/>
    <w:rsid w:val="00660F26"/>
    <w:rsid w:val="0069157F"/>
    <w:rsid w:val="0070069B"/>
    <w:rsid w:val="00742944"/>
    <w:rsid w:val="00815279"/>
    <w:rsid w:val="0095570F"/>
    <w:rsid w:val="009C7599"/>
    <w:rsid w:val="009E7E46"/>
    <w:rsid w:val="00A068A1"/>
    <w:rsid w:val="00A76DAD"/>
    <w:rsid w:val="00AA6BEA"/>
    <w:rsid w:val="00AC63EA"/>
    <w:rsid w:val="00B5501B"/>
    <w:rsid w:val="00BB18E7"/>
    <w:rsid w:val="00BD5EAD"/>
    <w:rsid w:val="00C32F90"/>
    <w:rsid w:val="00C358E5"/>
    <w:rsid w:val="00CD1AB2"/>
    <w:rsid w:val="00CF1603"/>
    <w:rsid w:val="00CF44EF"/>
    <w:rsid w:val="00E11EDF"/>
    <w:rsid w:val="00E45AF0"/>
    <w:rsid w:val="00E529DD"/>
    <w:rsid w:val="00EC0ADB"/>
    <w:rsid w:val="00ED0DD8"/>
    <w:rsid w:val="00F75E9F"/>
    <w:rsid w:val="00F934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A8A9"/>
  <w15:chartTrackingRefBased/>
  <w15:docId w15:val="{5D6277B3-3AC7-1143-B1C3-918C3DFA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B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C1E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oe.com/rmc/2015/day-1-session-2-bernhard-brunn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s.com/assets/files/2l/rampart_volatility_risk_premium_517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on.com/attachments/human-capital-consulting/harvesting-equity-insurance-risk-premium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ebamalliance.com/blog/the-volatility-risk-premium-and-asset-allocation-strategies/" TargetMode="External"/><Relationship Id="rId10" Type="http://schemas.openxmlformats.org/officeDocument/2006/relationships/hyperlink" Target="https://www.aqr.com/~/media/files/papers/alternative-thinking-embracing-downside-ris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werswatson.com/DownloadMedia.aspx?media=%7B6BA9036E-3724-4A2D-81A5-C93395B6EE56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DeSantis</dc:creator>
  <cp:keywords/>
  <dc:description/>
  <cp:lastModifiedBy>Jake DeSantis</cp:lastModifiedBy>
  <cp:revision>37</cp:revision>
  <dcterms:created xsi:type="dcterms:W3CDTF">2018-02-20T19:10:00Z</dcterms:created>
  <dcterms:modified xsi:type="dcterms:W3CDTF">2018-02-26T23:16:00Z</dcterms:modified>
</cp:coreProperties>
</file>