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120"/>
        <w:gridCol w:w="3120"/>
        <w:gridCol w:w="3120"/>
      </w:tblGrid>
      <w:tr>
        <w:tc>
          <w:tcPr>
            <w:tcW w:type="dxa" w:w="3600"/>
            <w:tcBorders>
              <w:top w:sz="4" w:val="single" w:color="111111"/>
              <w:left w:sz="4" w:val="single" w:color="111111"/>
              <w:bottom w:sz="4" w:val="single" w:color="111111"/>
              <w:right w:sz="4" w:val="single" w:color="111111"/>
            </w:tcBorders>
          </w:tcPr>
          <w:p>
            <w:r>
              <w:rPr>
                <w:b/>
              </w:rPr>
              <w:t>QUALITY MANAGEMENT SYSTEM</w:t>
            </w:r>
          </w:p>
        </w:tc>
        <w:tc>
          <w:tcPr>
            <w:tcW w:type="dxa" w:w="3240"/>
            <w:tcBorders>
              <w:top w:sz="4" w:val="single" w:color="111111"/>
              <w:left w:sz="4" w:val="single" w:color="111111"/>
              <w:bottom w:sz="4" w:val="single" w:color="111111"/>
              <w:right w:sz="4" w:val="single" w:color="111111"/>
            </w:tcBorders>
          </w:tcPr>
          <w:p>
            <w:pPr>
              <w:jc w:val="center"/>
            </w:pPr>
            <w:r>
              <w:t>Compliance Forms Toolkit</w:t>
            </w:r>
          </w:p>
        </w:tc>
        <w:tc>
          <w:tcPr>
            <w:tcW w:type="dxa" w:w="2520"/>
            <w:tcBorders>
              <w:top w:sz="4" w:val="single" w:color="111111"/>
              <w:left w:sz="4" w:val="single" w:color="111111"/>
              <w:bottom w:sz="4" w:val="single" w:color="111111"/>
              <w:right w:sz="4" w:val="single" w:color="111111"/>
            </w:tcBorders>
          </w:tcPr>
          <w:p>
            <w:pPr>
              <w:jc w:val="right"/>
            </w:pPr>
            <w:r>
              <w:rPr>
                <w:b/>
              </w:rPr>
              <w:t>Doc Code: FSMS-TOOL-01</w:t>
            </w:r>
          </w:p>
        </w:tc>
      </w:tr>
      <w:tr>
        <w:tc>
          <w:tcPr>
            <w:tcW w:type="dxa" w:w="6840"/>
            <w:gridSpan w:val="2"/>
            <w:tcBorders>
              <w:top w:sz="4" w:val="single" w:color="111111"/>
              <w:left w:sz="4" w:val="single" w:color="111111"/>
              <w:bottom w:sz="4" w:val="single" w:color="111111"/>
              <w:right w:sz="4" w:val="single" w:color="111111"/>
            </w:tcBorders>
          </w:tcPr>
          <w:p>
            <w:r>
              <w:t>Document Title: Complete Food Safety Forms &amp; Spoonfeeding Manual</w:t>
            </w:r>
          </w:p>
        </w:tc>
        <w:tc>
          <w:tcPr>
            <w:tcW w:type="dxa" w:w="2520"/>
            <w:tcBorders>
              <w:top w:sz="4" w:val="single" w:color="111111"/>
              <w:left w:sz="4" w:val="single" w:color="111111"/>
              <w:bottom w:sz="4" w:val="single" w:color="111111"/>
              <w:right w:sz="4" w:val="single" w:color="111111"/>
            </w:tcBorders>
          </w:tcPr>
          <w:p>
            <w:pPr>
              <w:jc w:val="right"/>
            </w:pPr>
            <w:r>
              <w:t>Revision No: 01</w:t>
              <w:br/>
              <w:t>Effective Date: 06/26/2026</w:t>
            </w:r>
          </w:p>
        </w:tc>
      </w:tr>
      <w:tr>
        <w:tc>
          <w:tcPr>
            <w:tcW w:type="dxa" w:w="6840"/>
            <w:gridSpan w:val="2"/>
            <w:tcBorders>
              <w:top w:sz="4" w:val="single" w:color="111111"/>
              <w:left w:sz="4" w:val="single" w:color="111111"/>
              <w:bottom w:sz="4" w:val="single" w:color="111111"/>
              <w:right w:sz="4" w:val="single" w:color="111111"/>
            </w:tcBorders>
          </w:tcPr>
          <w:p>
            <w:r>
              <w:t>Client: Hyeongje Grill</w:t>
            </w:r>
          </w:p>
        </w:tc>
        <w:tc>
          <w:tcPr>
            <w:tcW w:type="dxa" w:w="2520"/>
            <w:tcBorders>
              <w:top w:sz="4" w:val="single" w:color="111111"/>
              <w:left w:sz="4" w:val="single" w:color="111111"/>
              <w:bottom w:sz="4" w:val="single" w:color="111111"/>
              <w:right w:sz="4" w:val="single" w:color="111111"/>
            </w:tcBorders>
          </w:tcPr>
          <w:p>
            <w:pPr>
              <w:jc w:val="right"/>
            </w:pPr>
            <w:r>
              <w:t>Page: 1 of 5</w:t>
            </w:r>
          </w:p>
        </w:tc>
      </w:tr>
    </w:tbl>
    <w:p>
      <w:pPr>
        <w:spacing w:before="360" w:after="80"/>
      </w:pPr>
      <w:r>
        <w:rPr>
          <w:b/>
          <w:sz w:val="24"/>
        </w:rPr>
        <w:t>FORM LOG-GHP-01: Daily Staff Wellness &amp; Hygiene Verification Log</w:t>
      </w:r>
    </w:p>
    <w:p>
      <w:pPr>
        <w:spacing w:after="40"/>
      </w:pPr>
      <w:r>
        <w:rPr>
          <w:b/>
        </w:rPr>
        <w:t xml:space="preserve">• Definition: </w:t>
      </w:r>
      <w:r>
        <w:t>Internal screening matrix checking grooming compliance and symptom-free handler status.</w:t>
      </w:r>
    </w:p>
    <w:p>
      <w:pPr>
        <w:spacing w:after="40"/>
      </w:pPr>
      <w:r>
        <w:rPr>
          <w:b/>
        </w:rPr>
        <w:t xml:space="preserve">• When to Fill Out: </w:t>
      </w:r>
      <w:r>
        <w:t>Daily by the shift manager prior to the start of morning (AM) and evening (PM) operations.</w:t>
      </w:r>
    </w:p>
    <w:p>
      <w:pPr>
        <w:spacing w:after="40"/>
      </w:pPr>
      <w:r>
        <w:rPr>
          <w:b/>
        </w:rPr>
        <w:t xml:space="preserve">• Where to Source Data: </w:t>
      </w:r>
      <w:r>
        <w:t>Direct physical observation and verbal interview with incoming staff handlers at check-in.</w:t>
      </w:r>
    </w:p>
    <w:p>
      <w:pPr>
        <w:spacing w:after="160"/>
      </w:pPr>
      <w:r>
        <w:rPr>
          <w:b/>
        </w:rPr>
        <w:t xml:space="preserve">• How to Fill Out: </w:t>
      </w:r>
      <w:r>
        <w:t>Write the Date and employee name. Visually verify their uniform, short nails, hair restraints, and absence of illness symptoms. Mark Pass or Fail. Supervisor must initial each entry.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sz="4" w:val="single" w:color="444444"/>
              <w:left w:sz="4" w:val="single" w:color="444444"/>
              <w:bottom w:sz="4" w:val="single" w:color="444444"/>
              <w:right w:sz="4" w:val="single" w:color="444444"/>
            </w:tcBorders>
          </w:tcPr>
          <w:p>
            <w:r>
              <w:rPr>
                <w:b/>
              </w:rPr>
              <w:t>Date</w:t>
            </w:r>
          </w:p>
        </w:tc>
        <w:tc>
          <w:tcPr>
            <w:tcW w:type="dxa" w:w="1560"/>
            <w:tcBorders>
              <w:top w:sz="4" w:val="single" w:color="444444"/>
              <w:left w:sz="4" w:val="single" w:color="444444"/>
              <w:bottom w:sz="4" w:val="single" w:color="444444"/>
              <w:right w:sz="4" w:val="single" w:color="444444"/>
            </w:tcBorders>
          </w:tcPr>
          <w:p>
            <w:r>
              <w:rPr>
                <w:b/>
              </w:rPr>
              <w:t>Employee Name</w:t>
            </w:r>
          </w:p>
        </w:tc>
        <w:tc>
          <w:tcPr>
            <w:tcW w:type="dxa" w:w="1560"/>
            <w:tcBorders>
              <w:top w:sz="4" w:val="single" w:color="444444"/>
              <w:left w:sz="4" w:val="single" w:color="444444"/>
              <w:bottom w:sz="4" w:val="single" w:color="444444"/>
              <w:right w:sz="4" w:val="single" w:color="444444"/>
            </w:tcBorders>
          </w:tcPr>
          <w:p>
            <w:r>
              <w:rPr>
                <w:b/>
              </w:rPr>
              <w:t>Health Card? (Y/N)</w:t>
            </w:r>
          </w:p>
        </w:tc>
        <w:tc>
          <w:tcPr>
            <w:tcW w:type="dxa" w:w="1560"/>
            <w:tcBorders>
              <w:top w:sz="4" w:val="single" w:color="444444"/>
              <w:left w:sz="4" w:val="single" w:color="444444"/>
              <w:bottom w:sz="4" w:val="single" w:color="444444"/>
              <w:right w:sz="4" w:val="single" w:color="444444"/>
            </w:tcBorders>
          </w:tcPr>
          <w:p>
            <w:r>
              <w:rPr>
                <w:b/>
              </w:rPr>
              <w:t>Clean Uniform? (Y/N)</w:t>
            </w:r>
          </w:p>
        </w:tc>
        <w:tc>
          <w:tcPr>
            <w:tcW w:type="dxa" w:w="1560"/>
            <w:tcBorders>
              <w:top w:sz="4" w:val="single" w:color="444444"/>
              <w:left w:sz="4" w:val="single" w:color="444444"/>
              <w:bottom w:sz="4" w:val="single" w:color="444444"/>
              <w:right w:sz="4" w:val="single" w:color="444444"/>
            </w:tcBorders>
          </w:tcPr>
          <w:p>
            <w:r>
              <w:rPr>
                <w:b/>
              </w:rPr>
              <w:t>Symptom Free? (Y/N)</w:t>
            </w:r>
          </w:p>
        </w:tc>
        <w:tc>
          <w:tcPr>
            <w:tcW w:type="dxa" w:w="1560"/>
            <w:tcBorders>
              <w:top w:sz="4" w:val="single" w:color="444444"/>
              <w:left w:sz="4" w:val="single" w:color="444444"/>
              <w:bottom w:sz="4" w:val="single" w:color="444444"/>
              <w:right w:sz="4" w:val="single" w:color="444444"/>
            </w:tcBorders>
          </w:tcPr>
          <w:p>
            <w:r>
              <w:rPr>
                <w:b/>
              </w:rPr>
              <w:t>Supervisor Sign</w:t>
            </w:r>
          </w:p>
        </w:tc>
      </w:tr>
      <w:tr>
        <w:tc>
          <w:tcPr>
            <w:tcW w:type="dxa" w:w="1560"/>
            <w:tcBorders>
              <w:top w:sz="4" w:val="single" w:color="444444"/>
              <w:left w:sz="4" w:val="single" w:color="444444"/>
              <w:bottom w:sz="4" w:val="single" w:color="444444"/>
              <w:right w:sz="4" w:val="single" w:color="444444"/>
            </w:tcBorders>
          </w:tcPr>
          <w:p/>
        </w:tc>
        <w:tc>
          <w:tcPr>
            <w:tcW w:type="dxa" w:w="1560"/>
            <w:tcBorders>
              <w:top w:sz="4" w:val="single" w:color="444444"/>
              <w:left w:sz="4" w:val="single" w:color="444444"/>
              <w:bottom w:sz="4" w:val="single" w:color="444444"/>
              <w:right w:sz="4" w:val="single" w:color="444444"/>
            </w:tcBorders>
          </w:tcPr>
          <w:p/>
        </w:tc>
        <w:tc>
          <w:tcPr>
            <w:tcW w:type="dxa" w:w="1560"/>
            <w:tcBorders>
              <w:top w:sz="4" w:val="single" w:color="444444"/>
              <w:left w:sz="4" w:val="single" w:color="444444"/>
              <w:bottom w:sz="4" w:val="single" w:color="444444"/>
              <w:right w:sz="4" w:val="single" w:color="444444"/>
            </w:tcBorders>
          </w:tcPr>
          <w:p/>
        </w:tc>
        <w:tc>
          <w:tcPr>
            <w:tcW w:type="dxa" w:w="1560"/>
            <w:tcBorders>
              <w:top w:sz="4" w:val="single" w:color="444444"/>
              <w:left w:sz="4" w:val="single" w:color="444444"/>
              <w:bottom w:sz="4" w:val="single" w:color="444444"/>
              <w:right w:sz="4" w:val="single" w:color="444444"/>
            </w:tcBorders>
          </w:tcPr>
          <w:p/>
        </w:tc>
        <w:tc>
          <w:tcPr>
            <w:tcW w:type="dxa" w:w="1560"/>
            <w:tcBorders>
              <w:top w:sz="4" w:val="single" w:color="444444"/>
              <w:left w:sz="4" w:val="single" w:color="444444"/>
              <w:bottom w:sz="4" w:val="single" w:color="444444"/>
              <w:right w:sz="4" w:val="single" w:color="444444"/>
            </w:tcBorders>
          </w:tcPr>
          <w:p/>
        </w:tc>
        <w:tc>
          <w:tcPr>
            <w:tcW w:type="dxa" w:w="1560"/>
            <w:tcBorders>
              <w:top w:sz="4" w:val="single" w:color="444444"/>
              <w:left w:sz="4" w:val="single" w:color="444444"/>
              <w:bottom w:sz="4" w:val="single" w:color="444444"/>
              <w:right w:sz="4" w:val="single" w:color="444444"/>
            </w:tcBorders>
          </w:tcPr>
          <w:p/>
        </w:tc>
      </w:tr>
      <w:tr>
        <w:tc>
          <w:tcPr>
            <w:tcW w:type="dxa" w:w="1560"/>
            <w:tcBorders>
              <w:top w:sz="4" w:val="single" w:color="444444"/>
              <w:left w:sz="4" w:val="single" w:color="444444"/>
              <w:bottom w:sz="4" w:val="single" w:color="444444"/>
              <w:right w:sz="4" w:val="single" w:color="444444"/>
            </w:tcBorders>
          </w:tcPr>
          <w:p/>
        </w:tc>
        <w:tc>
          <w:tcPr>
            <w:tcW w:type="dxa" w:w="1560"/>
            <w:tcBorders>
              <w:top w:sz="4" w:val="single" w:color="444444"/>
              <w:left w:sz="4" w:val="single" w:color="444444"/>
              <w:bottom w:sz="4" w:val="single" w:color="444444"/>
              <w:right w:sz="4" w:val="single" w:color="444444"/>
            </w:tcBorders>
          </w:tcPr>
          <w:p/>
        </w:tc>
        <w:tc>
          <w:tcPr>
            <w:tcW w:type="dxa" w:w="1560"/>
            <w:tcBorders>
              <w:top w:sz="4" w:val="single" w:color="444444"/>
              <w:left w:sz="4" w:val="single" w:color="444444"/>
              <w:bottom w:sz="4" w:val="single" w:color="444444"/>
              <w:right w:sz="4" w:val="single" w:color="444444"/>
            </w:tcBorders>
          </w:tcPr>
          <w:p/>
        </w:tc>
        <w:tc>
          <w:tcPr>
            <w:tcW w:type="dxa" w:w="1560"/>
            <w:tcBorders>
              <w:top w:sz="4" w:val="single" w:color="444444"/>
              <w:left w:sz="4" w:val="single" w:color="444444"/>
              <w:bottom w:sz="4" w:val="single" w:color="444444"/>
              <w:right w:sz="4" w:val="single" w:color="444444"/>
            </w:tcBorders>
          </w:tcPr>
          <w:p/>
        </w:tc>
        <w:tc>
          <w:tcPr>
            <w:tcW w:type="dxa" w:w="1560"/>
            <w:tcBorders>
              <w:top w:sz="4" w:val="single" w:color="444444"/>
              <w:left w:sz="4" w:val="single" w:color="444444"/>
              <w:bottom w:sz="4" w:val="single" w:color="444444"/>
              <w:right w:sz="4" w:val="single" w:color="444444"/>
            </w:tcBorders>
          </w:tcPr>
          <w:p/>
        </w:tc>
        <w:tc>
          <w:tcPr>
            <w:tcW w:type="dxa" w:w="1560"/>
            <w:tcBorders>
              <w:top w:sz="4" w:val="single" w:color="444444"/>
              <w:left w:sz="4" w:val="single" w:color="444444"/>
              <w:bottom w:sz="4" w:val="single" w:color="444444"/>
              <w:right w:sz="4" w:val="single" w:color="444444"/>
            </w:tcBorders>
          </w:tcPr>
          <w:p/>
        </w:tc>
      </w:tr>
    </w:tbl>
    <w:p>
      <w:pPr>
        <w:spacing w:before="360" w:after="80"/>
      </w:pPr>
      <w:r>
        <w:rPr>
          <w:b/>
          <w:sz w:val="24"/>
        </w:rPr>
        <w:t>FORM LOG-CLN-01: Master Closing Cleaning Checklist</w:t>
      </w:r>
    </w:p>
    <w:p>
      <w:pPr>
        <w:spacing w:after="40"/>
      </w:pPr>
      <w:r>
        <w:rPr>
          <w:b/>
        </w:rPr>
        <w:t xml:space="preserve">• Definition: </w:t>
      </w:r>
      <w:r>
        <w:t>A standardized end-of-day sanitation list validating cleaning frequencies across all key stations.</w:t>
      </w:r>
    </w:p>
    <w:p>
      <w:pPr>
        <w:spacing w:after="40"/>
      </w:pPr>
      <w:r>
        <w:rPr>
          <w:b/>
        </w:rPr>
        <w:t xml:space="preserve">• When to Fill Out: </w:t>
      </w:r>
      <w:r>
        <w:t>Nightly during the final 30 minutes of operational closing.</w:t>
      </w:r>
    </w:p>
    <w:p>
      <w:pPr>
        <w:spacing w:after="40"/>
      </w:pPr>
      <w:r>
        <w:rPr>
          <w:b/>
        </w:rPr>
        <w:t xml:space="preserve">• Where to Source Data: </w:t>
      </w:r>
      <w:r>
        <w:t>Tactile and visual assessment of meat slicers, chiller door gaskets, countertops, and floors.</w:t>
      </w:r>
    </w:p>
    <w:p>
      <w:pPr>
        <w:spacing w:after="160"/>
      </w:pPr>
      <w:r>
        <w:rPr>
          <w:b/>
        </w:rPr>
        <w:t xml:space="preserve">• How to Fill Out: </w:t>
      </w:r>
      <w:r>
        <w:t>Walk the floor. Verify each target component has been deep-cleaned and treated with chemical sanitizer. Mark P for Pass or F for Fail. Supervisor signature required at the base.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sz="4" w:val="single" w:color="444444"/>
              <w:left w:sz="4" w:val="single" w:color="444444"/>
              <w:bottom w:sz="4" w:val="single" w:color="444444"/>
              <w:right w:sz="4" w:val="single" w:color="444444"/>
            </w:tcBorders>
          </w:tcPr>
          <w:p>
            <w:r>
              <w:rPr>
                <w:b/>
              </w:rPr>
              <w:t>Date</w:t>
            </w:r>
          </w:p>
        </w:tc>
        <w:tc>
          <w:tcPr>
            <w:tcW w:type="dxa" w:w="1872"/>
            <w:tcBorders>
              <w:top w:sz="4" w:val="single" w:color="444444"/>
              <w:left w:sz="4" w:val="single" w:color="444444"/>
              <w:bottom w:sz="4" w:val="single" w:color="444444"/>
              <w:right w:sz="4" w:val="single" w:color="444444"/>
            </w:tcBorders>
          </w:tcPr>
          <w:p>
            <w:r>
              <w:rPr>
                <w:b/>
              </w:rPr>
              <w:t>Cleaning Target Station / Unit</w:t>
            </w:r>
          </w:p>
        </w:tc>
        <w:tc>
          <w:tcPr>
            <w:tcW w:type="dxa" w:w="1872"/>
            <w:tcBorders>
              <w:top w:sz="4" w:val="single" w:color="444444"/>
              <w:left w:sz="4" w:val="single" w:color="444444"/>
              <w:bottom w:sz="4" w:val="single" w:color="444444"/>
              <w:right w:sz="4" w:val="single" w:color="444444"/>
            </w:tcBorders>
          </w:tcPr>
          <w:p>
            <w:r>
              <w:rPr>
                <w:b/>
              </w:rPr>
              <w:t>Cleaned? (P/F)</w:t>
            </w:r>
          </w:p>
        </w:tc>
        <w:tc>
          <w:tcPr>
            <w:tcW w:type="dxa" w:w="1872"/>
            <w:tcBorders>
              <w:top w:sz="4" w:val="single" w:color="444444"/>
              <w:left w:sz="4" w:val="single" w:color="444444"/>
              <w:bottom w:sz="4" w:val="single" w:color="444444"/>
              <w:right w:sz="4" w:val="single" w:color="444444"/>
            </w:tcBorders>
          </w:tcPr>
          <w:p>
            <w:r>
              <w:rPr>
                <w:b/>
              </w:rPr>
              <w:t>Sanitized? (P/F)</w:t>
            </w:r>
          </w:p>
        </w:tc>
        <w:tc>
          <w:tcPr>
            <w:tcW w:type="dxa" w:w="1872"/>
            <w:tcBorders>
              <w:top w:sz="4" w:val="single" w:color="444444"/>
              <w:left w:sz="4" w:val="single" w:color="444444"/>
              <w:bottom w:sz="4" w:val="single" w:color="444444"/>
              <w:right w:sz="4" w:val="single" w:color="444444"/>
            </w:tcBorders>
          </w:tcPr>
          <w:p>
            <w:r>
              <w:rPr>
                <w:b/>
              </w:rPr>
              <w:t>Manager Initials</w:t>
            </w: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r>
              <w:t>Mechanical Meat Slicers (Teardown)</w:t>
            </w: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r>
              <w:t>Upright Chiller Door Gaskets &amp; Rims</w:t>
            </w: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bl>
    <w:p>
      <w:pPr>
        <w:spacing w:before="360" w:after="80"/>
      </w:pPr>
      <w:r>
        <w:rPr>
          <w:b/>
          <w:sz w:val="24"/>
        </w:rPr>
        <w:t>FORM LOG-SAN-01: Sanitizer Concentration &amp; Test Strip Log</w:t>
      </w:r>
    </w:p>
    <w:p>
      <w:pPr>
        <w:spacing w:after="40"/>
      </w:pPr>
      <w:r>
        <w:rPr>
          <w:b/>
        </w:rPr>
        <w:t xml:space="preserve">• Definition: </w:t>
      </w:r>
      <w:r>
        <w:t>Chemical control log verifying parts-per-million strength of sanitizing liquid solutions.</w:t>
      </w:r>
    </w:p>
    <w:p>
      <w:pPr>
        <w:spacing w:after="40"/>
      </w:pPr>
      <w:r>
        <w:rPr>
          <w:b/>
        </w:rPr>
        <w:t xml:space="preserve">• When to Fill Out: </w:t>
      </w:r>
      <w:r>
        <w:t>Hourly during active dishwashing, produce rinsing, and line wiping operations.</w:t>
      </w:r>
    </w:p>
    <w:p>
      <w:pPr>
        <w:spacing w:after="40"/>
      </w:pPr>
      <w:r>
        <w:rPr>
          <w:b/>
        </w:rPr>
        <w:t xml:space="preserve">• Where to Source Data: </w:t>
      </w:r>
      <w:r>
        <w:t>Chemical test strips dipped into third-basin sinks and localized wiping cloth buckets.</w:t>
      </w:r>
    </w:p>
    <w:p>
      <w:pPr>
        <w:spacing w:after="160"/>
      </w:pPr>
      <w:r>
        <w:rPr>
          <w:b/>
        </w:rPr>
        <w:t xml:space="preserve">• How to Fill Out: </w:t>
      </w:r>
      <w:r>
        <w:t>Record test timestamp and location. Submerge a matching test strip into the solution for 10 seconds. Match colors to chart and enter the exact numerical PPM value.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sz="4" w:val="single" w:color="444444"/>
              <w:left w:sz="4" w:val="single" w:color="444444"/>
              <w:bottom w:sz="4" w:val="single" w:color="444444"/>
              <w:right w:sz="4" w:val="single" w:color="444444"/>
            </w:tcBorders>
          </w:tcPr>
          <w:p>
            <w:r>
              <w:rPr>
                <w:b/>
              </w:rPr>
              <w:t>Date &amp; Time</w:t>
            </w:r>
          </w:p>
        </w:tc>
        <w:tc>
          <w:tcPr>
            <w:tcW w:type="dxa" w:w="1872"/>
            <w:tcBorders>
              <w:top w:sz="4" w:val="single" w:color="444444"/>
              <w:left w:sz="4" w:val="single" w:color="444444"/>
              <w:bottom w:sz="4" w:val="single" w:color="444444"/>
              <w:right w:sz="4" w:val="single" w:color="444444"/>
            </w:tcBorders>
          </w:tcPr>
          <w:p>
            <w:r>
              <w:rPr>
                <w:b/>
              </w:rPr>
              <w:t>Testing Station Location</w:t>
            </w:r>
          </w:p>
        </w:tc>
        <w:tc>
          <w:tcPr>
            <w:tcW w:type="dxa" w:w="1872"/>
            <w:tcBorders>
              <w:top w:sz="4" w:val="single" w:color="444444"/>
              <w:left w:sz="4" w:val="single" w:color="444444"/>
              <w:bottom w:sz="4" w:val="single" w:color="444444"/>
              <w:right w:sz="4" w:val="single" w:color="444444"/>
            </w:tcBorders>
          </w:tcPr>
          <w:p>
            <w:r>
              <w:rPr>
                <w:b/>
              </w:rPr>
              <w:t>Chemical (Chlorine/Quat)</w:t>
            </w:r>
          </w:p>
        </w:tc>
        <w:tc>
          <w:tcPr>
            <w:tcW w:type="dxa" w:w="1872"/>
            <w:tcBorders>
              <w:top w:sz="4" w:val="single" w:color="444444"/>
              <w:left w:sz="4" w:val="single" w:color="444444"/>
              <w:bottom w:sz="4" w:val="single" w:color="444444"/>
              <w:right w:sz="4" w:val="single" w:color="444444"/>
            </w:tcBorders>
          </w:tcPr>
          <w:p>
            <w:r>
              <w:rPr>
                <w:b/>
              </w:rPr>
              <w:t>Observed PPM Value</w:t>
            </w:r>
          </w:p>
        </w:tc>
        <w:tc>
          <w:tcPr>
            <w:tcW w:type="dxa" w:w="1872"/>
            <w:tcBorders>
              <w:top w:sz="4" w:val="single" w:color="444444"/>
              <w:left w:sz="4" w:val="single" w:color="444444"/>
              <w:bottom w:sz="4" w:val="single" w:color="444444"/>
              <w:right w:sz="4" w:val="single" w:color="444444"/>
            </w:tcBorders>
          </w:tcPr>
          <w:p>
            <w:r>
              <w:rPr>
                <w:b/>
              </w:rPr>
              <w:t>Handler Initials</w:t>
            </w: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bl>
    <w:p>
      <w:pPr>
        <w:spacing w:before="360" w:after="80"/>
      </w:pPr>
      <w:r>
        <w:rPr>
          <w:b/>
          <w:sz w:val="24"/>
        </w:rPr>
        <w:t>FORM LOG-IPM-01: Daily Pest Sighting &amp; Structural Barrier Inspection Log</w:t>
      </w:r>
    </w:p>
    <w:p>
      <w:pPr>
        <w:spacing w:after="40"/>
      </w:pPr>
      <w:r>
        <w:rPr>
          <w:b/>
        </w:rPr>
        <w:t xml:space="preserve">• Definition: </w:t>
      </w:r>
      <w:r>
        <w:t>Monitoring protocol verifying perimeter barrier integrity and documenting pest activity trends.</w:t>
      </w:r>
    </w:p>
    <w:p>
      <w:pPr>
        <w:spacing w:after="40"/>
      </w:pPr>
      <w:r>
        <w:rPr>
          <w:b/>
        </w:rPr>
        <w:t xml:space="preserve">• When to Fill Out: </w:t>
      </w:r>
      <w:r>
        <w:t>Daily at the end of the evening operations shift.</w:t>
      </w:r>
    </w:p>
    <w:p>
      <w:pPr>
        <w:spacing w:after="40"/>
      </w:pPr>
      <w:r>
        <w:rPr>
          <w:b/>
        </w:rPr>
        <w:t xml:space="preserve">• Where to Source Data: </w:t>
      </w:r>
      <w:r>
        <w:t>Visual checks of floor drain mesh caps, rear kitchen self-closing doors, and bait stations.</w:t>
      </w:r>
    </w:p>
    <w:p>
      <w:pPr>
        <w:spacing w:after="160"/>
      </w:pPr>
      <w:r>
        <w:rPr>
          <w:b/>
        </w:rPr>
        <w:t xml:space="preserve">• How to Fill Out: </w:t>
      </w:r>
      <w:r>
        <w:t>Inspect the physical facilities. Note any structural defects or active pest sightings (cockroaches/flies). Enter structural remediation details under the actions field.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sz="4" w:val="single" w:color="444444"/>
              <w:left w:sz="4" w:val="single" w:color="444444"/>
              <w:bottom w:sz="4" w:val="single" w:color="444444"/>
              <w:right w:sz="4" w:val="single" w:color="444444"/>
            </w:tcBorders>
          </w:tcPr>
          <w:p>
            <w:r>
              <w:rPr>
                <w:b/>
              </w:rPr>
              <w:t>Date</w:t>
            </w:r>
          </w:p>
        </w:tc>
        <w:tc>
          <w:tcPr>
            <w:tcW w:type="dxa" w:w="1872"/>
            <w:tcBorders>
              <w:top w:sz="4" w:val="single" w:color="444444"/>
              <w:left w:sz="4" w:val="single" w:color="444444"/>
              <w:bottom w:sz="4" w:val="single" w:color="444444"/>
              <w:right w:sz="4" w:val="single" w:color="444444"/>
            </w:tcBorders>
          </w:tcPr>
          <w:p>
            <w:r>
              <w:rPr>
                <w:b/>
              </w:rPr>
              <w:t>Structural Barrier Zone Check</w:t>
            </w:r>
          </w:p>
        </w:tc>
        <w:tc>
          <w:tcPr>
            <w:tcW w:type="dxa" w:w="1872"/>
            <w:tcBorders>
              <w:top w:sz="4" w:val="single" w:color="444444"/>
              <w:left w:sz="4" w:val="single" w:color="444444"/>
              <w:bottom w:sz="4" w:val="single" w:color="444444"/>
              <w:right w:sz="4" w:val="single" w:color="444444"/>
            </w:tcBorders>
          </w:tcPr>
          <w:p>
            <w:r>
              <w:rPr>
                <w:b/>
              </w:rPr>
              <w:t>Status (Pass/Fail)</w:t>
            </w:r>
          </w:p>
        </w:tc>
        <w:tc>
          <w:tcPr>
            <w:tcW w:type="dxa" w:w="1872"/>
            <w:tcBorders>
              <w:top w:sz="4" w:val="single" w:color="444444"/>
              <w:left w:sz="4" w:val="single" w:color="444444"/>
              <w:bottom w:sz="4" w:val="single" w:color="444444"/>
              <w:right w:sz="4" w:val="single" w:color="444444"/>
            </w:tcBorders>
          </w:tcPr>
          <w:p>
            <w:r>
              <w:rPr>
                <w:b/>
              </w:rPr>
              <w:t>Pest Activity Details</w:t>
            </w:r>
          </w:p>
        </w:tc>
        <w:tc>
          <w:tcPr>
            <w:tcW w:type="dxa" w:w="1872"/>
            <w:tcBorders>
              <w:top w:sz="4" w:val="single" w:color="444444"/>
              <w:left w:sz="4" w:val="single" w:color="444444"/>
              <w:bottom w:sz="4" w:val="single" w:color="444444"/>
              <w:right w:sz="4" w:val="single" w:color="444444"/>
            </w:tcBorders>
          </w:tcPr>
          <w:p>
            <w:r>
              <w:rPr>
                <w:b/>
              </w:rPr>
              <w:t>Supervisor Sign</w:t>
            </w: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bl>
    <w:p>
      <w:pPr>
        <w:spacing w:before="360" w:after="80"/>
      </w:pPr>
      <w:r>
        <w:rPr>
          <w:b/>
          <w:sz w:val="24"/>
        </w:rPr>
        <w:t>FORM LOG-TEMP-01: AM/PM Cold Storage &amp; Hot/Cold Buffet Line Temperature Tracker</w:t>
      </w:r>
    </w:p>
    <w:p>
      <w:pPr>
        <w:spacing w:after="40"/>
      </w:pPr>
      <w:r>
        <w:rPr>
          <w:b/>
        </w:rPr>
        <w:t xml:space="preserve">• Definition: </w:t>
      </w:r>
      <w:r>
        <w:t>Thermal validation tracker for upright chillers, freezers, and active buffet line wells.</w:t>
      </w:r>
    </w:p>
    <w:p>
      <w:pPr>
        <w:spacing w:after="40"/>
      </w:pPr>
      <w:r>
        <w:rPr>
          <w:b/>
        </w:rPr>
        <w:t xml:space="preserve">• When to Fill Out: </w:t>
      </w:r>
      <w:r>
        <w:t>Equipment checked twice daily (AM/PM). Buffet line items checked at strict 4-hour intervals.</w:t>
      </w:r>
    </w:p>
    <w:p>
      <w:pPr>
        <w:spacing w:after="40"/>
      </w:pPr>
      <w:r>
        <w:rPr>
          <w:b/>
        </w:rPr>
        <w:t xml:space="preserve">• Where to Source Data: </w:t>
      </w:r>
      <w:r>
        <w:t>Internal digital ambient thermometers and direct probe thermometer readings inside food products.</w:t>
      </w:r>
    </w:p>
    <w:p>
      <w:pPr>
        <w:spacing w:after="160"/>
      </w:pPr>
      <w:r>
        <w:rPr>
          <w:b/>
        </w:rPr>
        <w:t xml:space="preserve">• How to Fill Out: </w:t>
      </w:r>
      <w:r>
        <w:t>Log timestamp and target asset. Insert sanitized digital stem probe into the core center of the raw meat or cold banchan. Log exact numbers. Targets: Cold &lt;= 41°F, Hot &gt;= 135°F.</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sz="4" w:val="single" w:color="444444"/>
              <w:left w:sz="4" w:val="single" w:color="444444"/>
              <w:bottom w:sz="4" w:val="single" w:color="444444"/>
              <w:right w:sz="4" w:val="single" w:color="444444"/>
            </w:tcBorders>
          </w:tcPr>
          <w:p>
            <w:r>
              <w:rPr>
                <w:b/>
              </w:rPr>
              <w:t>Date &amp; Time</w:t>
            </w:r>
          </w:p>
        </w:tc>
        <w:tc>
          <w:tcPr>
            <w:tcW w:type="dxa" w:w="1872"/>
            <w:tcBorders>
              <w:top w:sz="4" w:val="single" w:color="444444"/>
              <w:left w:sz="4" w:val="single" w:color="444444"/>
              <w:bottom w:sz="4" w:val="single" w:color="444444"/>
              <w:right w:sz="4" w:val="single" w:color="444444"/>
            </w:tcBorders>
          </w:tcPr>
          <w:p>
            <w:r>
              <w:rPr>
                <w:b/>
              </w:rPr>
              <w:t>Cold Unit / Buffet Food Description</w:t>
            </w:r>
          </w:p>
        </w:tc>
        <w:tc>
          <w:tcPr>
            <w:tcW w:type="dxa" w:w="1872"/>
            <w:tcBorders>
              <w:top w:sz="4" w:val="single" w:color="444444"/>
              <w:left w:sz="4" w:val="single" w:color="444444"/>
              <w:bottom w:sz="4" w:val="single" w:color="444444"/>
              <w:right w:sz="4" w:val="single" w:color="444444"/>
            </w:tcBorders>
          </w:tcPr>
          <w:p>
            <w:r>
              <w:rPr>
                <w:b/>
              </w:rPr>
              <w:t>Observed Temp (°F/°C)</w:t>
            </w:r>
          </w:p>
        </w:tc>
        <w:tc>
          <w:tcPr>
            <w:tcW w:type="dxa" w:w="1872"/>
            <w:tcBorders>
              <w:top w:sz="4" w:val="single" w:color="444444"/>
              <w:left w:sz="4" w:val="single" w:color="444444"/>
              <w:bottom w:sz="4" w:val="single" w:color="444444"/>
              <w:right w:sz="4" w:val="single" w:color="444444"/>
            </w:tcBorders>
          </w:tcPr>
          <w:p>
            <w:r>
              <w:rPr>
                <w:b/>
              </w:rPr>
              <w:t>Status (Pass/Fail)</w:t>
            </w:r>
          </w:p>
        </w:tc>
        <w:tc>
          <w:tcPr>
            <w:tcW w:type="dxa" w:w="1872"/>
            <w:tcBorders>
              <w:top w:sz="4" w:val="single" w:color="444444"/>
              <w:left w:sz="4" w:val="single" w:color="444444"/>
              <w:bottom w:sz="4" w:val="single" w:color="444444"/>
              <w:right w:sz="4" w:val="single" w:color="444444"/>
            </w:tcBorders>
          </w:tcPr>
          <w:p>
            <w:r>
              <w:rPr>
                <w:b/>
              </w:rPr>
              <w:t>Handler Initials</w:t>
            </w: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bl>
    <w:p>
      <w:pPr>
        <w:spacing w:before="360" w:after="80"/>
      </w:pPr>
      <w:r>
        <w:rPr>
          <w:b/>
          <w:sz w:val="24"/>
        </w:rPr>
        <w:t>FORM LOG-CAL-01: Weekly Hardware &amp; Thermometer Calibration Log</w:t>
      </w:r>
    </w:p>
    <w:p>
      <w:pPr>
        <w:spacing w:after="40"/>
      </w:pPr>
      <w:r>
        <w:rPr>
          <w:b/>
        </w:rPr>
        <w:t xml:space="preserve">• Definition: </w:t>
      </w:r>
      <w:r>
        <w:t>Validation standard verifying accuracy tolerances of field measurement probe tools.</w:t>
      </w:r>
    </w:p>
    <w:p>
      <w:pPr>
        <w:spacing w:after="40"/>
      </w:pPr>
      <w:r>
        <w:rPr>
          <w:b/>
        </w:rPr>
        <w:t xml:space="preserve">• When to Fill Out: </w:t>
      </w:r>
      <w:r>
        <w:t>Weekly, finalized every Monday morning prior to shift handovers.</w:t>
      </w:r>
    </w:p>
    <w:p>
      <w:pPr>
        <w:spacing w:after="40"/>
      </w:pPr>
      <w:r>
        <w:rPr>
          <w:b/>
        </w:rPr>
        <w:t xml:space="preserve">• Where to Source Data: </w:t>
      </w:r>
      <w:r>
        <w:t>Physical thermometer reading obtained within an active Ice-Point Method water slurry container.</w:t>
      </w:r>
    </w:p>
    <w:p>
      <w:pPr>
        <w:spacing w:after="160"/>
      </w:pPr>
      <w:r>
        <w:rPr>
          <w:b/>
        </w:rPr>
        <w:t xml:space="preserve">• How to Fill Out: </w:t>
      </w:r>
      <w:r>
        <w:t>Submerge probe into a 50/50 crushed ice and water mix. Stir for 2 minutes. Confirm reading registers exactly 32°F (0°C). Note deviations and manual calibration steps.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sz="4" w:val="single" w:color="444444"/>
              <w:left w:sz="4" w:val="single" w:color="444444"/>
              <w:bottom w:sz="4" w:val="single" w:color="444444"/>
              <w:right w:sz="4" w:val="single" w:color="444444"/>
            </w:tcBorders>
          </w:tcPr>
          <w:p>
            <w:r>
              <w:rPr>
                <w:b/>
              </w:rPr>
              <w:t>Date</w:t>
            </w:r>
          </w:p>
        </w:tc>
        <w:tc>
          <w:tcPr>
            <w:tcW w:type="dxa" w:w="1872"/>
            <w:tcBorders>
              <w:top w:sz="4" w:val="single" w:color="444444"/>
              <w:left w:sz="4" w:val="single" w:color="444444"/>
              <w:bottom w:sz="4" w:val="single" w:color="444444"/>
              <w:right w:sz="4" w:val="single" w:color="444444"/>
            </w:tcBorders>
          </w:tcPr>
          <w:p>
            <w:r>
              <w:rPr>
                <w:b/>
              </w:rPr>
              <w:t>Thermometer ID Code</w:t>
            </w:r>
          </w:p>
        </w:tc>
        <w:tc>
          <w:tcPr>
            <w:tcW w:type="dxa" w:w="1872"/>
            <w:tcBorders>
              <w:top w:sz="4" w:val="single" w:color="444444"/>
              <w:left w:sz="4" w:val="single" w:color="444444"/>
              <w:bottom w:sz="4" w:val="single" w:color="444444"/>
              <w:right w:sz="4" w:val="single" w:color="444444"/>
            </w:tcBorders>
          </w:tcPr>
          <w:p>
            <w:r>
              <w:rPr>
                <w:b/>
              </w:rPr>
              <w:t>Ice-Point Reading</w:t>
            </w:r>
          </w:p>
        </w:tc>
        <w:tc>
          <w:tcPr>
            <w:tcW w:type="dxa" w:w="1872"/>
            <w:tcBorders>
              <w:top w:sz="4" w:val="single" w:color="444444"/>
              <w:left w:sz="4" w:val="single" w:color="444444"/>
              <w:bottom w:sz="4" w:val="single" w:color="444444"/>
              <w:right w:sz="4" w:val="single" w:color="444444"/>
            </w:tcBorders>
          </w:tcPr>
          <w:p>
            <w:r>
              <w:rPr>
                <w:b/>
              </w:rPr>
              <w:t>Adjustment Taken</w:t>
            </w:r>
          </w:p>
        </w:tc>
        <w:tc>
          <w:tcPr>
            <w:tcW w:type="dxa" w:w="1872"/>
            <w:tcBorders>
              <w:top w:sz="4" w:val="single" w:color="444444"/>
              <w:left w:sz="4" w:val="single" w:color="444444"/>
              <w:bottom w:sz="4" w:val="single" w:color="444444"/>
              <w:right w:sz="4" w:val="single" w:color="444444"/>
            </w:tcBorders>
          </w:tcPr>
          <w:p>
            <w:r>
              <w:rPr>
                <w:b/>
              </w:rPr>
              <w:t>FSCO Signature</w:t>
            </w: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bl>
    <w:p>
      <w:pPr>
        <w:spacing w:before="360" w:after="80"/>
      </w:pPr>
      <w:r>
        <w:rPr>
          <w:b/>
          <w:sz w:val="24"/>
        </w:rPr>
        <w:t>FORM LOG-DEV-01: Deviation and Corrective Action Log</w:t>
      </w:r>
    </w:p>
    <w:p>
      <w:pPr>
        <w:spacing w:after="40"/>
      </w:pPr>
      <w:r>
        <w:rPr>
          <w:b/>
        </w:rPr>
        <w:t xml:space="preserve">• Definition: </w:t>
      </w:r>
      <w:r>
        <w:t>Administrative master tracking record capturing critical thermal, process, or safety boundary breaches.</w:t>
      </w:r>
    </w:p>
    <w:p>
      <w:pPr>
        <w:spacing w:after="40"/>
      </w:pPr>
      <w:r>
        <w:rPr>
          <w:b/>
        </w:rPr>
        <w:t xml:space="preserve">• When to Fill Out: </w:t>
      </w:r>
      <w:r>
        <w:t>Immediately upon identification of any out-of-specification critical metric or parameter failure.</w:t>
      </w:r>
    </w:p>
    <w:p>
      <w:pPr>
        <w:spacing w:after="40"/>
      </w:pPr>
      <w:r>
        <w:rPr>
          <w:b/>
        </w:rPr>
        <w:t xml:space="preserve">• Where to Source Data: </w:t>
      </w:r>
      <w:r>
        <w:t>Any active process failure captured across the previous logs (GHP, CLEAN, TEMP, or WATER lines).</w:t>
      </w:r>
    </w:p>
    <w:p>
      <w:pPr>
        <w:spacing w:after="160"/>
      </w:pPr>
      <w:r>
        <w:rPr>
          <w:b/>
        </w:rPr>
        <w:t xml:space="preserve">• How to Fill Out: </w:t>
      </w:r>
      <w:r>
        <w:t>Detail the Date, time, and specific process violation. Outline immediate on-site corrective actions executed. Document the 5-Why root cause analysis and identify verified disposal outcomes.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sz="4" w:val="single" w:color="444444"/>
              <w:left w:sz="4" w:val="single" w:color="444444"/>
              <w:bottom w:sz="4" w:val="single" w:color="444444"/>
              <w:right w:sz="4" w:val="single" w:color="444444"/>
            </w:tcBorders>
          </w:tcPr>
          <w:p>
            <w:r>
              <w:rPr>
                <w:b/>
              </w:rPr>
              <w:t>Date &amp; Time</w:t>
            </w:r>
          </w:p>
        </w:tc>
        <w:tc>
          <w:tcPr>
            <w:tcW w:type="dxa" w:w="1872"/>
            <w:tcBorders>
              <w:top w:sz="4" w:val="single" w:color="444444"/>
              <w:left w:sz="4" w:val="single" w:color="444444"/>
              <w:bottom w:sz="4" w:val="single" w:color="444444"/>
              <w:right w:sz="4" w:val="single" w:color="444444"/>
            </w:tcBorders>
          </w:tcPr>
          <w:p>
            <w:r>
              <w:rPr>
                <w:b/>
              </w:rPr>
              <w:t>Deviation &amp; Violation Details</w:t>
            </w:r>
          </w:p>
        </w:tc>
        <w:tc>
          <w:tcPr>
            <w:tcW w:type="dxa" w:w="1872"/>
            <w:tcBorders>
              <w:top w:sz="4" w:val="single" w:color="444444"/>
              <w:left w:sz="4" w:val="single" w:color="444444"/>
              <w:bottom w:sz="4" w:val="single" w:color="444444"/>
              <w:right w:sz="4" w:val="single" w:color="444444"/>
            </w:tcBorders>
          </w:tcPr>
          <w:p>
            <w:r>
              <w:rPr>
                <w:b/>
              </w:rPr>
              <w:t>Immediate CAPA Action</w:t>
            </w:r>
          </w:p>
        </w:tc>
        <w:tc>
          <w:tcPr>
            <w:tcW w:type="dxa" w:w="1872"/>
            <w:tcBorders>
              <w:top w:sz="4" w:val="single" w:color="444444"/>
              <w:left w:sz="4" w:val="single" w:color="444444"/>
              <w:bottom w:sz="4" w:val="single" w:color="444444"/>
              <w:right w:sz="4" w:val="single" w:color="444444"/>
            </w:tcBorders>
          </w:tcPr>
          <w:p>
            <w:r>
              <w:rPr>
                <w:b/>
              </w:rPr>
              <w:t>Product Disposition</w:t>
            </w:r>
          </w:p>
        </w:tc>
        <w:tc>
          <w:tcPr>
            <w:tcW w:type="dxa" w:w="1872"/>
            <w:tcBorders>
              <w:top w:sz="4" w:val="single" w:color="444444"/>
              <w:left w:sz="4" w:val="single" w:color="444444"/>
              <w:bottom w:sz="4" w:val="single" w:color="444444"/>
              <w:right w:sz="4" w:val="single" w:color="444444"/>
            </w:tcBorders>
          </w:tcPr>
          <w:p>
            <w:r>
              <w:rPr>
                <w:b/>
              </w:rPr>
              <w:t>Manager Sign-Off</w:t>
            </w: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bl>
    <w:p>
      <w:pPr>
        <w:spacing w:before="360" w:after="80"/>
      </w:pPr>
      <w:r>
        <w:rPr>
          <w:b/>
          <w:sz w:val="24"/>
        </w:rPr>
        <w:t>FORM LOG-BUF-01: Daily Buffet Line &amp; Table Operations Compliance Checklist</w:t>
      </w:r>
    </w:p>
    <w:p>
      <w:pPr>
        <w:spacing w:after="40"/>
      </w:pPr>
      <w:r>
        <w:rPr>
          <w:b/>
        </w:rPr>
        <w:t xml:space="preserve">• Definition: </w:t>
      </w:r>
      <w:r>
        <w:t>Operational front-of-house checklist validating ice-nesting depths and customer tong separation configurations.</w:t>
      </w:r>
    </w:p>
    <w:p>
      <w:pPr>
        <w:spacing w:after="40"/>
      </w:pPr>
      <w:r>
        <w:rPr>
          <w:b/>
        </w:rPr>
        <w:t xml:space="preserve">• When to Fill Out: </w:t>
      </w:r>
      <w:r>
        <w:t>Daily, during active lunch and dinner peak operation hours.</w:t>
      </w:r>
    </w:p>
    <w:p>
      <w:pPr>
        <w:spacing w:after="40"/>
      </w:pPr>
      <w:r>
        <w:rPr>
          <w:b/>
        </w:rPr>
        <w:t xml:space="preserve">• Where to Source Data: </w:t>
      </w:r>
      <w:r>
        <w:t>Visual verification of the open buffet bar structure and customer table table setups.</w:t>
      </w:r>
    </w:p>
    <w:p>
      <w:pPr>
        <w:spacing w:after="160"/>
      </w:pPr>
      <w:r>
        <w:rPr>
          <w:b/>
        </w:rPr>
        <w:t xml:space="preserve">• How to Fill Out: </w:t>
      </w:r>
      <w:r>
        <w:t>Confirm that the vegetable prep sink remains isolated from dish pits. Verify ice beds reach internal banchan product heights. Check that tables are simultaneously equipped with separate raw vs. cooked tongs.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sz="4" w:val="single" w:color="444444"/>
              <w:left w:sz="4" w:val="single" w:color="444444"/>
              <w:bottom w:sz="4" w:val="single" w:color="444444"/>
              <w:right w:sz="4" w:val="single" w:color="444444"/>
            </w:tcBorders>
          </w:tcPr>
          <w:p>
            <w:r>
              <w:rPr>
                <w:b/>
              </w:rPr>
              <w:t>Date</w:t>
            </w:r>
          </w:p>
        </w:tc>
        <w:tc>
          <w:tcPr>
            <w:tcW w:type="dxa" w:w="1872"/>
            <w:tcBorders>
              <w:top w:sz="4" w:val="single" w:color="444444"/>
              <w:left w:sz="4" w:val="single" w:color="444444"/>
              <w:bottom w:sz="4" w:val="single" w:color="444444"/>
              <w:right w:sz="4" w:val="single" w:color="444444"/>
            </w:tcBorders>
          </w:tcPr>
          <w:p>
            <w:r>
              <w:rPr>
                <w:b/>
              </w:rPr>
              <w:t>Operational Parameter Checkpoint</w:t>
            </w:r>
          </w:p>
        </w:tc>
        <w:tc>
          <w:tcPr>
            <w:tcW w:type="dxa" w:w="1872"/>
            <w:tcBorders>
              <w:top w:sz="4" w:val="single" w:color="444444"/>
              <w:left w:sz="4" w:val="single" w:color="444444"/>
              <w:bottom w:sz="4" w:val="single" w:color="444444"/>
              <w:right w:sz="4" w:val="single" w:color="444444"/>
            </w:tcBorders>
          </w:tcPr>
          <w:p>
            <w:r>
              <w:rPr>
                <w:b/>
              </w:rPr>
              <w:t>Status (Pass/Fail)</w:t>
            </w:r>
          </w:p>
        </w:tc>
        <w:tc>
          <w:tcPr>
            <w:tcW w:type="dxa" w:w="1872"/>
            <w:tcBorders>
              <w:top w:sz="4" w:val="single" w:color="444444"/>
              <w:left w:sz="4" w:val="single" w:color="444444"/>
              <w:bottom w:sz="4" w:val="single" w:color="444444"/>
              <w:right w:sz="4" w:val="single" w:color="444444"/>
            </w:tcBorders>
          </w:tcPr>
          <w:p>
            <w:r>
              <w:rPr>
                <w:b/>
              </w:rPr>
              <w:t>Observed Deviations</w:t>
            </w:r>
          </w:p>
        </w:tc>
        <w:tc>
          <w:tcPr>
            <w:tcW w:type="dxa" w:w="1872"/>
            <w:tcBorders>
              <w:top w:sz="4" w:val="single" w:color="444444"/>
              <w:left w:sz="4" w:val="single" w:color="444444"/>
              <w:bottom w:sz="4" w:val="single" w:color="444444"/>
              <w:right w:sz="4" w:val="single" w:color="444444"/>
            </w:tcBorders>
          </w:tcPr>
          <w:p>
            <w:r>
              <w:rPr>
                <w:b/>
              </w:rPr>
              <w:t>Supervisor Sign</w:t>
            </w: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bl>
    <w:p>
      <w:pPr>
        <w:spacing w:before="360" w:after="80"/>
      </w:pPr>
      <w:r>
        <w:rPr>
          <w:b/>
          <w:sz w:val="24"/>
        </w:rPr>
        <w:t>FORM LOG-TRACE-01: Daily Meat Traceability &amp; Commissary Record Log</w:t>
      </w:r>
    </w:p>
    <w:p>
      <w:pPr>
        <w:spacing w:after="40"/>
      </w:pPr>
      <w:r>
        <w:rPr>
          <w:b/>
        </w:rPr>
        <w:t xml:space="preserve">• Definition: </w:t>
      </w:r>
      <w:r>
        <w:t>Chain of custody tracking archive ensuring the legal transfer trail of incoming raw proteins.</w:t>
      </w:r>
    </w:p>
    <w:p>
      <w:pPr>
        <w:spacing w:after="40"/>
      </w:pPr>
      <w:r>
        <w:rPr>
          <w:b/>
        </w:rPr>
        <w:t xml:space="preserve">• When to Fill Out: </w:t>
      </w:r>
      <w:r>
        <w:t>Immediately upon the arrival of any meat batch dispatch vehicle transferred from the centralized commissary.</w:t>
      </w:r>
    </w:p>
    <w:p>
      <w:pPr>
        <w:spacing w:after="40"/>
      </w:pPr>
      <w:r>
        <w:rPr>
          <w:b/>
        </w:rPr>
        <w:t xml:space="preserve">• Where to Source Data: </w:t>
      </w:r>
      <w:r>
        <w:t>Official internal commissary dispatch slips and invoice lot tags.</w:t>
      </w:r>
    </w:p>
    <w:p>
      <w:pPr>
        <w:spacing w:after="160"/>
      </w:pPr>
      <w:r>
        <w:rPr>
          <w:b/>
        </w:rPr>
        <w:t xml:space="preserve">• How to Fill Out: </w:t>
      </w:r>
      <w:r>
        <w:t>Record Date and arrival timestamp. Log the specific commissary invoice slip number and enter the cross-referenced master NMIS or LGU Veterinary Certificate Lot number. Confirm packaging integrity.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sz="4" w:val="single" w:color="444444"/>
              <w:left w:sz="4" w:val="single" w:color="444444"/>
              <w:bottom w:sz="4" w:val="single" w:color="444444"/>
              <w:right w:sz="4" w:val="single" w:color="444444"/>
            </w:tcBorders>
          </w:tcPr>
          <w:p>
            <w:r>
              <w:rPr>
                <w:b/>
              </w:rPr>
              <w:t>Date</w:t>
            </w:r>
          </w:p>
        </w:tc>
        <w:tc>
          <w:tcPr>
            <w:tcW w:type="dxa" w:w="1872"/>
            <w:tcBorders>
              <w:top w:sz="4" w:val="single" w:color="444444"/>
              <w:left w:sz="4" w:val="single" w:color="444444"/>
              <w:bottom w:sz="4" w:val="single" w:color="444444"/>
              <w:right w:sz="4" w:val="single" w:color="444444"/>
            </w:tcBorders>
          </w:tcPr>
          <w:p>
            <w:r>
              <w:rPr>
                <w:b/>
              </w:rPr>
              <w:t>Commissary Invoice Slip No.</w:t>
            </w:r>
          </w:p>
        </w:tc>
        <w:tc>
          <w:tcPr>
            <w:tcW w:type="dxa" w:w="1872"/>
            <w:tcBorders>
              <w:top w:sz="4" w:val="single" w:color="444444"/>
              <w:left w:sz="4" w:val="single" w:color="444444"/>
              <w:bottom w:sz="4" w:val="single" w:color="444444"/>
              <w:right w:sz="4" w:val="single" w:color="444444"/>
            </w:tcBorders>
          </w:tcPr>
          <w:p>
            <w:r>
              <w:rPr>
                <w:b/>
              </w:rPr>
              <w:t>Product Details &amp; Weights</w:t>
            </w:r>
          </w:p>
        </w:tc>
        <w:tc>
          <w:tcPr>
            <w:tcW w:type="dxa" w:w="1872"/>
            <w:tcBorders>
              <w:top w:sz="4" w:val="single" w:color="444444"/>
              <w:left w:sz="4" w:val="single" w:color="444444"/>
              <w:bottom w:sz="4" w:val="single" w:color="444444"/>
              <w:right w:sz="4" w:val="single" w:color="444444"/>
            </w:tcBorders>
          </w:tcPr>
          <w:p>
            <w:r>
              <w:rPr>
                <w:b/>
              </w:rPr>
              <w:t>Cross-Referenced Master NMIS No.</w:t>
            </w:r>
          </w:p>
        </w:tc>
        <w:tc>
          <w:tcPr>
            <w:tcW w:type="dxa" w:w="1872"/>
            <w:tcBorders>
              <w:top w:sz="4" w:val="single" w:color="444444"/>
              <w:left w:sz="4" w:val="single" w:color="444444"/>
              <w:bottom w:sz="4" w:val="single" w:color="444444"/>
              <w:right w:sz="4" w:val="single" w:color="444444"/>
            </w:tcBorders>
          </w:tcPr>
          <w:p>
            <w:r>
              <w:rPr>
                <w:b/>
              </w:rPr>
              <w:t>Handler Initials</w:t>
            </w: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bl>
    <w:p>
      <w:pPr>
        <w:spacing w:before="360" w:after="80"/>
      </w:pPr>
      <w:r>
        <w:rPr>
          <w:b/>
          <w:sz w:val="24"/>
        </w:rPr>
        <w:t>FORM LOG-WATER-01: Water Infrastructure &amp; Supplier Ice Sack Tracker</w:t>
      </w:r>
    </w:p>
    <w:p>
      <w:pPr>
        <w:spacing w:after="40"/>
      </w:pPr>
      <w:r>
        <w:rPr>
          <w:b/>
        </w:rPr>
        <w:t xml:space="preserve">• Definition: </w:t>
      </w:r>
      <w:r>
        <w:t>Utility verification matrix logging backflow assemblies and third-party commercial ice deliveries.</w:t>
      </w:r>
    </w:p>
    <w:p>
      <w:pPr>
        <w:spacing w:after="40"/>
      </w:pPr>
      <w:r>
        <w:rPr>
          <w:b/>
        </w:rPr>
        <w:t xml:space="preserve">• When to Fill Out: </w:t>
      </w:r>
      <w:r>
        <w:t>Ice sack checks conducted daily upon delivery. Filter lines and plumbing breaker checks conducted monthly.</w:t>
      </w:r>
    </w:p>
    <w:p>
      <w:pPr>
        <w:spacing w:after="40"/>
      </w:pPr>
      <w:r>
        <w:rPr>
          <w:b/>
        </w:rPr>
        <w:t xml:space="preserve">• Where to Source Data: </w:t>
      </w:r>
      <w:r>
        <w:t>Visual assessment of incoming ice plant sack integrity and mechanical valve responsiveness handles.</w:t>
      </w:r>
    </w:p>
    <w:p>
      <w:pPr>
        <w:spacing w:after="160"/>
      </w:pPr>
      <w:r>
        <w:rPr>
          <w:b/>
        </w:rPr>
        <w:t xml:space="preserve">• How to Fill Out: </w:t>
      </w:r>
      <w:r>
        <w:t>Log delivery date and external supplier invoice code. Confirm ice plant packaging seals are completely intact. Note semi-annual filter cartridges or vacuum breaker checkups down rows.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sz="4" w:val="single" w:color="444444"/>
              <w:left w:sz="4" w:val="single" w:color="444444"/>
              <w:bottom w:sz="4" w:val="single" w:color="444444"/>
              <w:right w:sz="4" w:val="single" w:color="444444"/>
            </w:tcBorders>
          </w:tcPr>
          <w:p>
            <w:r>
              <w:rPr>
                <w:b/>
              </w:rPr>
              <w:t>Date</w:t>
            </w:r>
          </w:p>
        </w:tc>
        <w:tc>
          <w:tcPr>
            <w:tcW w:type="dxa" w:w="1872"/>
            <w:tcBorders>
              <w:top w:sz="4" w:val="single" w:color="444444"/>
              <w:left w:sz="4" w:val="single" w:color="444444"/>
              <w:bottom w:sz="4" w:val="single" w:color="444444"/>
              <w:right w:sz="4" w:val="single" w:color="444444"/>
            </w:tcBorders>
          </w:tcPr>
          <w:p>
            <w:r>
              <w:rPr>
                <w:b/>
              </w:rPr>
              <w:t>Infrastructure / Delivery Invoice Check</w:t>
            </w:r>
          </w:p>
        </w:tc>
        <w:tc>
          <w:tcPr>
            <w:tcW w:type="dxa" w:w="1872"/>
            <w:tcBorders>
              <w:top w:sz="4" w:val="single" w:color="444444"/>
              <w:left w:sz="4" w:val="single" w:color="444444"/>
              <w:bottom w:sz="4" w:val="single" w:color="444444"/>
              <w:right w:sz="4" w:val="single" w:color="444444"/>
            </w:tcBorders>
          </w:tcPr>
          <w:p>
            <w:r>
              <w:rPr>
                <w:b/>
              </w:rPr>
              <w:t>Action Type (Verify/Clean/Test)</w:t>
            </w:r>
          </w:p>
        </w:tc>
        <w:tc>
          <w:tcPr>
            <w:tcW w:type="dxa" w:w="1872"/>
            <w:tcBorders>
              <w:top w:sz="4" w:val="single" w:color="444444"/>
              <w:left w:sz="4" w:val="single" w:color="444444"/>
              <w:bottom w:sz="4" w:val="single" w:color="444444"/>
              <w:right w:sz="4" w:val="single" w:color="444444"/>
            </w:tcBorders>
          </w:tcPr>
          <w:p>
            <w:r>
              <w:rPr>
                <w:b/>
              </w:rPr>
              <w:t>Status (Pass/Fail)</w:t>
            </w:r>
          </w:p>
        </w:tc>
        <w:tc>
          <w:tcPr>
            <w:tcW w:type="dxa" w:w="1872"/>
            <w:tcBorders>
              <w:top w:sz="4" w:val="single" w:color="444444"/>
              <w:left w:sz="4" w:val="single" w:color="444444"/>
              <w:bottom w:sz="4" w:val="single" w:color="444444"/>
              <w:right w:sz="4" w:val="single" w:color="444444"/>
            </w:tcBorders>
          </w:tcPr>
          <w:p>
            <w:r>
              <w:rPr>
                <w:b/>
              </w:rPr>
              <w:t>Supervisor Initials</w:t>
            </w:r>
          </w:p>
        </w:tc>
      </w:tr>
      <w:tr>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c>
          <w:tcPr>
            <w:tcW w:type="dxa" w:w="1872"/>
            <w:tcBorders>
              <w:top w:sz="4" w:val="single" w:color="444444"/>
              <w:left w:sz="4" w:val="single" w:color="444444"/>
              <w:bottom w:sz="4" w:val="single" w:color="444444"/>
              <w:right w:sz="4" w:val="single" w:color="444444"/>
            </w:tcBorders>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