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PRP-FAC-01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2.0 – Facility Layout, Structural Integrity &amp; Slip/Flooring Management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rigorous operational standards for physical kitchen infrastructure, workflow flow-patterns, structural pest exclusion, slip-resistant flooring hygiene, and vertical equipment storage. This program directly eliminates environmental cross-contamination vectors identified during initial surveillance—specifically eliminating the practice of resting cookware directly on kitchen floor surfaces, eradicating the use of unhygienic corrugated cardboard floor matting, sealing structural perimeter pest pathways, and optimizing kitchen/dining illumination. This policy ensures strict compliance with Republic Act No. 10611 (Food Safety Act of 2013), Presidential Decree No. 856 (Code on Sanitation of the Philippines), and SM Mall Tenant Technical Criteria.</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to all physical Back-of-House (BOH) and Front-of-House (FOH) operational footprints at Suteki Japanese Restaurant, SM Dasmariñas, Cavite. This encompasses the hot kitchen cooking line, tempura/fryer station, sushi and maki assembly counter, 2-compartment warewashing hub, dry ingredient storage, reach-in/walk-in refrigeration units, dining areas, and front cashier customer service counters.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Zero-Floor-Contact Rule: </w:t>
      </w:r>
      <w:r>
        <w:rPr>
          <w:rFonts w:ascii="Times New Roman" w:hAnsi="Times New Roman"/>
          <w:sz w:val="19"/>
        </w:rPr>
        <w:t>A mandatory sanitation standard requiring that all food items, raw ingredients, prepped sub-recipes, pots, pans, cutting boards, utensils, and service wares are stored at least 6 inches (15 cm) above the finished floor level on approved stainless steel or non-corrosive shelving.</w:t>
      </w:r>
    </w:p>
    <w:p>
      <w:pPr>
        <w:spacing w:after="30"/>
        <w:ind w:left="360"/>
      </w:pPr>
      <w:r>
        <w:rPr>
          <w:rFonts w:ascii="Times New Roman" w:hAnsi="Times New Roman"/>
          <w:b/>
        </w:rPr>
        <w:t xml:space="preserve">• </w:t>
      </w:r>
      <w:r>
        <w:rPr>
          <w:rFonts w:ascii="Times New Roman" w:hAnsi="Times New Roman"/>
          <w:b/>
          <w:sz w:val="19"/>
        </w:rPr>
        <w:t xml:space="preserve">Non-Sanitizable Flooring Material: </w:t>
      </w:r>
      <w:r>
        <w:rPr>
          <w:rFonts w:ascii="Times New Roman" w:hAnsi="Times New Roman"/>
          <w:sz w:val="19"/>
        </w:rPr>
        <w:t>Any porous, fibrous, or absorbent material (such as corrugated cardboard, cloth towels, or raw wood) that traps organic debris, moisture, and fats, making chemical sanitation impossible and providing harborage for German cockroaches (Blattella germanica).</w:t>
      </w:r>
    </w:p>
    <w:p>
      <w:pPr>
        <w:spacing w:after="30"/>
        <w:ind w:left="360"/>
      </w:pPr>
      <w:r>
        <w:rPr>
          <w:rFonts w:ascii="Times New Roman" w:hAnsi="Times New Roman"/>
          <w:b/>
        </w:rPr>
        <w:t xml:space="preserve">• </w:t>
      </w:r>
      <w:r>
        <w:rPr>
          <w:rFonts w:ascii="Times New Roman" w:hAnsi="Times New Roman"/>
          <w:b/>
          <w:sz w:val="19"/>
        </w:rPr>
        <w:t xml:space="preserve">Structural Pest Exclusion Envelope: </w:t>
      </w:r>
      <w:r>
        <w:rPr>
          <w:rFonts w:ascii="Times New Roman" w:hAnsi="Times New Roman"/>
          <w:sz w:val="19"/>
        </w:rPr>
        <w:t>The continuous physical sealing of all walls, floors, ceilings, door thresholds, and pipe penetrations to ensure zero external pathways (&gt; 1/4 inch / 6 mm) exist for vermin or insect entry.</w:t>
      </w:r>
    </w:p>
    <w:p>
      <w:pPr>
        <w:spacing w:after="30"/>
        <w:ind w:left="360"/>
      </w:pPr>
      <w:r>
        <w:rPr>
          <w:rFonts w:ascii="Times New Roman" w:hAnsi="Times New Roman"/>
          <w:b/>
        </w:rPr>
        <w:t xml:space="preserve">• </w:t>
      </w:r>
      <w:r>
        <w:rPr>
          <w:rFonts w:ascii="Times New Roman" w:hAnsi="Times New Roman"/>
          <w:b/>
          <w:sz w:val="19"/>
        </w:rPr>
        <w:t xml:space="preserve">Adequate Illumination: </w:t>
      </w:r>
      <w:r>
        <w:rPr>
          <w:rFonts w:ascii="Times New Roman" w:hAnsi="Times New Roman"/>
          <w:sz w:val="19"/>
        </w:rPr>
        <w:t>The provision of artificial lighting levels measured in Lux (or Foot-Candles) sufficient to allow safe food processing, visual contamination detection, and thorough physical cleaning.</w:t>
      </w:r>
    </w:p>
    <w:p>
      <w:pPr>
        <w:spacing w:after="30"/>
        <w:ind w:left="360"/>
      </w:pPr>
      <w:r>
        <w:rPr>
          <w:rFonts w:ascii="Times New Roman" w:hAnsi="Times New Roman"/>
          <w:b/>
        </w:rPr>
        <w:t xml:space="preserve">• </w:t>
      </w:r>
      <w:r>
        <w:rPr>
          <w:rFonts w:ascii="Times New Roman" w:hAnsi="Times New Roman"/>
          <w:b/>
          <w:sz w:val="19"/>
        </w:rPr>
        <w:t xml:space="preserve">Linear Workflow (Uni-Directional Flow): </w:t>
      </w:r>
      <w:r>
        <w:rPr>
          <w:rFonts w:ascii="Times New Roman" w:hAnsi="Times New Roman"/>
          <w:sz w:val="19"/>
        </w:rPr>
        <w:t>An operational layout designed to move products sequentially from Receiving → Storage → Prep → Cooking/Assembly → Staging/Service without backward cross-traffic between raw and ready-to-eat items.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Kitchen Staff &amp; Utility Stewards: </w:t>
      </w:r>
      <w:r>
        <w:rPr>
          <w:rFonts w:ascii="Times New Roman" w:hAnsi="Times New Roman"/>
          <w:sz w:val="19"/>
        </w:rPr>
        <w:t>Responsible for maintaining zero floor contact for smallwares, immediately cleaning floor spills, adhering to linear prep zones, and executing daily floor scrubbing protocols.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daily pre-opening structural sweeps, verifying that zero cardboard is deployed, ensuring all shelving meets height clearances, auditing kitchen lux levels, and logging facility deviations in LOG-FAC-01.</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conducting monthly structural integrity audits, verifying perimeter pest seals, inspecting lighting levels with a calibrated lux meter, and coordinating structural facility repairs with mall engineering.</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Zero-Floor-Contact &amp; Cookware Elevation Protocol</w:t>
      </w:r>
    </w:p>
    <w:p>
      <w:pPr>
        <w:spacing w:after="30"/>
        <w:ind w:left="288"/>
      </w:pPr>
      <w:r>
        <w:rPr>
          <w:rFonts w:ascii="Times New Roman" w:hAnsi="Times New Roman"/>
          <w:b/>
        </w:rPr>
        <w:t xml:space="preserve">1. </w:t>
      </w:r>
      <w:r>
        <w:rPr>
          <w:rFonts w:ascii="Times New Roman" w:hAnsi="Times New Roman"/>
          <w:sz w:val="19"/>
        </w:rPr>
        <w:t>ABSOLUTELY NO cooking pans, stockpots, rice cooker inserts, plastic tubs, cutting boards, food containers, or smallwares are permitted to rest directly on kitchen floor surfaces at any time.</w:t>
      </w:r>
    </w:p>
    <w:p>
      <w:pPr>
        <w:spacing w:after="30"/>
        <w:ind w:left="288"/>
      </w:pPr>
      <w:r>
        <w:rPr>
          <w:rFonts w:ascii="Times New Roman" w:hAnsi="Times New Roman"/>
          <w:b/>
        </w:rPr>
        <w:t xml:space="preserve">2. </w:t>
      </w:r>
      <w:r>
        <w:rPr>
          <w:rFonts w:ascii="Times New Roman" w:hAnsi="Times New Roman"/>
          <w:sz w:val="19"/>
        </w:rPr>
        <w:t>All cookware awaiting use, active preparation utensils, and ingredient storage bins must be staged on NSF-certified stainless steel wire racks, dunnage racks, or designated equipment tables elevated a minimum of 6 inches (15 cm) off the floor.</w:t>
      </w:r>
    </w:p>
    <w:p>
      <w:pPr>
        <w:spacing w:after="30"/>
        <w:ind w:left="288"/>
      </w:pPr>
      <w:r>
        <w:rPr>
          <w:rFonts w:ascii="Times New Roman" w:hAnsi="Times New Roman"/>
          <w:b/>
        </w:rPr>
        <w:t xml:space="preserve">3. </w:t>
      </w:r>
      <w:r>
        <w:rPr>
          <w:rFonts w:ascii="Times New Roman" w:hAnsi="Times New Roman"/>
          <w:sz w:val="19"/>
        </w:rPr>
        <w:t>Cleaned and sanitized pots, ramen bowls, and frying baskets must be stored inverted on elevated clean shelving to prevent dust, splash, or floor-mop splash contamination.</w:t>
      </w:r>
    </w:p>
    <w:p>
      <w:pPr>
        <w:spacing w:after="30"/>
        <w:ind w:left="288"/>
      </w:pPr>
      <w:r>
        <w:rPr>
          <w:rFonts w:ascii="Times New Roman" w:hAnsi="Times New Roman"/>
          <w:b/>
        </w:rPr>
        <w:t xml:space="preserve">4. </w:t>
      </w:r>
      <w:r>
        <w:rPr>
          <w:rFonts w:ascii="Times New Roman" w:hAnsi="Times New Roman"/>
          <w:sz w:val="19"/>
        </w:rPr>
        <w:t>Any cookware or utensil observed coming into direct contact with the floor must be removed from production immediately, transferred to the warewashing station, and undergo a full 2-sink wash, rinse, chemical sanitation, and air-dry cycle prior to reuse.</w:t>
      </w:r>
    </w:p>
    <w:p>
      <w:pPr>
        <w:spacing w:before="80" w:after="40"/>
      </w:pPr>
      <w:r>
        <w:rPr>
          <w:rFonts w:ascii="Times New Roman" w:hAnsi="Times New Roman"/>
          <w:b/>
          <w:sz w:val="20"/>
        </w:rPr>
        <w:t>5.2 Zero-Cardboard Mandate &amp; Slip-Resistant Flooring Protocol</w:t>
      </w:r>
    </w:p>
    <w:p>
      <w:pPr>
        <w:spacing w:after="30"/>
        <w:ind w:left="288"/>
      </w:pPr>
      <w:r>
        <w:rPr>
          <w:rFonts w:ascii="Times New Roman" w:hAnsi="Times New Roman"/>
          <w:b/>
        </w:rPr>
        <w:t xml:space="preserve">1. </w:t>
      </w:r>
      <w:r>
        <w:rPr>
          <w:rFonts w:ascii="Times New Roman" w:hAnsi="Times New Roman"/>
          <w:sz w:val="19"/>
        </w:rPr>
        <w:t>The deployment of corrugated cardboard sheets, broken carton boxes, or unapproved porous mats across kitchen, dishwashing, or storage floors is PERMANENTLY PROHIBITED.</w:t>
      </w:r>
    </w:p>
    <w:p>
      <w:pPr>
        <w:spacing w:after="30"/>
        <w:ind w:left="288"/>
      </w:pPr>
      <w:r>
        <w:rPr>
          <w:rFonts w:ascii="Times New Roman" w:hAnsi="Times New Roman"/>
          <w:b/>
        </w:rPr>
        <w:t xml:space="preserve">2. </w:t>
      </w:r>
      <w:r>
        <w:rPr>
          <w:rFonts w:ascii="Times New Roman" w:hAnsi="Times New Roman"/>
          <w:sz w:val="19"/>
        </w:rPr>
        <w:t>Heavy-duty, non-porous, grease-resistant, washable interlocking commercial rubber drainage mats must be deployed in high-moisture/high-fat zones (in front of fryers, cooking line, and 2-compartment sink).</w:t>
      </w:r>
    </w:p>
    <w:p>
      <w:pPr>
        <w:spacing w:after="30"/>
        <w:ind w:left="288"/>
      </w:pPr>
      <w:r>
        <w:rPr>
          <w:rFonts w:ascii="Times New Roman" w:hAnsi="Times New Roman"/>
          <w:b/>
        </w:rPr>
        <w:t xml:space="preserve">3. </w:t>
      </w:r>
      <w:r>
        <w:rPr>
          <w:rFonts w:ascii="Times New Roman" w:hAnsi="Times New Roman"/>
          <w:sz w:val="19"/>
        </w:rPr>
        <w:t>Interim Bare-Tile Protocol (Pending Mat Installation / Daily Maintenance): If rubber mats are undergoing sanitation, kitchen tile floors must be degreased twice daily (post-lunch rush at 14:30 and post-dinner closing at 22:00) using hot water and industrial alkaline degreaser, followed by immediate dual-blade squeegee drying to ensure a dry, slip-free surface.</w:t>
      </w:r>
    </w:p>
    <w:p>
      <w:pPr>
        <w:spacing w:after="30"/>
        <w:ind w:left="288"/>
      </w:pPr>
      <w:r>
        <w:rPr>
          <w:rFonts w:ascii="Times New Roman" w:hAnsi="Times New Roman"/>
          <w:b/>
        </w:rPr>
        <w:t xml:space="preserve">4. </w:t>
      </w:r>
      <w:r>
        <w:rPr>
          <w:rFonts w:ascii="Times New Roman" w:hAnsi="Times New Roman"/>
          <w:sz w:val="19"/>
        </w:rPr>
        <w:t>Rubber floor mats must be lifted daily, washed in hot degreasing water, sanitized with 100 ppm chlorine solution, and hung on drying hooks overnight. Floor tiles beneath mats must be thoroughly scrubbed and dried before relaying mats.</w:t>
      </w:r>
    </w:p>
    <w:p>
      <w:pPr>
        <w:spacing w:before="80" w:after="40"/>
      </w:pPr>
      <w:r>
        <w:rPr>
          <w:rFonts w:ascii="Times New Roman" w:hAnsi="Times New Roman"/>
          <w:b/>
          <w:sz w:val="20"/>
        </w:rPr>
        <w:t>5.3 Structural Pest Exclusion &amp; Perimeter Sealing</w:t>
      </w:r>
    </w:p>
    <w:p>
      <w:pPr>
        <w:spacing w:after="30"/>
        <w:ind w:left="288"/>
      </w:pPr>
      <w:r>
        <w:rPr>
          <w:rFonts w:ascii="Times New Roman" w:hAnsi="Times New Roman"/>
          <w:b/>
        </w:rPr>
        <w:t xml:space="preserve">1. </w:t>
      </w:r>
      <w:r>
        <w:rPr>
          <w:rFonts w:ascii="Times New Roman" w:hAnsi="Times New Roman"/>
          <w:sz w:val="19"/>
        </w:rPr>
        <w:t>The facility physical envelope must be hermetically maintained: All gaps, holes, cracks, and structural crevices exceeding 1/4 inch (6 mm) must be permanently sealed using silicone sealant, expandable polyurethane foam, copper mesh, or stainless steel escutcheon plates.</w:t>
      </w:r>
    </w:p>
    <w:p>
      <w:pPr>
        <w:spacing w:after="30"/>
        <w:ind w:left="288"/>
      </w:pPr>
      <w:r>
        <w:rPr>
          <w:rFonts w:ascii="Times New Roman" w:hAnsi="Times New Roman"/>
          <w:b/>
        </w:rPr>
        <w:t xml:space="preserve">2. </w:t>
      </w:r>
      <w:r>
        <w:rPr>
          <w:rFonts w:ascii="Times New Roman" w:hAnsi="Times New Roman"/>
          <w:sz w:val="19"/>
        </w:rPr>
        <w:t>All utility conduits, water supply pipes, drain lines, and gas pipe wall penetrations must be inspected weekly to ensure seals remain intact and airtight.</w:t>
      </w:r>
    </w:p>
    <w:p>
      <w:pPr>
        <w:spacing w:after="30"/>
        <w:ind w:left="288"/>
      </w:pPr>
      <w:r>
        <w:rPr>
          <w:rFonts w:ascii="Times New Roman" w:hAnsi="Times New Roman"/>
          <w:b/>
        </w:rPr>
        <w:t xml:space="preserve">3. </w:t>
      </w:r>
      <w:r>
        <w:rPr>
          <w:rFonts w:ascii="Times New Roman" w:hAnsi="Times New Roman"/>
          <w:sz w:val="19"/>
        </w:rPr>
        <w:t>Rear service access doors and pass-through thresholds must be fitted with heavy-duty commercial door sweeps ensuring a flush closure (&lt; 1/8 inch gap) against the finished floor.</w:t>
      </w:r>
    </w:p>
    <w:p>
      <w:pPr>
        <w:spacing w:after="30"/>
        <w:ind w:left="288"/>
      </w:pPr>
      <w:r>
        <w:rPr>
          <w:rFonts w:ascii="Times New Roman" w:hAnsi="Times New Roman"/>
          <w:b/>
        </w:rPr>
        <w:t xml:space="preserve">4. </w:t>
      </w:r>
      <w:r>
        <w:rPr>
          <w:rFonts w:ascii="Times New Roman" w:hAnsi="Times New Roman"/>
          <w:sz w:val="19"/>
        </w:rPr>
        <w:t>Any new structural crack or settling gap identified during daily operations must be reported immediately on form LOG-FAC-01 and plugged temporarily with steel wool/expanding sealant within 24 hours.</w:t>
      </w:r>
    </w:p>
    <w:p>
      <w:pPr>
        <w:spacing w:before="80" w:after="40"/>
      </w:pPr>
      <w:r>
        <w:rPr>
          <w:rFonts w:ascii="Times New Roman" w:hAnsi="Times New Roman"/>
          <w:b/>
          <w:sz w:val="20"/>
        </w:rPr>
        <w:t>5.4 Facility Illumination &amp; Visual Inspection Standards</w:t>
      </w:r>
    </w:p>
    <w:p>
      <w:pPr>
        <w:spacing w:after="30"/>
        <w:ind w:left="288"/>
      </w:pPr>
      <w:r>
        <w:rPr>
          <w:b/>
        </w:rPr>
        <w:t xml:space="preserve">1. </w:t>
      </w:r>
      <w:r>
        <w:rPr>
          <w:rFonts w:ascii="Times New Roman" w:hAnsi="Times New Roman"/>
          <w:sz w:val="19"/>
        </w:rPr>
        <w:t>Food Preparation &amp; Cooking Lines (Sushi Bar, Fryer, Range): Must maintain a minimum illumination intensity of 500 Lux (50 Foot-Candles) at work surface height to enable precise inspection for biological contaminants, bone fragments, and cleanliness.</w:t>
      </w:r>
    </w:p>
    <w:p>
      <w:pPr>
        <w:spacing w:after="30"/>
        <w:ind w:left="288"/>
      </w:pPr>
      <w:r>
        <w:rPr>
          <w:b/>
        </w:rPr>
        <w:t xml:space="preserve">2. </w:t>
      </w:r>
      <w:r>
        <w:rPr>
          <w:rFonts w:ascii="Times New Roman" w:hAnsi="Times New Roman"/>
          <w:sz w:val="19"/>
        </w:rPr>
        <w:t>Warewashing, Storage &amp; Equipment Cleaning Zones: Must maintain a minimum illumination intensity of 215 Lux (20 Foot-Candles) at a distance of 30 inches above the floor.</w:t>
      </w:r>
    </w:p>
    <w:p>
      <w:pPr>
        <w:spacing w:after="30"/>
        <w:ind w:left="288"/>
      </w:pPr>
      <w:r>
        <w:rPr>
          <w:b/>
        </w:rPr>
        <w:t xml:space="preserve">3. </w:t>
      </w:r>
      <w:r>
        <w:rPr>
          <w:rFonts w:ascii="Times New Roman" w:hAnsi="Times New Roman"/>
          <w:sz w:val="19"/>
        </w:rPr>
        <w:t>Customer Dining Area: Lighting must balance premium Japanese dining ambiance with sufficient clarity (minimum 100–150 Lux during service; full 300 Lux during post-closing cleaning and table sanitization sweeps).</w:t>
      </w:r>
    </w:p>
    <w:p>
      <w:pPr>
        <w:spacing w:after="30"/>
        <w:ind w:left="288"/>
      </w:pPr>
      <w:r>
        <w:rPr>
          <w:b/>
        </w:rPr>
        <w:t xml:space="preserve">4. </w:t>
      </w:r>
      <w:r>
        <w:rPr>
          <w:rFonts w:ascii="Times New Roman" w:hAnsi="Times New Roman"/>
          <w:sz w:val="19"/>
        </w:rPr>
        <w:t>All kitchen lighting fixtures must be equipped with shatterproof LED tubes or protective diffuser shields to prevent glass contamination in the event of bulb breakage.</w:t>
      </w:r>
    </w:p>
    <w:p>
      <w:pPr>
        <w:spacing w:before="80" w:after="40"/>
      </w:pPr>
      <w:r>
        <w:rPr>
          <w:rFonts w:ascii="Times New Roman" w:hAnsi="Times New Roman"/>
          <w:b/>
          <w:sz w:val="20"/>
        </w:rPr>
        <w:t>5.5 Linear Workflow, Counter Organization &amp; Clutter Elimination</w:t>
      </w:r>
    </w:p>
    <w:p>
      <w:pPr>
        <w:spacing w:after="30"/>
        <w:ind w:left="288"/>
      </w:pPr>
      <w:r>
        <w:rPr>
          <w:rFonts w:ascii="Times New Roman" w:hAnsi="Times New Roman"/>
          <w:b/>
        </w:rPr>
        <w:t xml:space="preserve">1. </w:t>
      </w:r>
      <w:r>
        <w:rPr>
          <w:rFonts w:ascii="Times New Roman" w:hAnsi="Times New Roman"/>
          <w:sz w:val="19"/>
        </w:rPr>
        <w:t>A clear, linear workflow must be preserved across BOH lines: Raw commissary intake and thawing must not cross paths with assembled ready-to-eat sushi lines.</w:t>
      </w:r>
    </w:p>
    <w:p>
      <w:pPr>
        <w:spacing w:after="30"/>
        <w:ind w:left="288"/>
      </w:pPr>
      <w:r>
        <w:rPr>
          <w:rFonts w:ascii="Times New Roman" w:hAnsi="Times New Roman"/>
          <w:b/>
        </w:rPr>
        <w:t xml:space="preserve">2. </w:t>
      </w:r>
      <w:r>
        <w:rPr>
          <w:rFonts w:ascii="Times New Roman" w:hAnsi="Times New Roman"/>
          <w:sz w:val="19"/>
        </w:rPr>
        <w:t>Front service counter and cashier register hubs must be maintained strictly clutter-free: Absolutely zero personal belongings, street bags, charging wires, or non-operational paperwork permitted on customer-facing counters.</w:t>
      </w:r>
    </w:p>
    <w:p>
      <w:pPr>
        <w:spacing w:after="30"/>
        <w:ind w:left="288"/>
      </w:pPr>
      <w:r>
        <w:rPr>
          <w:rFonts w:ascii="Times New Roman" w:hAnsi="Times New Roman"/>
          <w:b/>
        </w:rPr>
        <w:t xml:space="preserve">3. </w:t>
      </w:r>
      <w:r>
        <w:rPr>
          <w:rFonts w:ascii="Times New Roman" w:hAnsi="Times New Roman"/>
          <w:sz w:val="19"/>
        </w:rPr>
        <w:t>Dedicated staff locker cabinets located outside food prep zones must be utilized for 100% of employee personal items and mobile phones.</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The Shift Supervisor must execute a mandatory physical facility sweep at AM Opening (10:00) and PM Closing (22:00) daily.</w:t>
      </w:r>
    </w:p>
    <w:p>
      <w:pPr>
        <w:spacing w:after="30"/>
        <w:ind w:left="288"/>
      </w:pPr>
      <w:r>
        <w:rPr>
          <w:rFonts w:ascii="Times New Roman" w:hAnsi="Times New Roman"/>
          <w:b/>
        </w:rPr>
        <w:t xml:space="preserve">2. </w:t>
      </w:r>
      <w:r>
        <w:rPr>
          <w:rFonts w:ascii="Times New Roman" w:hAnsi="Times New Roman"/>
          <w:sz w:val="19"/>
        </w:rPr>
        <w:t>Verify: (a) Zero items stored on the floor, (b) Zero cardboard present on floors, (c) All rubber mats clean/intact, (d) No structural wall/pipe gaps, and (e) All lights operational and clean.</w:t>
      </w:r>
    </w:p>
    <w:p>
      <w:pPr>
        <w:spacing w:after="30"/>
        <w:ind w:left="288"/>
      </w:pPr>
      <w:r>
        <w:rPr>
          <w:rFonts w:ascii="Times New Roman" w:hAnsi="Times New Roman"/>
          <w:b/>
        </w:rPr>
        <w:t xml:space="preserve">3. </w:t>
      </w:r>
      <w:r>
        <w:rPr>
          <w:rFonts w:ascii="Times New Roman" w:hAnsi="Times New Roman"/>
          <w:sz w:val="19"/>
        </w:rPr>
        <w:t>Document all daily findings and verification marks on Form LOG-FAC-01.</w:t>
      </w:r>
    </w:p>
    <w:p>
      <w:pPr>
        <w:spacing w:after="30"/>
        <w:ind w:left="288"/>
      </w:pPr>
      <w:r>
        <w:rPr>
          <w:rFonts w:ascii="Times New Roman" w:hAnsi="Times New Roman"/>
          <w:b/>
        </w:rPr>
        <w:t xml:space="preserve">4. </w:t>
      </w:r>
      <w:r>
        <w:rPr>
          <w:rFonts w:ascii="Times New Roman" w:hAnsi="Times New Roman"/>
          <w:sz w:val="19"/>
        </w:rPr>
        <w:t>The Lead FSCO will conduct monthly physical audits using a calibrated digital lux meter and structural inspection probe to audit facility compliance.</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Floor-Contact Violation: </w:t>
      </w:r>
      <w:r>
        <w:rPr>
          <w:rFonts w:ascii="Times New Roman" w:hAnsi="Times New Roman"/>
          <w:sz w:val="19"/>
        </w:rPr>
        <w:t>Immediately remove the cookware/container from the floor. Discard any exposed food in contact with the floor. Thoroughly wash, rinse, and chemically sanitize the cookware before re-storing on elevated shelving. Issue verbal reprimand.</w:t>
      </w:r>
    </w:p>
    <w:p>
      <w:pPr>
        <w:spacing w:after="30"/>
        <w:ind w:left="360"/>
      </w:pPr>
      <w:r>
        <w:rPr>
          <w:rFonts w:ascii="Times New Roman" w:hAnsi="Times New Roman"/>
          <w:b/>
        </w:rPr>
        <w:t xml:space="preserve">• </w:t>
      </w:r>
      <w:r>
        <w:rPr>
          <w:rFonts w:ascii="Times New Roman" w:hAnsi="Times New Roman"/>
          <w:b/>
          <w:sz w:val="19"/>
        </w:rPr>
        <w:t xml:space="preserve">Cardboard Flooring Identified: </w:t>
      </w:r>
      <w:r>
        <w:rPr>
          <w:rFonts w:ascii="Times New Roman" w:hAnsi="Times New Roman"/>
          <w:sz w:val="19"/>
        </w:rPr>
        <w:t>Immediately seize and discard all cardboard sheets into the external mall trash compactor. Thoroughly scrub and degrease the underlying floor tile. Deploy approved rubber mats or execute the interim squeegee dry protocol.</w:t>
      </w:r>
    </w:p>
    <w:p>
      <w:pPr>
        <w:spacing w:after="30"/>
        <w:ind w:left="360"/>
      </w:pPr>
      <w:r>
        <w:rPr>
          <w:rFonts w:ascii="Times New Roman" w:hAnsi="Times New Roman"/>
          <w:b/>
        </w:rPr>
        <w:t xml:space="preserve">• </w:t>
      </w:r>
      <w:r>
        <w:rPr>
          <w:rFonts w:ascii="Times New Roman" w:hAnsi="Times New Roman"/>
          <w:b/>
          <w:sz w:val="19"/>
        </w:rPr>
        <w:t xml:space="preserve">Unsealed Pest Entry Pathway Spotted: </w:t>
      </w:r>
      <w:r>
        <w:rPr>
          <w:rFonts w:ascii="Times New Roman" w:hAnsi="Times New Roman"/>
          <w:sz w:val="19"/>
        </w:rPr>
        <w:t>Deploy immediate temporary containment (copper mesh + silicone plug) within 2 hours. File an urgent work order with SM Mall Building Maintenance for permanent masonry/sheet-metal repair. Log in LOG-DEV-01.</w:t>
      </w:r>
    </w:p>
    <w:p>
      <w:pPr>
        <w:spacing w:after="30"/>
        <w:ind w:left="360"/>
      </w:pPr>
      <w:r>
        <w:rPr>
          <w:rFonts w:ascii="Times New Roman" w:hAnsi="Times New Roman"/>
          <w:b/>
        </w:rPr>
        <w:t xml:space="preserve">• </w:t>
      </w:r>
      <w:r>
        <w:rPr>
          <w:rFonts w:ascii="Times New Roman" w:hAnsi="Times New Roman"/>
          <w:b/>
          <w:sz w:val="19"/>
        </w:rPr>
        <w:t xml:space="preserve">Dim Illumination / Blown Bulbs: </w:t>
      </w:r>
      <w:r>
        <w:rPr>
          <w:rFonts w:ascii="Times New Roman" w:hAnsi="Times New Roman"/>
          <w:sz w:val="19"/>
        </w:rPr>
        <w:t>Replace burnt-out LED tubes with shatterproof fixtures within 12 hours. Clean greasy diffuser shields immediately.</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Facility Review: </w:t>
      </w:r>
      <w:r>
        <w:rPr>
          <w:rFonts w:ascii="Times New Roman" w:hAnsi="Times New Roman"/>
          <w:sz w:val="19"/>
        </w:rPr>
        <w:t>The Lead FSCO will inspect physical kitchen conditions and verify 100% completion of LOG-FAC-01 sheets during monthly audits.</w:t>
      </w:r>
    </w:p>
    <w:p>
      <w:pPr>
        <w:spacing w:after="30"/>
        <w:ind w:left="360"/>
      </w:pPr>
      <w:r>
        <w:rPr>
          <w:rFonts w:ascii="Times New Roman" w:hAnsi="Times New Roman"/>
          <w:b/>
        </w:rPr>
        <w:t xml:space="preserve">• </w:t>
      </w:r>
      <w:r>
        <w:rPr>
          <w:rFonts w:ascii="Times New Roman" w:hAnsi="Times New Roman"/>
          <w:b/>
          <w:sz w:val="19"/>
        </w:rPr>
        <w:t xml:space="preserve">Pest Exclusion Verification: </w:t>
      </w:r>
      <w:r>
        <w:rPr>
          <w:rFonts w:ascii="Times New Roman" w:hAnsi="Times New Roman"/>
          <w:sz w:val="19"/>
        </w:rPr>
        <w:t>Cross-reference structural inspection findings with monthly licensed Pest Control Operator (PCO) service logs to ensure zero active pest activity originates from facility breaches.</w:t>
      </w:r>
    </w:p>
    <w:p>
      <w:pPr>
        <w:spacing w:after="30"/>
        <w:ind w:left="360"/>
      </w:pPr>
      <w:r>
        <w:rPr>
          <w:rFonts w:ascii="Times New Roman" w:hAnsi="Times New Roman"/>
          <w:b/>
        </w:rPr>
        <w:t xml:space="preserve">• </w:t>
      </w:r>
      <w:r>
        <w:rPr>
          <w:rFonts w:ascii="Times New Roman" w:hAnsi="Times New Roman"/>
          <w:b/>
          <w:sz w:val="19"/>
        </w:rPr>
        <w:t xml:space="preserve">Mall Audit Compliance: </w:t>
      </w:r>
      <w:r>
        <w:rPr>
          <w:rFonts w:ascii="Times New Roman" w:hAnsi="Times New Roman"/>
          <w:sz w:val="19"/>
        </w:rPr>
        <w:t>Ensure kitchen infrastructure passes all quarterly SM Mall Environmental, Health, and Safety (EHS) tenant inspections.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LOG-FAC-01: </w:t>
      </w:r>
      <w:r>
        <w:rPr>
          <w:rFonts w:ascii="Times New Roman" w:hAnsi="Times New Roman"/>
          <w:sz w:val="19"/>
        </w:rPr>
        <w:t>Daily Facility, Flooring &amp; Structural Integrity Audit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SM Mall Maintenance Work Orders: </w:t>
      </w:r>
      <w:r>
        <w:rPr>
          <w:rFonts w:ascii="Times New Roman" w:hAnsi="Times New Roman"/>
          <w:sz w:val="19"/>
        </w:rPr>
        <w:t>Official engineering repair requisitions and contractor sign-offs.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20"/>
        </w:rPr>
        <w:t>FORM LOG-FAC-01: DAILY FACILITY INTEGRITY &amp; ZERO-FLOOR-CONTACT LOG</w:t>
      </w:r>
    </w:p>
    <w:p>
      <w:pPr>
        <w:spacing w:after="80"/>
      </w:pPr>
      <w:r>
        <w:rPr>
          <w:rFonts w:ascii="Times New Roman" w:hAnsi="Times New Roman"/>
          <w:b/>
          <w:sz w:val="18"/>
        </w:rPr>
        <w:t xml:space="preserve">Instructions: </w:t>
      </w:r>
      <w:r>
        <w:rPr>
          <w:rFonts w:ascii="Times New Roman" w:hAnsi="Times New Roman"/>
          <w:sz w:val="18"/>
        </w:rPr>
        <w:t>This form must be completed daily by the shift supervisor during AM opening and PM closing sweeps. Mark 'Pass' (P) or 'Fail' (F) for each metric. Any 'Fail' requires immediate corrective action recorded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96"/>
            <w:shd w:fill="1B365D"/>
            <w:tcMar>
              <w:top w:w="50" w:type="dxa"/>
              <w:bottom w:w="50" w:type="dxa"/>
              <w:left w:w="40" w:type="dxa"/>
              <w:right w:w="40" w:type="dxa"/>
            </w:tcMar>
          </w:tcPr>
          <w:p>
            <w:pPr>
              <w:spacing w:after="0"/>
              <w:jc w:val="center"/>
            </w:pPr>
            <w:r>
              <w:rPr>
                <w:rFonts w:ascii="Times New Roman" w:hAnsi="Times New Roman"/>
                <w:b/>
                <w:color w:val="FFFFFF"/>
                <w:sz w:val="15"/>
              </w:rPr>
              <w:t>Date</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Zero Floor Contact (&gt;= 6 in)?</w:t>
            </w:r>
          </w:p>
        </w:tc>
        <w:tc>
          <w:tcPr>
            <w:tcW w:type="dxa" w:w="1440"/>
            <w:shd w:fill="1B365D"/>
            <w:tcMar>
              <w:top w:w="50" w:type="dxa"/>
              <w:bottom w:w="50" w:type="dxa"/>
              <w:left w:w="40" w:type="dxa"/>
              <w:right w:w="40" w:type="dxa"/>
            </w:tcMar>
          </w:tcPr>
          <w:p>
            <w:pPr>
              <w:spacing w:after="0"/>
              <w:jc w:val="center"/>
            </w:pPr>
            <w:r>
              <w:rPr>
                <w:rFonts w:ascii="Times New Roman" w:hAnsi="Times New Roman"/>
                <w:b/>
                <w:color w:val="FFFFFF"/>
                <w:sz w:val="15"/>
              </w:rPr>
              <w:t>Zero Cardboard / Mats Clean?</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Perimeter Sealed (No Gaps)?</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Lighting &gt;= 500 Lux?</w:t>
            </w:r>
          </w:p>
        </w:tc>
        <w:tc>
          <w:tcPr>
            <w:tcW w:type="dxa" w:w="1440"/>
            <w:shd w:fill="1B365D"/>
            <w:tcMar>
              <w:top w:w="50" w:type="dxa"/>
              <w:bottom w:w="50" w:type="dxa"/>
              <w:left w:w="40" w:type="dxa"/>
              <w:right w:w="40" w:type="dxa"/>
            </w:tcMar>
          </w:tcPr>
          <w:p>
            <w:pPr>
              <w:spacing w:after="0"/>
              <w:jc w:val="center"/>
            </w:pPr>
            <w:r>
              <w:rPr>
                <w:rFonts w:ascii="Times New Roman" w:hAnsi="Times New Roman"/>
                <w:b/>
                <w:color w:val="FFFFFF"/>
                <w:sz w:val="15"/>
              </w:rPr>
              <w:t>Counter Free of Clutter?</w:t>
            </w:r>
          </w:p>
        </w:tc>
        <w:tc>
          <w:tcPr>
            <w:tcW w:type="dxa" w:w="1296"/>
            <w:shd w:fill="1B365D"/>
            <w:tcMar>
              <w:top w:w="50" w:type="dxa"/>
              <w:bottom w:w="50" w:type="dxa"/>
              <w:left w:w="40" w:type="dxa"/>
              <w:right w:w="40" w:type="dxa"/>
            </w:tcMar>
          </w:tcPr>
          <w:p>
            <w:pPr>
              <w:spacing w:after="0"/>
              <w:jc w:val="center"/>
            </w:pPr>
            <w:r>
              <w:rPr>
                <w:rFonts w:ascii="Times New Roman" w:hAnsi="Times New Roman"/>
                <w:b/>
                <w:color w:val="FFFFFF"/>
                <w:sz w:val="15"/>
              </w:rPr>
              <w:t>Supervisor Sign-Off</w:t>
            </w: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9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9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