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Prerequisite Program (PRP)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PRP-WAT-01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PRP 3.0 – Water Supply, Commercial Bagged Ice &amp; Beverage Quality Management Policy</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02 (Adapted)</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procedure is to establish strict, standardized operational guidelines for water safety, commercial culinary ice handling, and beverage sanitation specifically tailored to the facility's physical and structural layout. Due to mall tenancy constraints—specifically the presence of a single ambient municipal supply line, absence of built-in faucet filtration, absence of plumbed hot water lines, absence of mechanical Atmospheric Vacuum Breakers (AVB), and reliance on an insulated chest for commercially purchased bagged ice—this PRP defines compensatory operational protocols. This program ensures total biological and chemical safety during sushi rice washing, cooking, dashi/ramen broth simmering, shake preparation (Mango, Strawberry, Watermelon), and warewashing, maintaining compliance with Republic Act No. 10611 (Food Safety Act of 2013), Presidential Decree No. 856, and the Philippine National Standards for Drinking Water (PNSDW - DOH AO 2017-0010).</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Prerequisite Program (PRP) applies to all water utilization, culinary ice intake, and beverage preparation points at Suteki Japanese Restaurant, SM Dasmariñas, Cavite. This encompasses the incoming mall municipal water line, 2-compartment manual warewashing sink, food prep faucets, auxiliary water-heating electric kettles/boiling stockpots, secondary insulated ice storage chest, beverage blender carafes, and dining room drinking water service.</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Potable Municipal Water: </w:t>
      </w:r>
      <w:r>
        <w:rPr>
          <w:rFonts w:ascii="Times New Roman" w:hAnsi="Times New Roman"/>
          <w:sz w:val="19"/>
        </w:rPr>
        <w:t>Water supplied by the mall utility network that complies with Philippine National Standards for Drinking Water (PNSDW), utilized for culinary prep and washing.</w:t>
      </w:r>
    </w:p>
    <w:p>
      <w:pPr>
        <w:spacing w:after="30"/>
        <w:ind w:left="360"/>
      </w:pPr>
      <w:r>
        <w:rPr>
          <w:rFonts w:ascii="Times New Roman" w:hAnsi="Times New Roman"/>
          <w:b/>
        </w:rPr>
        <w:t xml:space="preserve">• </w:t>
      </w:r>
      <w:r>
        <w:rPr>
          <w:rFonts w:ascii="Times New Roman" w:hAnsi="Times New Roman"/>
          <w:b/>
          <w:sz w:val="19"/>
        </w:rPr>
        <w:t xml:space="preserve">Commercially Sourced Bagged Ice: </w:t>
      </w:r>
      <w:r>
        <w:rPr>
          <w:rFonts w:ascii="Times New Roman" w:hAnsi="Times New Roman"/>
          <w:sz w:val="19"/>
        </w:rPr>
        <w:t>Food-grade culinary ice manufactured and packaged off-site by an FDA-registered, accredited commercial ice manufacturing plant; legally classified as a Ready-to-Eat (RTE) food.</w:t>
      </w:r>
    </w:p>
    <w:p>
      <w:pPr>
        <w:spacing w:after="30"/>
        <w:ind w:left="360"/>
      </w:pPr>
      <w:r>
        <w:rPr>
          <w:rFonts w:ascii="Times New Roman" w:hAnsi="Times New Roman"/>
          <w:b/>
        </w:rPr>
        <w:t xml:space="preserve">• </w:t>
      </w:r>
      <w:r>
        <w:rPr>
          <w:rFonts w:ascii="Times New Roman" w:hAnsi="Times New Roman"/>
          <w:b/>
          <w:sz w:val="19"/>
        </w:rPr>
        <w:t xml:space="preserve">Secondary Insulated Ice Chest: </w:t>
      </w:r>
      <w:r>
        <w:rPr>
          <w:rFonts w:ascii="Times New Roman" w:hAnsi="Times New Roman"/>
          <w:sz w:val="19"/>
        </w:rPr>
        <w:t>A heavy-duty, food-grade, insulated chest/cooler utilized exclusively to store and stage commercially purchased bagged ice inside the store.</w:t>
      </w:r>
    </w:p>
    <w:p>
      <w:pPr>
        <w:spacing w:after="30"/>
        <w:ind w:left="360"/>
      </w:pPr>
      <w:r>
        <w:rPr>
          <w:rFonts w:ascii="Times New Roman" w:hAnsi="Times New Roman"/>
          <w:b/>
        </w:rPr>
        <w:t xml:space="preserve">• </w:t>
      </w:r>
      <w:r>
        <w:rPr>
          <w:rFonts w:ascii="Times New Roman" w:hAnsi="Times New Roman"/>
          <w:b/>
          <w:sz w:val="19"/>
        </w:rPr>
        <w:t xml:space="preserve">Physical Air Gap: </w:t>
      </w:r>
      <w:r>
        <w:rPr>
          <w:rFonts w:ascii="Times New Roman" w:hAnsi="Times New Roman"/>
          <w:sz w:val="19"/>
        </w:rPr>
        <w:t>An unobstructed vertical physical distance maintained between the end of a water faucet and the highest possible flood-level rim of a sink bowl (minimum 1 inch / 25 mm) to physically prevent back-siphonage in the absence of mechanical vacuum breakers.</w:t>
      </w:r>
    </w:p>
    <w:p>
      <w:pPr>
        <w:spacing w:after="30"/>
        <w:ind w:left="360"/>
      </w:pPr>
      <w:r>
        <w:rPr>
          <w:rFonts w:ascii="Times New Roman" w:hAnsi="Times New Roman"/>
          <w:b/>
        </w:rPr>
        <w:t xml:space="preserve">• </w:t>
      </w:r>
      <w:r>
        <w:rPr>
          <w:rFonts w:ascii="Times New Roman" w:hAnsi="Times New Roman"/>
          <w:b/>
          <w:sz w:val="19"/>
        </w:rPr>
        <w:t xml:space="preserve">Auxiliary Water-Heating Protocol: </w:t>
      </w:r>
      <w:r>
        <w:rPr>
          <w:rFonts w:ascii="Times New Roman" w:hAnsi="Times New Roman"/>
          <w:sz w:val="19"/>
        </w:rPr>
        <w:t>The operational practice of heating potable water using heavy-duty electric boiling kettles or stockpots to supply hot water (&gt;= 45°C / 113°F) for the wash compartment of the 2-sink warewashing setup.</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Beverage Staff &amp; Kitchen Handlers: </w:t>
      </w:r>
      <w:r>
        <w:rPr>
          <w:rFonts w:ascii="Times New Roman" w:hAnsi="Times New Roman"/>
          <w:sz w:val="19"/>
        </w:rPr>
        <w:t>Responsible for inspecting incoming bagged ice seals, transferring ice hygienically into the insulated chest, using dedicated scoops (never bare hands or cups), and sanitizing blender carafes.</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executing the auxiliary water-heating procedure to supply hot wash water for manual dishwashing, maintaining physical sink air gaps, and executing the weekly ice chest sanitization SOP.</w:t>
      </w:r>
    </w:p>
    <w:p>
      <w:pPr>
        <w:spacing w:after="30"/>
        <w:ind w:left="360"/>
      </w:pPr>
      <w:r>
        <w:rPr>
          <w:rFonts w:ascii="Times New Roman" w:hAnsi="Times New Roman"/>
          <w:b/>
        </w:rPr>
        <w:t xml:space="preserve">• </w:t>
      </w:r>
      <w:r>
        <w:rPr>
          <w:rFonts w:ascii="Times New Roman" w:hAnsi="Times New Roman"/>
          <w:b/>
          <w:sz w:val="19"/>
        </w:rPr>
        <w:t xml:space="preserve">Shift Supervisor: </w:t>
      </w:r>
      <w:r>
        <w:rPr>
          <w:rFonts w:ascii="Times New Roman" w:hAnsi="Times New Roman"/>
          <w:sz w:val="19"/>
        </w:rPr>
        <w:t>Responsible for verifying supplier delivery logs, checking ice chest cleanliness daily, auditing auxiliary wash water temperatures, and logging compliance in Form LOG-UTIL-01.</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vetting commercial ice plant FDA permits, coordinating monthly accredited laboratory water potability tests from the main tap, auditing compliance, and managing emergency water outage SOPs.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Municipal Water Supply Verification &amp; Laboratory Testing</w:t>
      </w:r>
    </w:p>
    <w:p>
      <w:pPr>
        <w:spacing w:after="30"/>
        <w:ind w:left="288"/>
      </w:pPr>
      <w:r>
        <w:rPr>
          <w:rFonts w:ascii="Times New Roman" w:hAnsi="Times New Roman"/>
          <w:b/>
        </w:rPr>
        <w:t xml:space="preserve">1. </w:t>
      </w:r>
      <w:r>
        <w:rPr>
          <w:rFonts w:ascii="Times New Roman" w:hAnsi="Times New Roman"/>
          <w:sz w:val="19"/>
        </w:rPr>
        <w:t>Incoming Water Potability: All water for food preparation (rice washing, broth cooking, vegetable rinsing) is sourced from the mall's potable municipal utility line.</w:t>
      </w:r>
    </w:p>
    <w:p>
      <w:pPr>
        <w:spacing w:after="30"/>
        <w:ind w:left="288"/>
      </w:pPr>
      <w:r>
        <w:rPr>
          <w:rFonts w:ascii="Times New Roman" w:hAnsi="Times New Roman"/>
          <w:b/>
        </w:rPr>
        <w:t xml:space="preserve">2. </w:t>
      </w:r>
      <w:r>
        <w:rPr>
          <w:rFonts w:ascii="Times New Roman" w:hAnsi="Times New Roman"/>
          <w:sz w:val="19"/>
        </w:rPr>
        <w:t>Monthly Microbiological Testing: In the absence of in-line point-of-use filtration, water samples from the primary kitchen faucet must be collected monthly and submitted to a DOH-accredited testing laboratory. Mandatory parameters: Total Coliforms (0 MPN/100 mL), Fecal Coliforms / E. coli (0 MPN/100 mL), and Heterotrophic Plate Count (HPC &lt; 500 CFU/mL).</w:t>
      </w:r>
    </w:p>
    <w:p>
      <w:pPr>
        <w:spacing w:after="30"/>
        <w:ind w:left="288"/>
      </w:pPr>
      <w:r>
        <w:rPr>
          <w:rFonts w:ascii="Times New Roman" w:hAnsi="Times New Roman"/>
          <w:b/>
        </w:rPr>
        <w:t xml:space="preserve">3. </w:t>
      </w:r>
      <w:r>
        <w:rPr>
          <w:rFonts w:ascii="Times New Roman" w:hAnsi="Times New Roman"/>
          <w:sz w:val="19"/>
        </w:rPr>
        <w:t>Annual Physico-Chemical Testing: Comprehensive laboratory physical-chemical analysis (Turbidity, pH, TDS, Hardness, Residual Chlorine) must be conducted annually to verify utility stability.</w:t>
      </w:r>
    </w:p>
    <w:p>
      <w:pPr>
        <w:spacing w:after="30"/>
        <w:ind w:left="288"/>
      </w:pPr>
      <w:r>
        <w:rPr>
          <w:rFonts w:ascii="Times New Roman" w:hAnsi="Times New Roman"/>
          <w:b/>
        </w:rPr>
        <w:t xml:space="preserve">4. </w:t>
      </w:r>
      <w:r>
        <w:rPr>
          <w:rFonts w:ascii="Times New Roman" w:hAnsi="Times New Roman"/>
          <w:sz w:val="19"/>
        </w:rPr>
        <w:t>Certificate Archiving: Official Certificates of Analysis (COA) must be filed in the on-site compliance binder for immediate inspection by LGU Health Inspectors and the FSCO.</w:t>
      </w:r>
    </w:p>
    <w:p>
      <w:pPr>
        <w:spacing w:before="80" w:after="40"/>
      </w:pPr>
      <w:r>
        <w:rPr>
          <w:b/>
          <w:sz w:val="20"/>
        </w:rPr>
        <w:t>5.2 Commercially Sourced Bagged Ice Intake &amp; Vendor Approval</w:t>
      </w:r>
    </w:p>
    <w:p>
      <w:pPr>
        <w:spacing w:after="30"/>
        <w:ind w:left="288"/>
      </w:pPr>
      <w:r>
        <w:rPr>
          <w:rFonts w:ascii="Times New Roman" w:hAnsi="Times New Roman"/>
          <w:b/>
        </w:rPr>
        <w:t xml:space="preserve">1. </w:t>
      </w:r>
      <w:r>
        <w:rPr>
          <w:rFonts w:ascii="Times New Roman" w:hAnsi="Times New Roman"/>
          <w:sz w:val="19"/>
        </w:rPr>
        <w:t>Approved Supplier Sourcing: In the absence of an on-site commercial ice maker, culinary ice must be procured exclusively from an FDA-registered, sanitary-licensed commercial ice plant.</w:t>
      </w:r>
    </w:p>
    <w:p>
      <w:pPr>
        <w:spacing w:after="30"/>
        <w:ind w:left="288"/>
      </w:pPr>
      <w:r>
        <w:rPr>
          <w:rFonts w:ascii="Times New Roman" w:hAnsi="Times New Roman"/>
          <w:b/>
        </w:rPr>
        <w:t xml:space="preserve">2. </w:t>
      </w:r>
      <w:r>
        <w:rPr>
          <w:rFonts w:ascii="Times New Roman" w:hAnsi="Times New Roman"/>
          <w:sz w:val="19"/>
        </w:rPr>
        <w:t>Supplier Quality Verification: The supplier must provide quarterly microbiological water/ice test certificates confirming 0 MPN/100 mL Coliforms/E. coli. Certificates must be kept on file.</w:t>
      </w:r>
    </w:p>
    <w:p>
      <w:pPr>
        <w:spacing w:after="30"/>
        <w:ind w:left="288"/>
      </w:pPr>
      <w:r>
        <w:rPr>
          <w:rFonts w:ascii="Times New Roman" w:hAnsi="Times New Roman"/>
          <w:b/>
        </w:rPr>
        <w:t xml:space="preserve">3. </w:t>
      </w:r>
      <w:r>
        <w:rPr>
          <w:rFonts w:ascii="Times New Roman" w:hAnsi="Times New Roman"/>
          <w:sz w:val="19"/>
        </w:rPr>
        <w:t>Intake Delivery Inspection: (a) Ice bags must arrive in heavy-duty, food-grade, factory-sealed plastic bags; (b) Bags must be completely intact with zero tears, punctures, or taping; (c) Ice must be clean, clear, and free of foreign particulate matter; (d) Delivery vehicle must be clean and enclosed. Any damaged, open, or dirty ice bags must be rejected immediately.</w:t>
      </w:r>
    </w:p>
    <w:p>
      <w:pPr>
        <w:spacing w:after="30"/>
        <w:ind w:left="288"/>
      </w:pPr>
      <w:r>
        <w:rPr>
          <w:rFonts w:ascii="Times New Roman" w:hAnsi="Times New Roman"/>
          <w:b/>
        </w:rPr>
        <w:t xml:space="preserve">4. </w:t>
      </w:r>
      <w:r>
        <w:rPr>
          <w:rFonts w:ascii="Times New Roman" w:hAnsi="Times New Roman"/>
          <w:sz w:val="19"/>
        </w:rPr>
        <w:t>Receiving Log Entry: Record date, time, quantity, supplier name, and bag seal condition in Form LOG-UTIL-01 upon every delivery.</w:t>
      </w:r>
    </w:p>
    <w:p>
      <w:pPr>
        <w:spacing w:before="80" w:after="40"/>
      </w:pPr>
      <w:r>
        <w:rPr>
          <w:b/>
          <w:sz w:val="20"/>
        </w:rPr>
        <w:t>5.3 Secondary Insulated Ice Chest Maintenance &amp; Scooping Hygiene</w:t>
      </w:r>
    </w:p>
    <w:p>
      <w:pPr>
        <w:spacing w:after="30"/>
        <w:ind w:left="288"/>
      </w:pPr>
      <w:r>
        <w:rPr>
          <w:rFonts w:ascii="Times New Roman" w:hAnsi="Times New Roman"/>
          <w:b/>
        </w:rPr>
        <w:t xml:space="preserve">1. </w:t>
      </w:r>
      <w:r>
        <w:rPr>
          <w:rFonts w:ascii="Times New Roman" w:hAnsi="Times New Roman"/>
          <w:sz w:val="19"/>
        </w:rPr>
        <w:t>Dedicated Food-Contact Vessel: The secondary insulated ice chest is dedicated EXCLUSIVELY to staging culinary ice. ABSOLUTELY NO beverage bottles, soda cans, beer, milk cartons, sauce bottles, or food packets are permitted to be placed, submerged, or chilled inside the ice chest.</w:t>
      </w:r>
    </w:p>
    <w:p>
      <w:pPr>
        <w:spacing w:after="30"/>
        <w:ind w:left="288"/>
      </w:pPr>
      <w:r>
        <w:rPr>
          <w:rFonts w:ascii="Times New Roman" w:hAnsi="Times New Roman"/>
          <w:b/>
        </w:rPr>
        <w:t xml:space="preserve">2. </w:t>
      </w:r>
      <w:r>
        <w:rPr>
          <w:rFonts w:ascii="Times New Roman" w:hAnsi="Times New Roman"/>
          <w:sz w:val="19"/>
        </w:rPr>
        <w:t>Sanitary Ice Transfer Protocol: Before opening commercial ice bags, staff must sanitize the bag exterior with a 70% alcohol wipe. Cut bags open using a dedicated, sanitized pair of stainless steel scissors (never knives used for food). Invert bags gently into the clean chest.</w:t>
      </w:r>
    </w:p>
    <w:p>
      <w:pPr>
        <w:spacing w:after="30"/>
        <w:ind w:left="288"/>
      </w:pPr>
      <w:r>
        <w:rPr>
          <w:rFonts w:ascii="Times New Roman" w:hAnsi="Times New Roman"/>
          <w:b/>
        </w:rPr>
        <w:t xml:space="preserve">3. </w:t>
      </w:r>
      <w:r>
        <w:rPr>
          <w:rFonts w:ascii="Times New Roman" w:hAnsi="Times New Roman"/>
          <w:sz w:val="19"/>
        </w:rPr>
        <w:t>Ice Scoop Protocol: Culinary ice must be dispensed strictly using a dedicated, NSF-certified stainless steel or food-grade plastic ice scoop with a distinct handle. ABSOLUTELY ZERO bare-hand contact or direct dipping of glasses/pitchers into the ice chest is permitted.</w:t>
      </w:r>
    </w:p>
    <w:p>
      <w:pPr>
        <w:spacing w:after="30"/>
        <w:ind w:left="288"/>
      </w:pPr>
      <w:r>
        <w:rPr>
          <w:rFonts w:ascii="Times New Roman" w:hAnsi="Times New Roman"/>
          <w:b/>
        </w:rPr>
        <w:t xml:space="preserve">4. </w:t>
      </w:r>
      <w:r>
        <w:rPr>
          <w:rFonts w:ascii="Times New Roman" w:hAnsi="Times New Roman"/>
          <w:sz w:val="19"/>
        </w:rPr>
        <w:t>Scoop Storage: The ice scoop must be stored in an external, wall-mounted clean plastic holster or in a clean stainless steel container adjacent to the chest. The scoop MUST NEVER be left resting inside the ice chest on top of the ice.</w:t>
      </w:r>
    </w:p>
    <w:p>
      <w:pPr>
        <w:spacing w:after="30"/>
        <w:ind w:left="288"/>
      </w:pPr>
      <w:r>
        <w:rPr>
          <w:rFonts w:ascii="Times New Roman" w:hAnsi="Times New Roman"/>
          <w:b/>
        </w:rPr>
        <w:t xml:space="preserve">5. </w:t>
      </w:r>
      <w:r>
        <w:rPr>
          <w:rFonts w:ascii="Times New Roman" w:hAnsi="Times New Roman"/>
          <w:sz w:val="19"/>
        </w:rPr>
        <w:t>Chest Closure: The lid of the ice chest must remain tightly closed at all times except during immediate ice scooping to prevent airborne dust, grease, and aerosol droplet contamination.</w:t>
      </w:r>
    </w:p>
    <w:p>
      <w:pPr>
        <w:spacing w:after="30"/>
        <w:ind w:left="288"/>
      </w:pPr>
      <w:r>
        <w:rPr>
          <w:rFonts w:ascii="Times New Roman" w:hAnsi="Times New Roman"/>
          <w:b/>
        </w:rPr>
        <w:t xml:space="preserve">6. </w:t>
      </w:r>
      <w:r>
        <w:rPr>
          <w:rFonts w:ascii="Times New Roman" w:hAnsi="Times New Roman"/>
          <w:sz w:val="19"/>
        </w:rPr>
        <w:t>Weekly Deep Cleaning &amp; Sanitization SSOP: Every Sunday after closing: (a) Allow all residual ice to melt and drain completely; (b) Wash interior walls, bottom, and lid with hot water and food-grade detergent; (c) Rinse thoroughly with clean water; (d) Sanitize all interior surfaces with 100 ppm chlorine or 200 ppm Quat solution; (e) Allow to air-dry completely with the lid propped open overnight. Record in LOG-UTIL-01.</w:t>
      </w:r>
    </w:p>
    <w:p>
      <w:pPr>
        <w:spacing w:before="80" w:after="40"/>
      </w:pPr>
      <w:r>
        <w:rPr>
          <w:b/>
          <w:sz w:val="20"/>
        </w:rPr>
        <w:t>5.4 Auxiliary Hot Water Protocol &amp; Physical Air Gap Backflow Control</w:t>
      </w:r>
    </w:p>
    <w:p>
      <w:pPr>
        <w:spacing w:after="30"/>
        <w:ind w:left="288"/>
      </w:pPr>
      <w:r>
        <w:rPr>
          <w:rFonts w:ascii="Times New Roman" w:hAnsi="Times New Roman"/>
          <w:b/>
        </w:rPr>
        <w:t xml:space="preserve">1. </w:t>
      </w:r>
      <w:r>
        <w:rPr>
          <w:rFonts w:ascii="Times New Roman" w:hAnsi="Times New Roman"/>
          <w:sz w:val="19"/>
        </w:rPr>
        <w:t>Compensatory Auxiliary Hot Water Generation: In the absence of plumbed hot water lines, the kitchen utility steward must utilize a dedicated heavy-duty electric boiling kettle or a large stockpot on the induction range to heat potable water for manual warewashing.</w:t>
      </w:r>
    </w:p>
    <w:p>
      <w:pPr>
        <w:spacing w:after="30"/>
        <w:ind w:left="288"/>
      </w:pPr>
      <w:r>
        <w:rPr>
          <w:rFonts w:ascii="Times New Roman" w:hAnsi="Times New Roman"/>
          <w:b/>
        </w:rPr>
        <w:t xml:space="preserve">2. </w:t>
      </w:r>
      <w:r>
        <w:rPr>
          <w:rFonts w:ascii="Times New Roman" w:hAnsi="Times New Roman"/>
          <w:sz w:val="19"/>
        </w:rPr>
        <w:t>Wash Basin Thermal Target: Hot boiled water must be blended with tap water in Compartment 1 (Wash Sink) of the 2-compartment sink to achieve a minimum operating wash temperature of &gt;= 45°C (113°F) before adding detergent. This ensures rapid dissolution of ramen fats and cooking oils.</w:t>
      </w:r>
    </w:p>
    <w:p>
      <w:pPr>
        <w:spacing w:after="30"/>
        <w:ind w:left="288"/>
      </w:pPr>
      <w:r>
        <w:rPr>
          <w:rFonts w:ascii="Times New Roman" w:hAnsi="Times New Roman"/>
          <w:b/>
        </w:rPr>
        <w:t xml:space="preserve">3. </w:t>
      </w:r>
      <w:r>
        <w:rPr>
          <w:rFonts w:ascii="Times New Roman" w:hAnsi="Times New Roman"/>
          <w:sz w:val="19"/>
        </w:rPr>
        <w:t>Mandatory Physical Air Gap: In the absence of mechanical Atmospheric Vacuum Breakers (AVB), all faucets over the 2-compartment sink, hand station, and prep sinks must terminate with a mandatory vertical Physical Air Gap of at least 1 inch (25 mm) above the flood-level rim of the basin. Faucet spouts must NEVER be submerged or fitted with submerged rubber hoses to prevent back-siphonage.</w:t>
      </w:r>
    </w:p>
    <w:p>
      <w:pPr>
        <w:spacing w:after="30"/>
        <w:ind w:left="288"/>
      </w:pPr>
      <w:r>
        <w:rPr>
          <w:rFonts w:ascii="Times New Roman" w:hAnsi="Times New Roman"/>
          <w:b/>
        </w:rPr>
        <w:t xml:space="preserve">4. </w:t>
      </w:r>
      <w:r>
        <w:rPr>
          <w:rFonts w:ascii="Times New Roman" w:hAnsi="Times New Roman"/>
          <w:sz w:val="19"/>
        </w:rPr>
        <w:t>Faucet Aerator Maintenance: Faucet outlets and aerator screens must be unscrewed, descaled in vinegar, and sanitized in 100 ppm chlorine solution on a bi-weekly schedule to prevent organic accumulation.</w:t>
      </w:r>
    </w:p>
    <w:p>
      <w:pPr>
        <w:spacing w:before="80" w:after="40"/>
      </w:pPr>
      <w:r>
        <w:rPr>
          <w:b/>
          <w:sz w:val="20"/>
        </w:rPr>
        <w:t>5.5 Emergency Municipal Water Interruption SOP</w:t>
      </w:r>
    </w:p>
    <w:p>
      <w:pPr>
        <w:spacing w:after="30"/>
        <w:ind w:left="288"/>
      </w:pPr>
      <w:r>
        <w:rPr>
          <w:rFonts w:ascii="Times New Roman" w:hAnsi="Times New Roman"/>
          <w:b/>
        </w:rPr>
        <w:t xml:space="preserve">1. </w:t>
      </w:r>
      <w:r>
        <w:rPr>
          <w:rFonts w:ascii="Times New Roman" w:hAnsi="Times New Roman"/>
          <w:sz w:val="19"/>
        </w:rPr>
        <w:t>In the event of an unscheduled mall water shut-off or pressure failure, all open food washing and cooking prep must be suspended immediately.</w:t>
      </w:r>
    </w:p>
    <w:p>
      <w:pPr>
        <w:spacing w:after="30"/>
        <w:ind w:left="288"/>
      </w:pPr>
      <w:r>
        <w:rPr>
          <w:rFonts w:ascii="Times New Roman" w:hAnsi="Times New Roman"/>
          <w:b/>
        </w:rPr>
        <w:t xml:space="preserve">2. </w:t>
      </w:r>
      <w:r>
        <w:rPr>
          <w:rFonts w:ascii="Times New Roman" w:hAnsi="Times New Roman"/>
          <w:sz w:val="19"/>
        </w:rPr>
        <w:t>Emergency Bottled Water Stock: Maintain a minimum emergency buffer stock of three (3) sealed 5-gallon commercially purified bottled water containers on-site from an accredited supplier.</w:t>
      </w:r>
    </w:p>
    <w:p>
      <w:pPr>
        <w:spacing w:after="30"/>
        <w:ind w:left="288"/>
      </w:pPr>
      <w:r>
        <w:rPr>
          <w:rFonts w:ascii="Times New Roman" w:hAnsi="Times New Roman"/>
          <w:b/>
        </w:rPr>
        <w:t xml:space="preserve">3. </w:t>
      </w:r>
      <w:r>
        <w:rPr>
          <w:rFonts w:ascii="Times New Roman" w:hAnsi="Times New Roman"/>
          <w:sz w:val="19"/>
        </w:rPr>
        <w:t>Bottled water must be dedicated strictly for handwashing rinse, emergency sushi rice cooking, and beverage preparation until municipal utility supply is fully restored by mall engineering.</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physically inspects the secondary ice chest at AM Opening and PM Closing daily: verify scoop is holstered externally, zero food/drink stored inside, and lid is tightly closed.</w:t>
      </w:r>
    </w:p>
    <w:p>
      <w:pPr>
        <w:spacing w:after="30"/>
        <w:ind w:left="288"/>
      </w:pPr>
      <w:r>
        <w:rPr>
          <w:rFonts w:ascii="Times New Roman" w:hAnsi="Times New Roman"/>
          <w:b/>
        </w:rPr>
        <w:t xml:space="preserve">2. </w:t>
      </w:r>
      <w:r>
        <w:rPr>
          <w:rFonts w:ascii="Times New Roman" w:hAnsi="Times New Roman"/>
          <w:sz w:val="19"/>
        </w:rPr>
        <w:t>Utility steward verifies that wash basin water is actively heated to &gt;= 45°C (113°F) using a calibrated stem thermometer at the start of each warewashing cycle.</w:t>
      </w:r>
    </w:p>
    <w:p>
      <w:pPr>
        <w:spacing w:after="30"/>
        <w:ind w:left="288"/>
      </w:pPr>
      <w:r>
        <w:rPr>
          <w:rFonts w:ascii="Times New Roman" w:hAnsi="Times New Roman"/>
          <w:b/>
        </w:rPr>
        <w:t xml:space="preserve">3. </w:t>
      </w:r>
      <w:r>
        <w:rPr>
          <w:rFonts w:ascii="Times New Roman" w:hAnsi="Times New Roman"/>
          <w:sz w:val="19"/>
        </w:rPr>
        <w:t>Supervisor inspects physical air gaps on all faucets to confirm zero submerged hoses or cross-connections.</w:t>
      </w:r>
    </w:p>
    <w:p>
      <w:pPr>
        <w:spacing w:after="30"/>
        <w:ind w:left="288"/>
      </w:pPr>
      <w:r>
        <w:rPr>
          <w:rFonts w:ascii="Times New Roman" w:hAnsi="Times New Roman"/>
          <w:b/>
        </w:rPr>
        <w:t xml:space="preserve">4. </w:t>
      </w:r>
      <w:r>
        <w:rPr>
          <w:rFonts w:ascii="Times New Roman" w:hAnsi="Times New Roman"/>
          <w:sz w:val="19"/>
        </w:rPr>
        <w:t>FSCO audits supplier ice delivery logs, reviews monthly accredited lab water test COAs, and inspects ice chest sanitation weekly.</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Foreign Items Found Inside Ice Chest: </w:t>
      </w:r>
      <w:r>
        <w:rPr>
          <w:rFonts w:ascii="Times New Roman" w:hAnsi="Times New Roman"/>
          <w:sz w:val="19"/>
        </w:rPr>
        <w:t>Immediately condemn and discard 100% of the ice inside the chest. Wash, rinse, and sanitize the interior with 100 ppm chlorine solution before refilling with fresh commercial bagged ice. Issue verbal counseling to offending staff.</w:t>
      </w:r>
    </w:p>
    <w:p>
      <w:pPr>
        <w:spacing w:after="30"/>
        <w:ind w:left="360"/>
      </w:pPr>
      <w:r>
        <w:rPr>
          <w:rFonts w:ascii="Times New Roman" w:hAnsi="Times New Roman"/>
          <w:b/>
        </w:rPr>
        <w:t xml:space="preserve">• </w:t>
      </w:r>
      <w:r>
        <w:rPr>
          <w:rFonts w:ascii="Times New Roman" w:hAnsi="Times New Roman"/>
          <w:b/>
          <w:sz w:val="19"/>
        </w:rPr>
        <w:t xml:space="preserve">Torn / Damaged Bagged Ice Delivery: </w:t>
      </w:r>
      <w:r>
        <w:rPr>
          <w:rFonts w:ascii="Times New Roman" w:hAnsi="Times New Roman"/>
          <w:sz w:val="19"/>
        </w:rPr>
        <w:t>Reject the damaged bags immediately at intake. Do not accept ice delivered in unsealed or reused plastic bags. Log in LOG-DEV-01.</w:t>
      </w:r>
    </w:p>
    <w:p>
      <w:pPr>
        <w:spacing w:after="30"/>
        <w:ind w:left="360"/>
      </w:pPr>
      <w:r>
        <w:rPr>
          <w:rFonts w:ascii="Times New Roman" w:hAnsi="Times New Roman"/>
          <w:b/>
        </w:rPr>
        <w:t xml:space="preserve">• </w:t>
      </w:r>
      <w:r>
        <w:rPr>
          <w:rFonts w:ascii="Times New Roman" w:hAnsi="Times New Roman"/>
          <w:b/>
          <w:sz w:val="19"/>
        </w:rPr>
        <w:t xml:space="preserve">Cold Warewashing Water (&lt; 45°C): </w:t>
      </w:r>
      <w:r>
        <w:rPr>
          <w:rFonts w:ascii="Times New Roman" w:hAnsi="Times New Roman"/>
          <w:sz w:val="19"/>
        </w:rPr>
        <w:t>Immediately boil additional potable water using the electric kettle/stockpot and add to Compartment 1 until minimum 45°C (113°F) is achieved before resuming dishwashing.</w:t>
      </w:r>
    </w:p>
    <w:p>
      <w:pPr>
        <w:spacing w:after="30"/>
        <w:ind w:left="360"/>
      </w:pPr>
      <w:r>
        <w:rPr>
          <w:rFonts w:ascii="Times New Roman" w:hAnsi="Times New Roman"/>
          <w:b/>
        </w:rPr>
        <w:t xml:space="preserve">• </w:t>
      </w:r>
      <w:r>
        <w:rPr>
          <w:rFonts w:ascii="Times New Roman" w:hAnsi="Times New Roman"/>
          <w:b/>
          <w:sz w:val="19"/>
        </w:rPr>
        <w:t xml:space="preserve">Submerged Faucet / Siphon Risk: </w:t>
      </w:r>
      <w:r>
        <w:rPr>
          <w:rFonts w:ascii="Times New Roman" w:hAnsi="Times New Roman"/>
          <w:sz w:val="19"/>
        </w:rPr>
        <w:t>Immediately remove any hose attached to faucet spouts. Re-establish the mandatory 1-inch physical air gap above the sink flood line.</w:t>
      </w:r>
    </w:p>
    <w:p>
      <w:pPr>
        <w:spacing w:after="30"/>
        <w:ind w:left="360"/>
      </w:pPr>
      <w:r>
        <w:rPr>
          <w:rFonts w:ascii="Times New Roman" w:hAnsi="Times New Roman"/>
          <w:b/>
        </w:rPr>
        <w:t xml:space="preserve">• </w:t>
      </w:r>
      <w:r>
        <w:rPr>
          <w:rFonts w:ascii="Times New Roman" w:hAnsi="Times New Roman"/>
          <w:b/>
          <w:sz w:val="19"/>
        </w:rPr>
        <w:t xml:space="preserve">Positive Microbial Tap Water Lab Result: </w:t>
      </w:r>
      <w:r>
        <w:rPr>
          <w:rFonts w:ascii="Times New Roman" w:hAnsi="Times New Roman"/>
          <w:sz w:val="19"/>
        </w:rPr>
        <w:t>Halt use of tap water immediately. Switch 100% to commercial bottled purified water for all culinary and beverage uses until mall engineering flushes lines and re-test confirms 0 MPN/100 mL.</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Lab Review: </w:t>
      </w:r>
      <w:r>
        <w:rPr>
          <w:rFonts w:ascii="Times New Roman" w:hAnsi="Times New Roman"/>
          <w:sz w:val="19"/>
        </w:rPr>
        <w:t>The Lead FSCO verifies 100% archiving of monthly microbiological lab test reports and vendor COAs in the compliance binder.</w:t>
      </w:r>
    </w:p>
    <w:p>
      <w:pPr>
        <w:spacing w:after="30"/>
        <w:ind w:left="360"/>
      </w:pPr>
      <w:r>
        <w:rPr>
          <w:rFonts w:ascii="Times New Roman" w:hAnsi="Times New Roman"/>
          <w:b/>
        </w:rPr>
        <w:t xml:space="preserve">• </w:t>
      </w:r>
      <w:r>
        <w:rPr>
          <w:rFonts w:ascii="Times New Roman" w:hAnsi="Times New Roman"/>
          <w:b/>
          <w:sz w:val="19"/>
        </w:rPr>
        <w:t xml:space="preserve">Ice Supplier Audit: </w:t>
      </w:r>
      <w:r>
        <w:rPr>
          <w:rFonts w:ascii="Times New Roman" w:hAnsi="Times New Roman"/>
          <w:sz w:val="19"/>
        </w:rPr>
        <w:t>FSCO audits commercial ice supplier FDA registration and LGU sanitary permits semi-annually.</w:t>
      </w:r>
    </w:p>
    <w:p>
      <w:pPr>
        <w:spacing w:after="30"/>
        <w:ind w:left="360"/>
      </w:pPr>
      <w:r>
        <w:rPr>
          <w:rFonts w:ascii="Times New Roman" w:hAnsi="Times New Roman"/>
          <w:b/>
        </w:rPr>
        <w:t xml:space="preserve">• </w:t>
      </w:r>
      <w:r>
        <w:rPr>
          <w:rFonts w:ascii="Times New Roman" w:hAnsi="Times New Roman"/>
          <w:b/>
          <w:sz w:val="19"/>
        </w:rPr>
        <w:t xml:space="preserve">Physical Air Gap Audit: </w:t>
      </w:r>
      <w:r>
        <w:rPr>
          <w:rFonts w:ascii="Times New Roman" w:hAnsi="Times New Roman"/>
          <w:sz w:val="19"/>
        </w:rPr>
        <w:t>Monthly FSCO surveillance audits physically measure air gap distances across all sink faucets.</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LOG-UTIL-01: </w:t>
      </w:r>
      <w:r>
        <w:rPr>
          <w:rFonts w:ascii="Times New Roman" w:hAnsi="Times New Roman"/>
          <w:sz w:val="19"/>
        </w:rPr>
        <w:t>Daily Commercial Ice, Water Supply &amp; Auxiliary Utility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Accredited Laboratory COA: </w:t>
      </w:r>
      <w:r>
        <w:rPr>
          <w:rFonts w:ascii="Times New Roman" w:hAnsi="Times New Roman"/>
          <w:sz w:val="19"/>
        </w:rPr>
        <w:t>Monthly Microbiological &amp; Annual Physical-Chemical Municipal Water Test Reports</w:t>
      </w:r>
    </w:p>
    <w:p>
      <w:pPr>
        <w:spacing w:after="30"/>
        <w:ind w:left="360"/>
      </w:pPr>
      <w:r>
        <w:rPr>
          <w:rFonts w:ascii="Times New Roman" w:hAnsi="Times New Roman"/>
          <w:b/>
        </w:rPr>
        <w:t xml:space="preserve">• </w:t>
      </w:r>
      <w:r>
        <w:rPr>
          <w:rFonts w:ascii="Times New Roman" w:hAnsi="Times New Roman"/>
          <w:b/>
          <w:sz w:val="19"/>
        </w:rPr>
        <w:t xml:space="preserve">Ice Supplier Accreditation Files: </w:t>
      </w:r>
      <w:r>
        <w:rPr>
          <w:rFonts w:ascii="Times New Roman" w:hAnsi="Times New Roman"/>
          <w:sz w:val="19"/>
        </w:rPr>
        <w:t>Commercial Ice Plant FDA Registration &amp; Quarterly Potability Certificates.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20"/>
        </w:rPr>
        <w:t>FORM LOG-UTIL-01: DAILY COMMERCIAL ICE &amp; WATER SUPPLY VERIFICATION LOG</w:t>
      </w:r>
    </w:p>
    <w:p>
      <w:pPr>
        <w:spacing w:after="80"/>
      </w:pPr>
      <w:r>
        <w:rPr>
          <w:rFonts w:ascii="Times New Roman" w:hAnsi="Times New Roman"/>
          <w:b/>
          <w:sz w:val="18"/>
        </w:rPr>
        <w:t xml:space="preserve">Instructions: </w:t>
      </w:r>
      <w:r>
        <w:rPr>
          <w:rFonts w:ascii="Times New Roman" w:hAnsi="Times New Roman"/>
          <w:sz w:val="18"/>
        </w:rPr>
        <w:t>This form must be filled daily by the shift supervisor. Verify commercial bagged ice intake, ice scoop holstering, zero foreign items in ice chest, auxiliary wash water heating (&gt;= 45°C), and faucet air gaps.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40" w:type="dxa"/>
              <w:right w:w="40" w:type="dxa"/>
            </w:tcMar>
          </w:tcPr>
          <w:p>
            <w:pPr>
              <w:spacing w:after="0"/>
              <w:jc w:val="center"/>
            </w:pPr>
            <w:r>
              <w:rPr>
                <w:rFonts w:ascii="Times New Roman" w:hAnsi="Times New Roman"/>
                <w:b/>
                <w:color w:val="FFFFFF"/>
                <w:sz w:val="15"/>
              </w:rPr>
              <w:t>Date</w:t>
            </w:r>
          </w:p>
        </w:tc>
        <w:tc>
          <w:tcPr>
            <w:tcW w:type="dxa" w:w="1584"/>
            <w:shd w:fill="1B365D"/>
            <w:tcMar>
              <w:top w:w="50" w:type="dxa"/>
              <w:bottom w:w="50" w:type="dxa"/>
              <w:left w:w="40" w:type="dxa"/>
              <w:right w:w="40" w:type="dxa"/>
            </w:tcMar>
          </w:tcPr>
          <w:p>
            <w:pPr>
              <w:spacing w:after="0"/>
              <w:jc w:val="center"/>
            </w:pPr>
            <w:r>
              <w:rPr>
                <w:rFonts w:ascii="Times New Roman" w:hAnsi="Times New Roman"/>
                <w:b/>
                <w:color w:val="FFFFFF"/>
                <w:sz w:val="15"/>
              </w:rPr>
              <w:t>Ice Bags Intact &amp; Approved?</w:t>
            </w:r>
          </w:p>
        </w:tc>
        <w:tc>
          <w:tcPr>
            <w:tcW w:type="dxa" w:w="1656"/>
            <w:shd w:fill="1B365D"/>
            <w:tcMar>
              <w:top w:w="50" w:type="dxa"/>
              <w:bottom w:w="50" w:type="dxa"/>
              <w:left w:w="40" w:type="dxa"/>
              <w:right w:w="40" w:type="dxa"/>
            </w:tcMar>
          </w:tcPr>
          <w:p>
            <w:pPr>
              <w:spacing w:after="0"/>
              <w:jc w:val="center"/>
            </w:pPr>
            <w:r>
              <w:rPr>
                <w:rFonts w:ascii="Times New Roman" w:hAnsi="Times New Roman"/>
                <w:b/>
                <w:color w:val="FFFFFF"/>
                <w:sz w:val="15"/>
              </w:rPr>
              <w:t>Ice Scoop Holstered &amp; Clean?</w:t>
            </w:r>
          </w:p>
        </w:tc>
        <w:tc>
          <w:tcPr>
            <w:tcW w:type="dxa" w:w="1584"/>
            <w:shd w:fill="1B365D"/>
            <w:tcMar>
              <w:top w:w="50" w:type="dxa"/>
              <w:bottom w:w="50" w:type="dxa"/>
              <w:left w:w="40" w:type="dxa"/>
              <w:right w:w="40" w:type="dxa"/>
            </w:tcMar>
          </w:tcPr>
          <w:p>
            <w:pPr>
              <w:spacing w:after="0"/>
              <w:jc w:val="center"/>
            </w:pPr>
            <w:r>
              <w:rPr>
                <w:rFonts w:ascii="Times New Roman" w:hAnsi="Times New Roman"/>
                <w:b/>
                <w:color w:val="FFFFFF"/>
                <w:sz w:val="15"/>
              </w:rPr>
              <w:t>Ice Chest Clean (No Bottles)?</w:t>
            </w:r>
          </w:p>
        </w:tc>
        <w:tc>
          <w:tcPr>
            <w:tcW w:type="dxa" w:w="1584"/>
            <w:shd w:fill="1B365D"/>
            <w:tcMar>
              <w:top w:w="50" w:type="dxa"/>
              <w:bottom w:w="50" w:type="dxa"/>
              <w:left w:w="40" w:type="dxa"/>
              <w:right w:w="40" w:type="dxa"/>
            </w:tcMar>
          </w:tcPr>
          <w:p>
            <w:pPr>
              <w:spacing w:after="0"/>
              <w:jc w:val="center"/>
            </w:pPr>
            <w:r>
              <w:rPr>
                <w:rFonts w:ascii="Times New Roman" w:hAnsi="Times New Roman"/>
                <w:b/>
                <w:color w:val="FFFFFF"/>
                <w:sz w:val="15"/>
              </w:rPr>
              <w:t>Aux Wash Temp (&gt;= 45°C)?</w:t>
            </w:r>
          </w:p>
        </w:tc>
        <w:tc>
          <w:tcPr>
            <w:tcW w:type="dxa" w:w="1440"/>
            <w:shd w:fill="1B365D"/>
            <w:tcMar>
              <w:top w:w="50" w:type="dxa"/>
              <w:bottom w:w="50" w:type="dxa"/>
              <w:left w:w="40" w:type="dxa"/>
              <w:right w:w="40" w:type="dxa"/>
            </w:tcMar>
          </w:tcPr>
          <w:p>
            <w:pPr>
              <w:spacing w:after="0"/>
              <w:jc w:val="center"/>
            </w:pPr>
            <w:r>
              <w:rPr>
                <w:rFonts w:ascii="Times New Roman" w:hAnsi="Times New Roman"/>
                <w:b/>
                <w:color w:val="FFFFFF"/>
                <w:sz w:val="15"/>
              </w:rPr>
              <w:t>Sink Faucets Air Gap OK?</w:t>
            </w:r>
          </w:p>
        </w:tc>
        <w:tc>
          <w:tcPr>
            <w:tcW w:type="dxa" w:w="1296"/>
            <w:shd w:fill="1B365D"/>
            <w:tcMar>
              <w:top w:w="50" w:type="dxa"/>
              <w:bottom w:w="50" w:type="dxa"/>
              <w:left w:w="40" w:type="dxa"/>
              <w:right w:w="40" w:type="dxa"/>
            </w:tcMar>
          </w:tcPr>
          <w:p>
            <w:pPr>
              <w:spacing w:after="0"/>
              <w:jc w:val="center"/>
            </w:pPr>
            <w:r>
              <w:rPr>
                <w:rFonts w:ascii="Times New Roman" w:hAnsi="Times New Roman"/>
                <w:b/>
                <w:color w:val="FFFFFF"/>
                <w:sz w:val="15"/>
              </w:rPr>
              <w:t>Supervisor Sign-Off</w:t>
            </w: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