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PRP-SAN-01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5.0 – Chemical Safety, Titration &amp; Sanitation Infrastructure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comprehensive operational standards for chemical management, safe dilution, chemical concentration titration testing, Safety Data Sheet (SDS) accessibility, and color-coded smallware infrastructure across the facility. This program eliminates chemical contamination hazards (e.g., toxic cleaner residues, chemical spills, incorrect ppm levels) and biological cross-contamination between raw animal proteins and ready-to-eat sushi, sashimi, and salads. This policy ensures full statutory compliance with Republic Act No. 10611 (Food Safety Act of 2013), Presidential Decree No. 856 (Code on Sanitation of the Philippines), and the Globally Harmonized System of Classification and Labelling of Chemicals (GHS).</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universally to all chemical handling, manual warewashing, surface sanitization, fresh produce washing, and smallware color-coding at Suteki Japanese Restaurant, SM Dasmariñas, Cavite. This encompasses the locked chemical storage cabinet, 2-compartment manual warewashing sink with auxiliary sanitizer tub, sushi and maki prep station, hot kitchen cooking line, wiping cloth buckets, dining room table maintenance, and janitorial utility stations.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Chemical Sanitizer: </w:t>
      </w:r>
      <w:r>
        <w:rPr>
          <w:rFonts w:ascii="Times New Roman" w:hAnsi="Times New Roman"/>
          <w:sz w:val="19"/>
        </w:rPr>
        <w:t>A registered, food-safe chemical compound (e.g., Sodium Hypochlorite / Chlorine or Quaternary Ammonium / Quat) applied to clean surfaces to reduce microbiological pathogens to safe public health levels.</w:t>
      </w:r>
    </w:p>
    <w:p>
      <w:pPr>
        <w:spacing w:after="30"/>
        <w:ind w:left="360"/>
      </w:pPr>
      <w:r>
        <w:rPr>
          <w:rFonts w:ascii="Times New Roman" w:hAnsi="Times New Roman"/>
          <w:b/>
        </w:rPr>
        <w:t xml:space="preserve">• </w:t>
      </w:r>
      <w:r>
        <w:rPr>
          <w:rFonts w:ascii="Times New Roman" w:hAnsi="Times New Roman"/>
          <w:b/>
          <w:sz w:val="19"/>
        </w:rPr>
        <w:t xml:space="preserve">Titration Test Strip: </w:t>
      </w:r>
      <w:r>
        <w:rPr>
          <w:rFonts w:ascii="Times New Roman" w:hAnsi="Times New Roman"/>
          <w:sz w:val="19"/>
        </w:rPr>
        <w:t>A calibrated, chemical-sensitive colorimetric test paper utilized to measure the exact active concentration in Parts Per Million (PPM) of a chemical sanitizing solution.</w:t>
      </w:r>
    </w:p>
    <w:p>
      <w:pPr>
        <w:spacing w:after="30"/>
        <w:ind w:left="360"/>
      </w:pPr>
      <w:r>
        <w:rPr>
          <w:rFonts w:ascii="Times New Roman" w:hAnsi="Times New Roman"/>
          <w:b/>
        </w:rPr>
        <w:t xml:space="preserve">• </w:t>
      </w:r>
      <w:r>
        <w:rPr>
          <w:rFonts w:ascii="Times New Roman" w:hAnsi="Times New Roman"/>
          <w:b/>
          <w:sz w:val="19"/>
        </w:rPr>
        <w:t xml:space="preserve">Parts Per Million (PPM): </w:t>
      </w:r>
      <w:r>
        <w:rPr>
          <w:rFonts w:ascii="Times New Roman" w:hAnsi="Times New Roman"/>
          <w:sz w:val="19"/>
        </w:rPr>
        <w:t>The unit of measurement used to quantify active chemical sanitizer strength (e.g., 50–100 PPM for Chlorine produce wash, 200–400 PPM for Quat surface sanitizing).</w:t>
      </w:r>
    </w:p>
    <w:p>
      <w:pPr>
        <w:spacing w:after="30"/>
        <w:ind w:left="360"/>
      </w:pPr>
      <w:r>
        <w:rPr>
          <w:rFonts w:ascii="Times New Roman" w:hAnsi="Times New Roman"/>
          <w:b/>
        </w:rPr>
        <w:t xml:space="preserve">• </w:t>
      </w:r>
      <w:r>
        <w:rPr>
          <w:rFonts w:ascii="Times New Roman" w:hAnsi="Times New Roman"/>
          <w:b/>
          <w:sz w:val="19"/>
        </w:rPr>
        <w:t xml:space="preserve">Safety Data Sheet (SDS): </w:t>
      </w:r>
      <w:r>
        <w:rPr>
          <w:rFonts w:ascii="Times New Roman" w:hAnsi="Times New Roman"/>
          <w:sz w:val="19"/>
        </w:rPr>
        <w:t>A standardized regulatory document providing comprehensive safety data on chemical ingredients, physical hazards, personal protective equipment (PPE), first-aid measures, and spill cleanup procedures.</w:t>
      </w:r>
    </w:p>
    <w:p>
      <w:pPr>
        <w:spacing w:after="30"/>
        <w:ind w:left="360"/>
      </w:pPr>
      <w:r>
        <w:rPr>
          <w:rFonts w:ascii="Times New Roman" w:hAnsi="Times New Roman"/>
          <w:b/>
        </w:rPr>
        <w:t xml:space="preserve">• </w:t>
      </w:r>
      <w:r>
        <w:rPr>
          <w:rFonts w:ascii="Times New Roman" w:hAnsi="Times New Roman"/>
          <w:b/>
          <w:sz w:val="19"/>
        </w:rPr>
        <w:t xml:space="preserve">Globally Harmonized System (GHS) Secondary Label: </w:t>
      </w:r>
      <w:r>
        <w:rPr>
          <w:rFonts w:ascii="Times New Roman" w:hAnsi="Times New Roman"/>
          <w:sz w:val="19"/>
        </w:rPr>
        <w:t>A standardized adhesive label indicating the chemical product name, active concentration, hazard pictograms, and precautionary statements, mandatory on all secondary spray bottles and dilution containers.</w:t>
      </w:r>
    </w:p>
    <w:p>
      <w:pPr>
        <w:spacing w:after="30"/>
        <w:ind w:left="360"/>
      </w:pPr>
      <w:r>
        <w:rPr>
          <w:rFonts w:ascii="Times New Roman" w:hAnsi="Times New Roman"/>
          <w:b/>
        </w:rPr>
        <w:t xml:space="preserve">• </w:t>
      </w:r>
      <w:r>
        <w:rPr>
          <w:rFonts w:ascii="Times New Roman" w:hAnsi="Times New Roman"/>
          <w:b/>
          <w:sz w:val="19"/>
        </w:rPr>
        <w:t xml:space="preserve">Color-Coded Cross-Contamination System: </w:t>
      </w:r>
      <w:r>
        <w:rPr>
          <w:rFonts w:ascii="Times New Roman" w:hAnsi="Times New Roman"/>
          <w:sz w:val="19"/>
        </w:rPr>
        <w:t>A visual segregation protocol employing distinct colored cutting boards, knives, and prep containers to physically prevent cross-contact between raw seafood, raw poultry, raw meats, produce, and ready-to-eat foods.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Staff &amp; Utility Stewards: </w:t>
      </w:r>
      <w:r>
        <w:rPr>
          <w:rFonts w:ascii="Times New Roman" w:hAnsi="Times New Roman"/>
          <w:sz w:val="19"/>
        </w:rPr>
        <w:t>Responsible for wearing designated PPE, diluting chemicals strictly per dosing charts, verifying sanitizer PPM with test strips every 2 hours, maintaining color-coded board segregation, and keeping wiping cloths submerged in active sanitizer.</w:t>
      </w:r>
    </w:p>
    <w:p>
      <w:pPr>
        <w:spacing w:after="30"/>
        <w:ind w:left="360"/>
      </w:pPr>
      <w:r>
        <w:rPr>
          <w:rFonts w:ascii="Times New Roman" w:hAnsi="Times New Roman"/>
          <w:b/>
        </w:rPr>
        <w:t xml:space="preserve">• </w:t>
      </w:r>
      <w:r>
        <w:rPr>
          <w:rFonts w:ascii="Times New Roman" w:hAnsi="Times New Roman"/>
          <w:b/>
          <w:sz w:val="19"/>
        </w:rPr>
        <w:t xml:space="preserve">Shift Supervisor: </w:t>
      </w:r>
      <w:r>
        <w:rPr>
          <w:rFonts w:ascii="Times New Roman" w:hAnsi="Times New Roman"/>
          <w:sz w:val="19"/>
        </w:rPr>
        <w:t>Responsible for auditing chemical cabinet locks, verifying that 100% of spray bottles have GHS secondary labels, checking chemical concentration logs on Form LOG-SAN-01, and inspecting cutting board physical integrity.</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supplier chemical accreditations (FDA registration for food-contact chemicals), maintaining the on-site SDS binder, verifying test strip expiration dates, and training staff on safe chemical handling and titration.</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Chemical Storage, GHS Secondary Labeling &amp; SDS Management</w:t>
      </w:r>
    </w:p>
    <w:p>
      <w:pPr>
        <w:spacing w:after="30"/>
        <w:ind w:left="288"/>
      </w:pPr>
      <w:r>
        <w:rPr>
          <w:rFonts w:ascii="Times New Roman" w:hAnsi="Times New Roman"/>
          <w:b/>
        </w:rPr>
        <w:t xml:space="preserve">1. </w:t>
      </w:r>
      <w:r>
        <w:rPr>
          <w:rFonts w:ascii="Times New Roman" w:hAnsi="Times New Roman"/>
          <w:sz w:val="19"/>
        </w:rPr>
        <w:t>Dedicated Chemical Storage: All bulk chemical containers (detergents, degreasers, sanitizers, delimers, drain cleaners) must be stored strictly in a dedicated, locked chemical storage cabinet or designated chemical rack situated away from food prep, dry storage, and packaging staging areas.</w:t>
      </w:r>
    </w:p>
    <w:p>
      <w:pPr>
        <w:spacing w:after="30"/>
        <w:ind w:left="288"/>
      </w:pPr>
      <w:r>
        <w:rPr>
          <w:rFonts w:ascii="Times New Roman" w:hAnsi="Times New Roman"/>
          <w:b/>
        </w:rPr>
        <w:t xml:space="preserve">2. </w:t>
      </w:r>
      <w:r>
        <w:rPr>
          <w:rFonts w:ascii="Times New Roman" w:hAnsi="Times New Roman"/>
          <w:sz w:val="19"/>
        </w:rPr>
        <w:t>Zero Chemical Storage with Food: ABSOLUTELY NO chemicals, cleaning sprays, or sanitizer bottles are permitted to be stored on top of prep tables, under sushi display cases, on food shelves, or adjacent to single-use takeout containers.</w:t>
      </w:r>
    </w:p>
    <w:p>
      <w:pPr>
        <w:spacing w:after="30"/>
        <w:ind w:left="288"/>
      </w:pPr>
      <w:r>
        <w:rPr>
          <w:rFonts w:ascii="Times New Roman" w:hAnsi="Times New Roman"/>
          <w:b/>
        </w:rPr>
        <w:t xml:space="preserve">3. </w:t>
      </w:r>
      <w:r>
        <w:rPr>
          <w:rFonts w:ascii="Times New Roman" w:hAnsi="Times New Roman"/>
          <w:sz w:val="19"/>
        </w:rPr>
        <w:t>Mandatory GHS Secondary Labeling: When chemicals are decanted from bulk drums into secondary spray bottles, squeeze bottles, or utility buckets, an indelible, waterproof GHS label must be applied immediately. The label must explicitly state: (1) Chemical Name, (2) Target Concentration / Dilution Ratio, (3) Key Hazards, and (4) Preparation Date.</w:t>
      </w:r>
    </w:p>
    <w:p>
      <w:pPr>
        <w:spacing w:after="30"/>
        <w:ind w:left="288"/>
      </w:pPr>
      <w:r>
        <w:rPr>
          <w:rFonts w:ascii="Times New Roman" w:hAnsi="Times New Roman"/>
          <w:b/>
        </w:rPr>
        <w:t xml:space="preserve">4. </w:t>
      </w:r>
      <w:r>
        <w:rPr>
          <w:rFonts w:ascii="Times New Roman" w:hAnsi="Times New Roman"/>
          <w:sz w:val="19"/>
        </w:rPr>
        <w:t>Prohibition of Food Containers: Under NO circumstances shall chemicals be transferred into drinking cups, water bottles, sauce squeeze bottles, or food storage tubs.</w:t>
      </w:r>
    </w:p>
    <w:p>
      <w:pPr>
        <w:spacing w:after="30"/>
        <w:ind w:left="288"/>
      </w:pPr>
      <w:r>
        <w:rPr>
          <w:rFonts w:ascii="Times New Roman" w:hAnsi="Times New Roman"/>
          <w:b/>
        </w:rPr>
        <w:t xml:space="preserve">5. </w:t>
      </w:r>
      <w:r>
        <w:rPr>
          <w:rFonts w:ascii="Times New Roman" w:hAnsi="Times New Roman"/>
          <w:sz w:val="19"/>
        </w:rPr>
        <w:t>Safety Data Sheet (SDS) Binder: A centralized, high-visibility yellow SDS binder containing active, 16-section Safety Data Sheets for 100% of commercial chemicals deployed on-site must be mounted in the kitchen, fully accessible to staff 24/7.</w:t>
      </w:r>
    </w:p>
    <w:p>
      <w:pPr>
        <w:spacing w:before="80" w:after="40"/>
      </w:pPr>
      <w:r>
        <w:rPr>
          <w:rFonts w:ascii="Times New Roman" w:hAnsi="Times New Roman"/>
          <w:b/>
          <w:sz w:val="20"/>
        </w:rPr>
        <w:t>5.2 Sanitizer Dilution Parameters &amp; Titration Test Strip Protocol</w:t>
      </w:r>
    </w:p>
    <w:p>
      <w:pPr>
        <w:spacing w:after="30"/>
        <w:ind w:left="288"/>
      </w:pPr>
      <w:r>
        <w:rPr>
          <w:rFonts w:ascii="Times New Roman" w:hAnsi="Times New Roman"/>
          <w:b/>
          <w:sz w:val="19"/>
        </w:rPr>
        <w:t>Chlorine Sanitizer (Sodium Hypochlorite) Concentration Standards:</w:t>
      </w:r>
    </w:p>
    <w:p>
      <w:pPr>
        <w:spacing w:after="30"/>
        <w:ind w:left="576"/>
      </w:pPr>
      <w:r>
        <w:rPr>
          <w:rFonts w:ascii="Times New Roman" w:hAnsi="Times New Roman"/>
          <w:sz w:val="19"/>
        </w:rPr>
        <w:t xml:space="preserve">  • Fresh Produce &amp; Salad Garnish Washing: Exactly 50 to 100 PPM available chlorine (submerge for 1 minute followed by a clean potable water rinse).</w:t>
      </w:r>
    </w:p>
    <w:p>
      <w:pPr>
        <w:spacing w:after="30"/>
        <w:ind w:left="576"/>
      </w:pPr>
      <w:r>
        <w:rPr>
          <w:rFonts w:ascii="Times New Roman" w:hAnsi="Times New Roman"/>
          <w:sz w:val="19"/>
        </w:rPr>
        <w:t xml:space="preserve">  • Auxiliary Sink Sanitizing Bath &amp; Smallwares: Exactly 50 to 100 PPM available chlorine in lukewarm water (24°C–38°C / 75°F–100°F). Contact time: Minimum 60 seconds immersion.</w:t>
      </w:r>
    </w:p>
    <w:p>
      <w:pPr>
        <w:spacing w:after="30"/>
        <w:ind w:left="576"/>
      </w:pPr>
      <w:r>
        <w:rPr>
          <w:rFonts w:ascii="Times New Roman" w:hAnsi="Times New Roman"/>
          <w:sz w:val="19"/>
        </w:rPr>
        <w:t xml:space="preserve">  • Deep Floor Degreasing &amp; Drain Sanitation: 100 to 200 PPM available chlorine (for non-food-contact floors and floor drains).</w:t>
      </w:r>
    </w:p>
    <w:p>
      <w:pPr>
        <w:spacing w:after="30"/>
        <w:ind w:left="288"/>
      </w:pPr>
      <w:r>
        <w:rPr>
          <w:rFonts w:ascii="Times New Roman" w:hAnsi="Times New Roman"/>
          <w:b/>
          <w:sz w:val="19"/>
        </w:rPr>
        <w:t>Quaternary Ammonium (Quat) Concentration Standards:</w:t>
      </w:r>
    </w:p>
    <w:p>
      <w:pPr>
        <w:spacing w:after="30"/>
        <w:ind w:left="576"/>
      </w:pPr>
      <w:r>
        <w:rPr>
          <w:rFonts w:ascii="Times New Roman" w:hAnsi="Times New Roman"/>
          <w:sz w:val="19"/>
        </w:rPr>
        <w:t xml:space="preserve">  • Food-Contact Surface Spray &amp; Slicing Boards: Exactly 200 to 400 PPM active Quat. Spray surface, wipe clean, and allow to air-dry completely (zero rinsing required).</w:t>
      </w:r>
    </w:p>
    <w:p>
      <w:pPr>
        <w:spacing w:after="30"/>
        <w:ind w:left="576"/>
      </w:pPr>
      <w:r>
        <w:rPr>
          <w:rFonts w:ascii="Times New Roman" w:hAnsi="Times New Roman"/>
          <w:sz w:val="19"/>
        </w:rPr>
        <w:t xml:space="preserve">  • Dining Room Table Sanitization: 200 PPM active Quat solution.</w:t>
      </w:r>
    </w:p>
    <w:p>
      <w:pPr>
        <w:spacing w:after="30"/>
        <w:ind w:left="288"/>
      </w:pPr>
      <w:r>
        <w:rPr>
          <w:rFonts w:ascii="Times New Roman" w:hAnsi="Times New Roman"/>
          <w:b/>
        </w:rPr>
        <w:t xml:space="preserve">8. </w:t>
      </w:r>
      <w:r>
        <w:rPr>
          <w:rFonts w:ascii="Times New Roman" w:hAnsi="Times New Roman"/>
          <w:sz w:val="19"/>
        </w:rPr>
        <w:t>Mandatory Titration Testing Procedure: Staff must NEVER 'guess' chemical concentration by color or smell. Always utilize calibrated chemical test strips: (a) Dip test strip into solution for 10 seconds without agitation, (b) Remove and compare immediately to the color calibration chart on the vial, (c) Verify reading is within acceptable PPM range, (d) Record exact PPM in Form LOG-SAN-01 every 2 hours.</w:t>
      </w:r>
    </w:p>
    <w:p>
      <w:pPr>
        <w:spacing w:after="30"/>
        <w:ind w:left="288"/>
      </w:pPr>
      <w:r>
        <w:rPr>
          <w:rFonts w:ascii="Times New Roman" w:hAnsi="Times New Roman"/>
          <w:b/>
        </w:rPr>
        <w:t xml:space="preserve">9. </w:t>
      </w:r>
      <w:r>
        <w:rPr>
          <w:rFonts w:ascii="Times New Roman" w:hAnsi="Times New Roman"/>
          <w:sz w:val="19"/>
        </w:rPr>
        <w:t>Test Strip Storage &amp; Expiration: Test strip vials must be kept tightly capped and stored in a dry, dark location away from excessive heat and steam. Expired test strip vials must be discarded immediately.</w:t>
      </w:r>
    </w:p>
    <w:p>
      <w:pPr>
        <w:spacing w:before="80" w:after="40"/>
      </w:pPr>
      <w:r>
        <w:rPr>
          <w:rFonts w:ascii="Times New Roman" w:hAnsi="Times New Roman"/>
          <w:b/>
          <w:sz w:val="20"/>
        </w:rPr>
        <w:t>5.3 Two-Compartment Warewashing Chemical Protocol (Adapted)</w:t>
      </w:r>
    </w:p>
    <w:p>
      <w:pPr>
        <w:spacing w:after="30"/>
        <w:ind w:left="288"/>
      </w:pPr>
      <w:r>
        <w:rPr>
          <w:rFonts w:ascii="Times New Roman" w:hAnsi="Times New Roman"/>
          <w:b/>
        </w:rPr>
        <w:t xml:space="preserve">1. </w:t>
      </w:r>
      <w:r>
        <w:rPr>
          <w:rFonts w:ascii="Times New Roman" w:hAnsi="Times New Roman"/>
          <w:sz w:val="19"/>
        </w:rPr>
        <w:t>Step 1 - Scrape &amp; Pre-Rinse: Scrape heavy food scraps, broth residues, and fats into covered waste bins prior to washing.</w:t>
      </w:r>
    </w:p>
    <w:p>
      <w:pPr>
        <w:spacing w:after="30"/>
        <w:ind w:left="288"/>
      </w:pPr>
      <w:r>
        <w:rPr>
          <w:rFonts w:ascii="Times New Roman" w:hAnsi="Times New Roman"/>
          <w:b/>
        </w:rPr>
        <w:t xml:space="preserve">2. </w:t>
      </w:r>
      <w:r>
        <w:rPr>
          <w:rFonts w:ascii="Times New Roman" w:hAnsi="Times New Roman"/>
          <w:sz w:val="19"/>
        </w:rPr>
        <w:t>Step 2 - Wash (Compartment 1): Fill basin with potable water heated to &gt;= 45°C (113°F) using the auxiliary hot water kettle protocol. Add commercial dishwashing detergent at manufacturer dosage. Scrub wares thoroughly.</w:t>
      </w:r>
    </w:p>
    <w:p>
      <w:pPr>
        <w:spacing w:after="30"/>
        <w:ind w:left="288"/>
      </w:pPr>
      <w:r>
        <w:rPr>
          <w:rFonts w:ascii="Times New Roman" w:hAnsi="Times New Roman"/>
          <w:b/>
        </w:rPr>
        <w:t xml:space="preserve">3. </w:t>
      </w:r>
      <w:r>
        <w:rPr>
          <w:rFonts w:ascii="Times New Roman" w:hAnsi="Times New Roman"/>
          <w:sz w:val="19"/>
        </w:rPr>
        <w:t>Step 3 - Rinse (Compartment 2): Submerge wares in clean, continuous running potable water to strip all detergent and surfactant residues.</w:t>
      </w:r>
    </w:p>
    <w:p>
      <w:pPr>
        <w:spacing w:after="30"/>
        <w:ind w:left="288"/>
      </w:pPr>
      <w:r>
        <w:rPr>
          <w:rFonts w:ascii="Times New Roman" w:hAnsi="Times New Roman"/>
          <w:b/>
        </w:rPr>
        <w:t xml:space="preserve">4. </w:t>
      </w:r>
      <w:r>
        <w:rPr>
          <w:rFonts w:ascii="Times New Roman" w:hAnsi="Times New Roman"/>
          <w:sz w:val="19"/>
        </w:rPr>
        <w:t>Step 4 - Chemical Sanitize (Dedicated Auxiliary Tub): Submerge rinsed wares into the heavy-duty NSF food-grade sanitizing tub positioned adjacent to Compartment 2 containing 50–100 PPM Chlorine or 200–400 PPM Quat solution. Maintain complete immersion for a minimum of 60 seconds.</w:t>
      </w:r>
    </w:p>
    <w:p>
      <w:pPr>
        <w:spacing w:after="30"/>
        <w:ind w:left="288"/>
      </w:pPr>
      <w:r>
        <w:rPr>
          <w:rFonts w:ascii="Times New Roman" w:hAnsi="Times New Roman"/>
          <w:b/>
        </w:rPr>
        <w:t xml:space="preserve">5. </w:t>
      </w:r>
      <w:r>
        <w:rPr>
          <w:rFonts w:ascii="Times New Roman" w:hAnsi="Times New Roman"/>
          <w:sz w:val="19"/>
        </w:rPr>
        <w:t>Step 5 - Air Drying: Place sanitized wares in an inverted position on stainless steel wire drying racks. Towel drying of dishes, pots, or smallwares is STRICTLY PROHIBITED.</w:t>
      </w:r>
    </w:p>
    <w:p>
      <w:pPr>
        <w:spacing w:before="80" w:after="40"/>
      </w:pPr>
      <w:r>
        <w:rPr>
          <w:rFonts w:ascii="Times New Roman" w:hAnsi="Times New Roman"/>
          <w:b/>
          <w:sz w:val="20"/>
        </w:rPr>
        <w:t>5.4 Color-Coded Cutting Board &amp; Smallwares Segregation System</w:t>
      </w:r>
    </w:p>
    <w:p>
      <w:pPr>
        <w:spacing w:after="30"/>
        <w:ind w:left="288"/>
      </w:pPr>
      <w:r>
        <w:rPr>
          <w:rFonts w:ascii="Times New Roman" w:hAnsi="Times New Roman"/>
          <w:b/>
          <w:sz w:val="19"/>
        </w:rPr>
        <w:t>To physically eliminate biological and allergen cross-contact, Suteki strictly enforces a 6-color coding system for cutting boards and matching knife handles:</w:t>
      </w:r>
    </w:p>
    <w:p>
      <w:pPr>
        <w:spacing w:after="30"/>
        <w:ind w:left="576"/>
      </w:pPr>
      <w:r>
        <w:rPr>
          <w:rFonts w:ascii="Times New Roman" w:hAnsi="Times New Roman"/>
          <w:sz w:val="19"/>
        </w:rPr>
        <w:t xml:space="preserve">  • BLUE: Raw Fish &amp; Seafood (Salmon blocks, raw Tuna, Calamari, Ebi, Kani prep).</w:t>
      </w:r>
    </w:p>
    <w:p>
      <w:pPr>
        <w:spacing w:after="30"/>
        <w:ind w:left="576"/>
      </w:pPr>
      <w:r>
        <w:rPr>
          <w:rFonts w:ascii="Times New Roman" w:hAnsi="Times New Roman"/>
          <w:sz w:val="19"/>
        </w:rPr>
        <w:t xml:space="preserve">  • YELLOW: Raw Poultry (Chicken Karaage prep, raw chicken strips, yakitori).</w:t>
      </w:r>
    </w:p>
    <w:p>
      <w:pPr>
        <w:spacing w:after="30"/>
        <w:ind w:left="576"/>
      </w:pPr>
      <w:r>
        <w:rPr>
          <w:rFonts w:ascii="Times New Roman" w:hAnsi="Times New Roman"/>
          <w:sz w:val="19"/>
        </w:rPr>
        <w:t xml:space="preserve">  • RED: Raw Beef &amp; Pork (Gyudon beef slicing, Pork Tonkatsu pork chops).</w:t>
      </w:r>
    </w:p>
    <w:p>
      <w:pPr>
        <w:spacing w:after="30"/>
        <w:ind w:left="576"/>
      </w:pPr>
      <w:r>
        <w:rPr>
          <w:rFonts w:ascii="Times New Roman" w:hAnsi="Times New Roman"/>
          <w:sz w:val="19"/>
        </w:rPr>
        <w:t xml:space="preserve">  • GREEN: Fresh Produce, Salad Greens &amp; Garnishes (Crispy Kani Salad lettuce, cucumbers, mango, scallions).</w:t>
      </w:r>
    </w:p>
    <w:p>
      <w:pPr>
        <w:spacing w:after="30"/>
        <w:ind w:left="576"/>
      </w:pPr>
      <w:r>
        <w:rPr>
          <w:rFonts w:ascii="Times New Roman" w:hAnsi="Times New Roman"/>
          <w:sz w:val="19"/>
        </w:rPr>
        <w:t xml:space="preserve">  • WHITE: Ready-to-Eat (RTE) Foods (Cooked sushi rice shari, rolled Maki slicing, Tamagoyaki, cooked chasu).</w:t>
      </w:r>
    </w:p>
    <w:p>
      <w:pPr>
        <w:spacing w:after="30"/>
        <w:ind w:left="576"/>
      </w:pPr>
      <w:r>
        <w:rPr>
          <w:rFonts w:ascii="Times New Roman" w:hAnsi="Times New Roman"/>
          <w:sz w:val="19"/>
        </w:rPr>
        <w:t xml:space="preserve">  • PURPLE: Allergen-Dedicated Orders (Dedicated allergen-free prep to eliminate soy, wheat, or sesame contact).</w:t>
      </w:r>
    </w:p>
    <w:p>
      <w:pPr>
        <w:spacing w:after="30"/>
        <w:ind w:left="288"/>
      </w:pPr>
      <w:r>
        <w:rPr>
          <w:rFonts w:ascii="Times New Roman" w:hAnsi="Times New Roman"/>
          <w:b/>
        </w:rPr>
        <w:t xml:space="preserve">8. </w:t>
      </w:r>
      <w:r>
        <w:rPr>
          <w:rFonts w:ascii="Times New Roman" w:hAnsi="Times New Roman"/>
          <w:sz w:val="19"/>
        </w:rPr>
        <w:t>Board Maintenance &amp; Resurfacing: Cutting boards must be smooth, flat, and non-porous. Any cutting board exhibiting deep knife scoring, black staining, warping, or grooves that trap organic debris must be planed smooth or discarded immediately.</w:t>
      </w:r>
    </w:p>
    <w:p>
      <w:pPr>
        <w:spacing w:before="80" w:after="40"/>
      </w:pPr>
      <w:r>
        <w:rPr>
          <w:b/>
          <w:sz w:val="20"/>
        </w:rPr>
        <w:t>5.5 In-Use Sanitizer Wiping Buckets &amp; Tasting Protocol</w:t>
      </w:r>
    </w:p>
    <w:p>
      <w:pPr>
        <w:spacing w:after="30"/>
        <w:ind w:left="288"/>
      </w:pPr>
      <w:r>
        <w:rPr>
          <w:rFonts w:ascii="Times New Roman" w:hAnsi="Times New Roman"/>
          <w:b/>
        </w:rPr>
        <w:t xml:space="preserve">1. </w:t>
      </w:r>
      <w:r>
        <w:rPr>
          <w:rFonts w:ascii="Times New Roman" w:hAnsi="Times New Roman"/>
          <w:sz w:val="19"/>
        </w:rPr>
        <w:t>Dedicated Wiping Cloth Buckets: Color-coded red sanitizer buckets filled with active 200 PPM Quat solution must be staged at: (1) Sushi/Maki prep counter, (2) Fryer/hot cooking line, and (3) Front service counter.</w:t>
      </w:r>
    </w:p>
    <w:p>
      <w:pPr>
        <w:spacing w:after="30"/>
        <w:ind w:left="288"/>
      </w:pPr>
      <w:r>
        <w:rPr>
          <w:rFonts w:ascii="Times New Roman" w:hAnsi="Times New Roman"/>
          <w:b/>
        </w:rPr>
        <w:t xml:space="preserve">2. </w:t>
      </w:r>
      <w:r>
        <w:rPr>
          <w:rFonts w:ascii="Times New Roman" w:hAnsi="Times New Roman"/>
          <w:sz w:val="19"/>
        </w:rPr>
        <w:t>Continuous Submersion: Wiping cloths must remain completely submerged in sanitizer solution when not in active use. Cloths must NEVER be left crumpled or drying on food prep tables.</w:t>
      </w:r>
    </w:p>
    <w:p>
      <w:pPr>
        <w:spacing w:after="30"/>
        <w:ind w:left="288"/>
      </w:pPr>
      <w:r>
        <w:rPr>
          <w:rFonts w:ascii="Times New Roman" w:hAnsi="Times New Roman"/>
          <w:b/>
        </w:rPr>
        <w:t xml:space="preserve">3. </w:t>
      </w:r>
      <w:r>
        <w:rPr>
          <w:rFonts w:ascii="Times New Roman" w:hAnsi="Times New Roman"/>
          <w:sz w:val="19"/>
        </w:rPr>
        <w:t>Bucket Solution Refresh Frequency: Sanitizer bucket solution must be dumped, washed, and refilled with fresh active solution at minimum every 2 hours, or immediately if water becomes cloudy or oily.</w:t>
      </w:r>
    </w:p>
    <w:p>
      <w:pPr>
        <w:spacing w:after="30"/>
        <w:ind w:left="288"/>
      </w:pPr>
      <w:r>
        <w:rPr>
          <w:rFonts w:ascii="Times New Roman" w:hAnsi="Times New Roman"/>
          <w:b/>
        </w:rPr>
        <w:t xml:space="preserve">4. </w:t>
      </w:r>
      <w:r>
        <w:rPr>
          <w:rFonts w:ascii="Times New Roman" w:hAnsi="Times New Roman"/>
          <w:sz w:val="19"/>
        </w:rPr>
        <w:t>Two-Spoon Tasting Protocol: When tasting ramen broths, sauces, or dressings, culinary staff must strictly execute the 'Two-Spoon Method': Transfer a portion with the tasting ladle to a secondary disposable spoon. NEVER re-dip a used tasting spoon back into the cooking pot.</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tests and logs sanitizer concentration (PPM) at the 2-compartment auxiliary sanitizing tub and all in-use wiping buckets every 2 hours during active shifts.</w:t>
      </w:r>
    </w:p>
    <w:p>
      <w:pPr>
        <w:spacing w:after="30"/>
        <w:ind w:left="288"/>
      </w:pPr>
      <w:r>
        <w:rPr>
          <w:rFonts w:ascii="Times New Roman" w:hAnsi="Times New Roman"/>
          <w:b/>
        </w:rPr>
        <w:t xml:space="preserve">2. </w:t>
      </w:r>
      <w:r>
        <w:rPr>
          <w:rFonts w:ascii="Times New Roman" w:hAnsi="Times New Roman"/>
          <w:sz w:val="19"/>
        </w:rPr>
        <w:t>Supervisor audits the locked chemical cabinet, verifies GHS secondary labels on all sprayers, and checks cutting board condition during AM/PM sweeps.</w:t>
      </w:r>
    </w:p>
    <w:p>
      <w:pPr>
        <w:spacing w:after="30"/>
        <w:ind w:left="288"/>
      </w:pPr>
      <w:r>
        <w:rPr>
          <w:rFonts w:ascii="Times New Roman" w:hAnsi="Times New Roman"/>
          <w:b/>
        </w:rPr>
        <w:t xml:space="preserve">3. </w:t>
      </w:r>
      <w:r>
        <w:rPr>
          <w:rFonts w:ascii="Times New Roman" w:hAnsi="Times New Roman"/>
          <w:sz w:val="19"/>
        </w:rPr>
        <w:t>Record all concentration test readings, water temperatures, and strip test results immediately in Form LOG-SAN-01.</w:t>
      </w:r>
    </w:p>
    <w:p>
      <w:pPr>
        <w:spacing w:after="30"/>
        <w:ind w:left="288"/>
      </w:pPr>
      <w:r>
        <w:rPr>
          <w:rFonts w:ascii="Times New Roman" w:hAnsi="Times New Roman"/>
          <w:b/>
        </w:rPr>
        <w:t xml:space="preserve">4. </w:t>
      </w:r>
      <w:r>
        <w:rPr>
          <w:rFonts w:ascii="Times New Roman" w:hAnsi="Times New Roman"/>
          <w:sz w:val="19"/>
        </w:rPr>
        <w:t>Lead FSCO conducts monthly chemical safety audits, inspects the SDS binder, verifies test strip valid dates, and observes staff titration techniques.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Low Sanitizer Concentration (&lt; 50 PPM Chlorine / &lt; 200 PPM Quat): </w:t>
      </w:r>
      <w:r>
        <w:rPr>
          <w:rFonts w:ascii="Times New Roman" w:hAnsi="Times New Roman"/>
          <w:sz w:val="19"/>
        </w:rPr>
        <w:t>Immediately dump the ineffective solution. Wash bucket/tub, refill with clean potable water, and add calibrated chemical dosage until test strip confirms valid PPM. Log in LOG-DEV-01.</w:t>
      </w:r>
    </w:p>
    <w:p>
      <w:pPr>
        <w:spacing w:after="30"/>
        <w:ind w:left="360"/>
      </w:pPr>
      <w:r>
        <w:rPr>
          <w:rFonts w:ascii="Times New Roman" w:hAnsi="Times New Roman"/>
          <w:b/>
        </w:rPr>
        <w:t xml:space="preserve">• </w:t>
      </w:r>
      <w:r>
        <w:rPr>
          <w:rFonts w:ascii="Times New Roman" w:hAnsi="Times New Roman"/>
          <w:b/>
          <w:sz w:val="19"/>
        </w:rPr>
        <w:t xml:space="preserve">Excessive Concentration (&gt; 200 PPM Chlorine / &gt; 400 PPM Quat): </w:t>
      </w:r>
      <w:r>
        <w:rPr>
          <w:rFonts w:ascii="Times New Roman" w:hAnsi="Times New Roman"/>
          <w:sz w:val="19"/>
        </w:rPr>
        <w:t>Immediately dilute the overly concentrated solution with clean potable water to prevent chemical burn or toxic residue on food-contact smallwares. Re-test and log.</w:t>
      </w:r>
    </w:p>
    <w:p>
      <w:pPr>
        <w:spacing w:after="30"/>
        <w:ind w:left="360"/>
      </w:pPr>
      <w:r>
        <w:rPr>
          <w:rFonts w:ascii="Times New Roman" w:hAnsi="Times New Roman"/>
          <w:b/>
        </w:rPr>
        <w:t xml:space="preserve">• </w:t>
      </w:r>
      <w:r>
        <w:rPr>
          <w:rFonts w:ascii="Times New Roman" w:hAnsi="Times New Roman"/>
          <w:b/>
          <w:sz w:val="19"/>
        </w:rPr>
        <w:t xml:space="preserve">Unlabeled Chemical Sprayer / Wrong Container: </w:t>
      </w:r>
      <w:r>
        <w:rPr>
          <w:rFonts w:ascii="Times New Roman" w:hAnsi="Times New Roman"/>
          <w:sz w:val="19"/>
        </w:rPr>
        <w:t>Immediately identify the chemical contents. If unidentified, dispose of contents down the sanitary drain. If verified, affix a permanent GHS secondary label immediately. Issue corrective counseling.</w:t>
      </w:r>
    </w:p>
    <w:p>
      <w:pPr>
        <w:spacing w:after="30"/>
        <w:ind w:left="360"/>
      </w:pPr>
      <w:r>
        <w:rPr>
          <w:rFonts w:ascii="Times New Roman" w:hAnsi="Times New Roman"/>
          <w:b/>
        </w:rPr>
        <w:t xml:space="preserve">• </w:t>
      </w:r>
      <w:r>
        <w:rPr>
          <w:rFonts w:ascii="Times New Roman" w:hAnsi="Times New Roman"/>
          <w:b/>
          <w:sz w:val="19"/>
        </w:rPr>
        <w:t xml:space="preserve">Cross-Contamination via Wrong Cutting Board: </w:t>
      </w:r>
      <w:r>
        <w:rPr>
          <w:rFonts w:ascii="Times New Roman" w:hAnsi="Times New Roman"/>
          <w:sz w:val="19"/>
        </w:rPr>
        <w:t>Immediately halt prep. Condemn and discard any food prepped on the incorrect board. Transfer board to dishwashing for full 3-step sanitation. Mandate correct color-coded board usage.</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Titration Review: </w:t>
      </w:r>
      <w:r>
        <w:rPr>
          <w:rFonts w:ascii="Times New Roman" w:hAnsi="Times New Roman"/>
          <w:sz w:val="19"/>
        </w:rPr>
        <w:t>The Lead FSCO reviews Form LOG-SAN-01 monthly to verify 100% titration testing compliance every 2 hours without undocumented gaps.</w:t>
      </w:r>
    </w:p>
    <w:p>
      <w:pPr>
        <w:spacing w:after="30"/>
        <w:ind w:left="360"/>
      </w:pPr>
      <w:r>
        <w:rPr>
          <w:rFonts w:ascii="Times New Roman" w:hAnsi="Times New Roman"/>
          <w:b/>
        </w:rPr>
        <w:t xml:space="preserve">• </w:t>
      </w:r>
      <w:r>
        <w:rPr>
          <w:rFonts w:ascii="Times New Roman" w:hAnsi="Times New Roman"/>
          <w:b/>
          <w:sz w:val="19"/>
        </w:rPr>
        <w:t xml:space="preserve">Chemical Inventory &amp; SDS Audit: </w:t>
      </w:r>
      <w:r>
        <w:rPr>
          <w:rFonts w:ascii="Times New Roman" w:hAnsi="Times New Roman"/>
          <w:sz w:val="19"/>
        </w:rPr>
        <w:t>FSCO audits chemical storage twice per year to verify that 100% of chemicals deployed have corresponding FDA permits and up-to-date SDS files.</w:t>
      </w:r>
    </w:p>
    <w:p>
      <w:pPr>
        <w:spacing w:after="30"/>
        <w:ind w:left="360"/>
      </w:pPr>
      <w:r>
        <w:rPr>
          <w:rFonts w:ascii="Times New Roman" w:hAnsi="Times New Roman"/>
          <w:b/>
        </w:rPr>
        <w:t xml:space="preserve">• </w:t>
      </w:r>
      <w:r>
        <w:rPr>
          <w:rFonts w:ascii="Times New Roman" w:hAnsi="Times New Roman"/>
          <w:b/>
          <w:sz w:val="19"/>
        </w:rPr>
        <w:t xml:space="preserve">Smallwares Quality Inspection: </w:t>
      </w:r>
      <w:r>
        <w:rPr>
          <w:rFonts w:ascii="Times New Roman" w:hAnsi="Times New Roman"/>
          <w:sz w:val="19"/>
        </w:rPr>
        <w:t>FSCO audits physical condition of all cutting boards and color-coded knives quarterly, condemning any deeply grooved or damaged boards.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LOG-SAN-01: </w:t>
      </w:r>
      <w:r>
        <w:rPr>
          <w:rFonts w:ascii="Times New Roman" w:hAnsi="Times New Roman"/>
          <w:sz w:val="19"/>
        </w:rPr>
        <w:t>Daily Chemical Concentration, Titration &amp; Sanitation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Safety Data Sheet (SDS) Compendium: </w:t>
      </w:r>
      <w:r>
        <w:rPr>
          <w:rFonts w:ascii="Times New Roman" w:hAnsi="Times New Roman"/>
          <w:sz w:val="19"/>
        </w:rPr>
        <w:t>16-Section active SDS files for all commercial chemicals</w:t>
      </w:r>
    </w:p>
    <w:p>
      <w:pPr>
        <w:spacing w:after="30"/>
        <w:ind w:left="360"/>
      </w:pPr>
      <w:r>
        <w:rPr>
          <w:rFonts w:ascii="Times New Roman" w:hAnsi="Times New Roman"/>
          <w:b/>
        </w:rPr>
        <w:t xml:space="preserve">• </w:t>
      </w:r>
      <w:r>
        <w:rPr>
          <w:rFonts w:ascii="Times New Roman" w:hAnsi="Times New Roman"/>
          <w:b/>
          <w:sz w:val="19"/>
        </w:rPr>
        <w:t xml:space="preserve">Chemical Supplier Accreditations: </w:t>
      </w:r>
      <w:r>
        <w:rPr>
          <w:rFonts w:ascii="Times New Roman" w:hAnsi="Times New Roman"/>
          <w:sz w:val="19"/>
        </w:rPr>
        <w:t>FDA Food-Contact Chemical Registration Certificates.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20"/>
        </w:rPr>
        <w:t>FORM LOG-SAN-01: DAILY CHEMICAL CONCENTRATION &amp; TITRATION LOG</w:t>
      </w:r>
    </w:p>
    <w:p>
      <w:pPr>
        <w:spacing w:after="80"/>
      </w:pPr>
      <w:r>
        <w:rPr>
          <w:rFonts w:ascii="Times New Roman" w:hAnsi="Times New Roman"/>
          <w:b/>
          <w:sz w:val="18"/>
        </w:rPr>
        <w:t xml:space="preserve">Instructions: </w:t>
      </w:r>
      <w:r>
        <w:rPr>
          <w:rFonts w:ascii="Times New Roman" w:hAnsi="Times New Roman"/>
          <w:sz w:val="18"/>
        </w:rPr>
        <w:t>This form must be completed every 2 hours during active shifts. Test chemical concentration using calibrated test strips (Chlorine: 50-100 ppm, Quat: 200-400 ppm). Record measured PPM for the 2-sink auxiliary tub and wiping buckets. Deviations must be recorded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40" w:type="dxa"/>
              <w:right w:w="40" w:type="dxa"/>
            </w:tcMar>
          </w:tcPr>
          <w:p>
            <w:pPr>
              <w:spacing w:after="0"/>
              <w:jc w:val="center"/>
            </w:pPr>
            <w:r>
              <w:rPr>
                <w:rFonts w:ascii="Times New Roman" w:hAnsi="Times New Roman"/>
                <w:b/>
                <w:color w:val="FFFFFF"/>
                <w:sz w:val="15"/>
              </w:rPr>
              <w:t>Date</w:t>
            </w:r>
          </w:p>
        </w:tc>
        <w:tc>
          <w:tcPr>
            <w:tcW w:type="dxa" w:w="1224"/>
            <w:shd w:fill="1B365D"/>
            <w:tcMar>
              <w:top w:w="50" w:type="dxa"/>
              <w:bottom w:w="50" w:type="dxa"/>
              <w:left w:w="40" w:type="dxa"/>
              <w:right w:w="40" w:type="dxa"/>
            </w:tcMar>
          </w:tcPr>
          <w:p>
            <w:pPr>
              <w:spacing w:after="0"/>
              <w:jc w:val="center"/>
            </w:pPr>
            <w:r>
              <w:rPr>
                <w:rFonts w:ascii="Times New Roman" w:hAnsi="Times New Roman"/>
                <w:b/>
                <w:color w:val="FFFFFF"/>
                <w:sz w:val="15"/>
              </w:rPr>
              <w:t>Time (2-hr)</w:t>
            </w:r>
          </w:p>
        </w:tc>
        <w:tc>
          <w:tcPr>
            <w:tcW w:type="dxa" w:w="1872"/>
            <w:shd w:fill="1B365D"/>
            <w:tcMar>
              <w:top w:w="50" w:type="dxa"/>
              <w:bottom w:w="50" w:type="dxa"/>
              <w:left w:w="40" w:type="dxa"/>
              <w:right w:w="40" w:type="dxa"/>
            </w:tcMar>
          </w:tcPr>
          <w:p>
            <w:pPr>
              <w:spacing w:after="0"/>
              <w:jc w:val="center"/>
            </w:pPr>
            <w:r>
              <w:rPr>
                <w:rFonts w:ascii="Times New Roman" w:hAnsi="Times New Roman"/>
                <w:b/>
                <w:color w:val="FFFFFF"/>
                <w:sz w:val="15"/>
              </w:rPr>
              <w:t>Aux Sink Sanitize (50-100 ppm)</w:t>
            </w:r>
          </w:p>
        </w:tc>
        <w:tc>
          <w:tcPr>
            <w:tcW w:type="dxa" w:w="1728"/>
            <w:shd w:fill="1B365D"/>
            <w:tcMar>
              <w:top w:w="50" w:type="dxa"/>
              <w:bottom w:w="50" w:type="dxa"/>
              <w:left w:w="40" w:type="dxa"/>
              <w:right w:w="40" w:type="dxa"/>
            </w:tcMar>
          </w:tcPr>
          <w:p>
            <w:pPr>
              <w:spacing w:after="0"/>
              <w:jc w:val="center"/>
            </w:pPr>
            <w:r>
              <w:rPr>
                <w:rFonts w:ascii="Times New Roman" w:hAnsi="Times New Roman"/>
                <w:b/>
                <w:color w:val="FFFFFF"/>
                <w:sz w:val="15"/>
              </w:rPr>
              <w:t>Sushi Bucket (200-400 ppm)</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Kitchen Bucket (200-400 ppm)</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Produce Wash (50-100 ppm)</w:t>
            </w:r>
          </w:p>
        </w:tc>
        <w:tc>
          <w:tcPr>
            <w:tcW w:type="dxa" w:w="1152"/>
            <w:shd w:fill="1B365D"/>
            <w:tcMar>
              <w:top w:w="50" w:type="dxa"/>
              <w:bottom w:w="50" w:type="dxa"/>
              <w:left w:w="40" w:type="dxa"/>
              <w:right w:w="40" w:type="dxa"/>
            </w:tcMar>
          </w:tcPr>
          <w:p>
            <w:pPr>
              <w:spacing w:after="0"/>
              <w:jc w:val="center"/>
            </w:pPr>
            <w:r>
              <w:rPr>
                <w:rFonts w:ascii="Times New Roman" w:hAnsi="Times New Roman"/>
                <w:b/>
                <w:color w:val="FFFFFF"/>
                <w:sz w:val="15"/>
              </w:rPr>
              <w:t>Staff Initial</w:t>
            </w: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224"/>
            <w:shd w:fill="F9FAFB"/>
            <w:tcMar>
              <w:top w:w="35" w:type="dxa"/>
              <w:bottom w:w="35" w:type="dxa"/>
              <w:left w:w="40" w:type="dxa"/>
              <w:right w:w="40" w:type="dxa"/>
            </w:tcMar>
          </w:tcPr>
          <w:p>
            <w:pPr>
              <w:spacing w:after="0" w:before="0"/>
            </w:pPr>
          </w:p>
        </w:tc>
        <w:tc>
          <w:tcPr>
            <w:tcW w:type="dxa" w:w="1872"/>
            <w:shd w:fill="F9FAFB"/>
            <w:tcMar>
              <w:top w:w="35" w:type="dxa"/>
              <w:bottom w:w="35" w:type="dxa"/>
              <w:left w:w="40" w:type="dxa"/>
              <w:right w:w="40" w:type="dxa"/>
            </w:tcMar>
          </w:tcPr>
          <w:p>
            <w:pPr>
              <w:spacing w:after="0" w:before="0"/>
            </w:pPr>
          </w:p>
        </w:tc>
        <w:tc>
          <w:tcPr>
            <w:tcW w:type="dxa" w:w="1728"/>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152"/>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224"/>
            <w:shd w:fill="FFFFFF"/>
            <w:tcMar>
              <w:top w:w="35" w:type="dxa"/>
              <w:bottom w:w="35" w:type="dxa"/>
              <w:left w:w="40" w:type="dxa"/>
              <w:right w:w="40" w:type="dxa"/>
            </w:tcMar>
          </w:tcPr>
          <w:p>
            <w:pPr>
              <w:spacing w:after="0" w:before="0"/>
            </w:pPr>
          </w:p>
        </w:tc>
        <w:tc>
          <w:tcPr>
            <w:tcW w:type="dxa" w:w="1872"/>
            <w:shd w:fill="FFFFFF"/>
            <w:tcMar>
              <w:top w:w="35" w:type="dxa"/>
              <w:bottom w:w="35" w:type="dxa"/>
              <w:left w:w="40" w:type="dxa"/>
              <w:right w:w="40" w:type="dxa"/>
            </w:tcMar>
          </w:tcPr>
          <w:p>
            <w:pPr>
              <w:spacing w:after="0" w:before="0"/>
            </w:pPr>
          </w:p>
        </w:tc>
        <w:tc>
          <w:tcPr>
            <w:tcW w:type="dxa" w:w="1728"/>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152"/>
            <w:shd w:fill="FFFFFF"/>
            <w:tcMar>
              <w:top w:w="35" w:type="dxa"/>
              <w:bottom w:w="35" w:type="dxa"/>
              <w:left w:w="40" w:type="dxa"/>
              <w:right w:w="4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