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single" w:sz="6" w:space="0" w:color="1B365D"/>
          <w:bottom w:val="single" w:sz="6" w:space="0" w:color="1B365D"/>
          <w:left w:val="single" w:sz="6" w:space="0" w:color="1B365D"/>
          <w:right w:val="single" w:sz="6" w:space="0" w:color="1B365D"/>
          <w:insideH w:val="single" w:sz="6" w:space="0" w:color="1B365D"/>
          <w:insideV w:val="single" w:sz="6" w:space="0" w:color="1B365D"/>
        </w:tblBorders>
      </w:tblPr>
      <w:tblGrid>
        <w:gridCol w:w="3456"/>
        <w:gridCol w:w="3456"/>
        <w:gridCol w:w="3456"/>
      </w:tblGrid>
      <w:tr>
        <w:tc>
          <w:tcPr>
            <w:tcW w:type="dxa" w:w="3456"/>
            <w:shd w:fill="F2F4F7"/>
            <w:tcMar>
              <w:top w:w="50" w:type="dxa"/>
              <w:bottom w:w="50" w:type="dxa"/>
              <w:left w:w="70" w:type="dxa"/>
              <w:right w:w="70" w:type="dxa"/>
            </w:tcMar>
          </w:tcPr>
          <w:p>
            <w:pPr>
              <w:spacing w:after="0" w:before="0"/>
            </w:pPr>
            <w:r>
              <w:rPr>
                <w:rFonts w:ascii="Times New Roman" w:hAnsi="Times New Roman"/>
                <w:b/>
                <w:color w:val="1B365D"/>
                <w:sz w:val="18"/>
              </w:rPr>
              <w:t>QUALITY MANAGEMENT SYSTEM</w:t>
            </w:r>
          </w:p>
        </w:tc>
        <w:tc>
          <w:tcPr>
            <w:tcW w:type="dxa" w:w="3456"/>
            <w:shd w:fill="F2F4F7"/>
            <w:tcMar>
              <w:top w:w="50" w:type="dxa"/>
              <w:bottom w:w="50" w:type="dxa"/>
              <w:left w:w="70" w:type="dxa"/>
              <w:right w:w="70" w:type="dxa"/>
            </w:tcMar>
          </w:tcPr>
          <w:p>
            <w:pPr>
              <w:spacing w:after="0" w:before="0"/>
            </w:pPr>
            <w:r>
              <w:rPr>
                <w:rFonts w:ascii="Times New Roman" w:hAnsi="Times New Roman"/>
                <w:b/>
                <w:color w:val="1B365D"/>
                <w:sz w:val="18"/>
              </w:rPr>
              <w:t>Prerequisite Program (PRP)</w:t>
            </w:r>
          </w:p>
        </w:tc>
        <w:tc>
          <w:tcPr>
            <w:tcW w:type="dxa" w:w="3456"/>
            <w:shd w:fill="F2F4F7"/>
            <w:tcMar>
              <w:top w:w="50" w:type="dxa"/>
              <w:bottom w:w="50" w:type="dxa"/>
              <w:left w:w="70" w:type="dxa"/>
              <w:right w:w="70" w:type="dxa"/>
            </w:tcMar>
          </w:tcPr>
          <w:p>
            <w:pPr>
              <w:spacing w:after="0" w:before="0"/>
            </w:pPr>
            <w:r>
              <w:rPr>
                <w:rFonts w:ascii="Times New Roman" w:hAnsi="Times New Roman"/>
                <w:b/>
                <w:color w:val="1B365D"/>
                <w:sz w:val="18"/>
              </w:rPr>
              <w:t>Doc Code: PRP-TRACE-01</w:t>
            </w:r>
          </w:p>
        </w:tc>
      </w:tr>
      <w:tr>
        <w:tc>
          <w:tcPr>
            <w:tcW w:type="dxa" w:w="6912"/>
            <w:gridSpan w:val="2"/>
            <w:shd w:fill="FFFFFF"/>
            <w:tcMar>
              <w:top w:w="50" w:type="dxa"/>
              <w:bottom w:w="50" w:type="dxa"/>
              <w:left w:w="70" w:type="dxa"/>
              <w:right w:w="70" w:type="dxa"/>
            </w:tcMar>
            <w:shd w:fill="FFFFFF"/>
            <w:tcMar>
              <w:top w:w="50" w:type="dxa"/>
              <w:bottom w:w="50" w:type="dxa"/>
              <w:left w:w="70" w:type="dxa"/>
              <w:right w:w="70" w:type="dxa"/>
            </w:tcMar>
          </w:tcPr>
          <w:p>
            <w:pPr>
              <w:spacing w:after="0" w:before="0"/>
            </w:pPr>
            <w:r>
              <w:rPr>
                <w:rFonts w:ascii="Times New Roman" w:hAnsi="Times New Roman"/>
                <w:b/>
                <w:color w:val="1B365D"/>
                <w:sz w:val="18"/>
              </w:rPr>
              <w:t>Document Title: PRP 7.0 – Commissary Transfer via Owner Vehicle, Receiving Intake, Traceability &amp; FIFO/FEFO Policy</w:t>
            </w:r>
          </w:p>
        </w:tc>
        <w:tc>
          <w:tcPr>
            <w:tcW w:type="dxa" w:w="3456"/>
            <w:shd w:fill="F2F4F7"/>
            <w:tcMar>
              <w:top w:w="50" w:type="dxa"/>
              <w:bottom w:w="50" w:type="dxa"/>
              <w:left w:w="70" w:type="dxa"/>
              <w:right w:w="70" w:type="dxa"/>
            </w:tcMar>
          </w:tcPr>
          <w:p>
            <w:pPr>
              <w:spacing w:after="0" w:before="0"/>
            </w:pPr>
            <w:r>
              <w:rPr>
                <w:rFonts w:ascii="Times New Roman" w:hAnsi="Times New Roman"/>
                <w:b/>
                <w:color w:val="1B365D"/>
                <w:sz w:val="18"/>
              </w:rPr>
              <w:t>Revision No: 02 (Adapted)</w:t>
              <w:br/>
              <w:t>Effective Date: 08/30/2026</w:t>
            </w:r>
          </w:p>
        </w:tc>
      </w:tr>
      <w:tr>
        <w:tc>
          <w:tcPr>
            <w:tcW w:type="dxa" w:w="6912"/>
            <w:gridSpan w:val="2"/>
            <w:shd w:fill="FFFFFF"/>
            <w:tcMar>
              <w:top w:w="50" w:type="dxa"/>
              <w:bottom w:w="50" w:type="dxa"/>
              <w:left w:w="70" w:type="dxa"/>
              <w:right w:w="70" w:type="dxa"/>
            </w:tcMar>
            <w:shd w:fill="FFFFFF"/>
            <w:tcMar>
              <w:top w:w="50" w:type="dxa"/>
              <w:bottom w:w="50" w:type="dxa"/>
              <w:left w:w="70" w:type="dxa"/>
              <w:right w:w="70" w:type="dxa"/>
            </w:tcMar>
          </w:tcPr>
          <w:p>
            <w:pPr>
              <w:spacing w:after="0" w:before="0"/>
            </w:pPr>
            <w:r>
              <w:rPr>
                <w:rFonts w:ascii="Times New Roman" w:hAnsi="Times New Roman"/>
                <w:b/>
                <w:color w:val="1B365D"/>
                <w:sz w:val="18"/>
              </w:rPr>
              <w:t>Establishment: Suteki Japanese Restaurant, SM Dasmariñas, Cavite</w:t>
            </w:r>
          </w:p>
        </w:tc>
        <w:tc>
          <w:tcPr>
            <w:tcW w:type="dxa" w:w="3456"/>
            <w:shd w:fill="F2F4F7"/>
            <w:tcMar>
              <w:top w:w="50" w:type="dxa"/>
              <w:bottom w:w="50" w:type="dxa"/>
              <w:left w:w="70" w:type="dxa"/>
              <w:right w:w="70" w:type="dxa"/>
            </w:tcMar>
          </w:tcPr>
          <w:p>
            <w:pPr>
              <w:spacing w:after="0" w:before="0"/>
            </w:pPr>
            <w:r>
              <w:rPr>
                <w:rFonts w:ascii="Times New Roman" w:hAnsi="Times New Roman"/>
                <w:b/>
                <w:color w:val="1B365D"/>
                <w:sz w:val="18"/>
              </w:rPr>
              <w:t>Page: 1 of 3</w:t>
            </w:r>
          </w:p>
        </w:tc>
      </w:tr>
    </w:tbl>
    <w:p>
      <w:pPr>
        <w:spacing w:before="80" w:after="80"/>
      </w:pPr>
    </w:p>
    <w:p>
      <w:pPr>
        <w:spacing w:before="140" w:after="40"/>
      </w:pPr>
      <w:r>
        <w:rPr>
          <w:rFonts w:ascii="Times New Roman" w:hAnsi="Times New Roman"/>
          <w:b/>
          <w:color w:val="1B365D"/>
          <w:sz w:val="22"/>
        </w:rPr>
        <w:t>1. Purpose</w:t>
      </w:r>
    </w:p>
    <w:p>
      <w:pPr>
        <w:spacing w:after="50"/>
      </w:pPr>
      <w:r>
        <w:rPr>
          <w:rFonts w:ascii="Times New Roman" w:hAnsi="Times New Roman"/>
          <w:sz w:val="19"/>
        </w:rPr>
        <w:t>The purpose of this procedure is to establish customized, rigorous operational controls for central commissary food transfers, vehicle transport safety, store-level receiving intake, 100% secondary shelf-life date-marking, product traceability, and inventory rotation tailored to the store's practical logistics. In the absence of a commercial refrigerated delivery truck, raw materials and prepped sub-recipes are transported using the owner's private vehicle equipped with dedicated insulated thermal cooler boxes and ice packs. This manual eliminates the severe traceability and labeling breakdowns documented during initial surveillance (specifically unlabeled sub-recipes and missing date tags) and enforces passive cold chain controls, strict First-In, First-Out (FIFO) and First-Expired, First-Out (FEFO) rotation, and immediate rejection of temperature-abused goods, ensuring full compliance with Republic Act No. 10611 (Food Safety Act of 2013), Presidential Decree No. 856, and ISO 22000:2018 Section 8.3.</w:t>
      </w:r>
    </w:p>
    <w:p>
      <w:pPr>
        <w:spacing w:before="140" w:after="40"/>
      </w:pPr>
      <w:r>
        <w:rPr>
          <w:rFonts w:ascii="Times New Roman" w:hAnsi="Times New Roman"/>
          <w:b/>
          <w:color w:val="1B365D"/>
          <w:sz w:val="22"/>
        </w:rPr>
        <w:t>2. Scope</w:t>
      </w:r>
    </w:p>
    <w:p>
      <w:pPr>
        <w:spacing w:after="50"/>
      </w:pPr>
      <w:r>
        <w:rPr>
          <w:rFonts w:ascii="Times New Roman" w:hAnsi="Times New Roman"/>
          <w:sz w:val="19"/>
        </w:rPr>
        <w:t>This Prerequisite Program (PRP) applies to all food ingredients, pre-portioned raw proteins, vacuum-packed seafood, frozen sub-recipes, packaged ramen broths, specialty sauces, and dry goods transferred from the Central Commissary via owner vehicle transport to Suteki Japanese Restaurant, SM Dasmariñas, Cavite. This encompasses vehicle transport coolers, the mall receiving door threshold, the single upright 4-door refrigeration unit (Left Freezer, Right Chiller), dry storage shelving, and sushi/hot line staging bins.</w:t>
      </w:r>
    </w:p>
    <w:p>
      <w:pPr>
        <w:spacing w:before="140" w:after="40"/>
      </w:pPr>
      <w:r>
        <w:rPr>
          <w:rFonts w:ascii="Times New Roman" w:hAnsi="Times New Roman"/>
          <w:b/>
          <w:color w:val="1B365D"/>
          <w:sz w:val="22"/>
        </w:rPr>
        <w:t>3. Definitions</w:t>
      </w:r>
    </w:p>
    <w:p>
      <w:pPr>
        <w:spacing w:after="30"/>
        <w:ind w:left="360"/>
      </w:pPr>
      <w:r>
        <w:rPr>
          <w:rFonts w:ascii="Times New Roman" w:hAnsi="Times New Roman"/>
          <w:b/>
        </w:rPr>
        <w:t xml:space="preserve">• </w:t>
      </w:r>
      <w:r>
        <w:rPr>
          <w:rFonts w:ascii="Times New Roman" w:hAnsi="Times New Roman"/>
          <w:b/>
          <w:sz w:val="19"/>
        </w:rPr>
        <w:t xml:space="preserve">Commissary Transfer Slip (CTS) / Transfer Log: </w:t>
      </w:r>
      <w:r>
        <w:rPr>
          <w:rFonts w:ascii="Times New Roman" w:hAnsi="Times New Roman"/>
          <w:sz w:val="19"/>
        </w:rPr>
        <w:t>The internal transfer document generated by the Central Commissary accompanying every vehicle dispatch, detailing item names, batch production dates, pack quantities, and dispatch departure times.</w:t>
      </w:r>
    </w:p>
    <w:p>
      <w:pPr>
        <w:spacing w:after="30"/>
        <w:ind w:left="360"/>
      </w:pPr>
      <w:r>
        <w:rPr>
          <w:rFonts w:ascii="Times New Roman" w:hAnsi="Times New Roman"/>
          <w:b/>
        </w:rPr>
        <w:t xml:space="preserve">• </w:t>
      </w:r>
      <w:r>
        <w:rPr>
          <w:rFonts w:ascii="Times New Roman" w:hAnsi="Times New Roman"/>
          <w:b/>
          <w:sz w:val="19"/>
        </w:rPr>
        <w:t xml:space="preserve">Passive Cold Chain Transport: </w:t>
      </w:r>
      <w:r>
        <w:rPr>
          <w:rFonts w:ascii="Times New Roman" w:hAnsi="Times New Roman"/>
          <w:sz w:val="19"/>
        </w:rPr>
        <w:t>The method of maintaining required cold temperatures during transit by utilizing heavy-duty, food-grade insulated cooler boxes packed with frozen ice gel packs or commercial bagged ice rather than mechanical vehicle refrigeration.</w:t>
      </w:r>
    </w:p>
    <w:p>
      <w:pPr>
        <w:spacing w:after="30"/>
        <w:ind w:left="360"/>
      </w:pPr>
      <w:r>
        <w:rPr>
          <w:rFonts w:ascii="Times New Roman" w:hAnsi="Times New Roman"/>
          <w:b/>
        </w:rPr>
        <w:t xml:space="preserve">• </w:t>
      </w:r>
      <w:r>
        <w:rPr>
          <w:rFonts w:ascii="Times New Roman" w:hAnsi="Times New Roman"/>
          <w:b/>
          <w:sz w:val="19"/>
        </w:rPr>
        <w:t xml:space="preserve">Secondary Shelf-Life Date-Marking: </w:t>
      </w:r>
      <w:r>
        <w:rPr>
          <w:rFonts w:ascii="Times New Roman" w:hAnsi="Times New Roman"/>
          <w:sz w:val="19"/>
        </w:rPr>
        <w:t>The mandatory application of an indelible, waterproof label onto any food container immediately upon opening a master commissary pack, thawing a frozen ingredient, or portioning a sub-recipe, defining its exact calculated discard shift.</w:t>
      </w:r>
    </w:p>
    <w:p>
      <w:pPr>
        <w:spacing w:after="30"/>
        <w:ind w:left="360"/>
      </w:pPr>
      <w:r>
        <w:rPr>
          <w:rFonts w:ascii="Times New Roman" w:hAnsi="Times New Roman"/>
          <w:b/>
        </w:rPr>
        <w:t xml:space="preserve">• </w:t>
      </w:r>
      <w:r>
        <w:rPr>
          <w:rFonts w:ascii="Times New Roman" w:hAnsi="Times New Roman"/>
          <w:b/>
          <w:sz w:val="19"/>
        </w:rPr>
        <w:t xml:space="preserve">First-In, First-Out (FIFO): </w:t>
      </w:r>
      <w:r>
        <w:rPr>
          <w:rFonts w:ascii="Times New Roman" w:hAnsi="Times New Roman"/>
          <w:sz w:val="19"/>
        </w:rPr>
        <w:t>An inventory management protocol ensuring that older received stock is rotated forward and utilized before newer stock of the same product type.</w:t>
      </w:r>
    </w:p>
    <w:p>
      <w:pPr>
        <w:spacing w:after="30"/>
        <w:ind w:left="360"/>
      </w:pPr>
      <w:r>
        <w:rPr>
          <w:rFonts w:ascii="Times New Roman" w:hAnsi="Times New Roman"/>
          <w:b/>
        </w:rPr>
        <w:t xml:space="preserve">• </w:t>
      </w:r>
      <w:r>
        <w:rPr>
          <w:rFonts w:ascii="Times New Roman" w:hAnsi="Times New Roman"/>
          <w:b/>
          <w:sz w:val="19"/>
        </w:rPr>
        <w:t xml:space="preserve">First-Expired, First-Out (FEFO): </w:t>
      </w:r>
      <w:r>
        <w:rPr>
          <w:rFonts w:ascii="Times New Roman" w:hAnsi="Times New Roman"/>
          <w:sz w:val="19"/>
        </w:rPr>
        <w:t>An inventory management protocol ensuring that products with the earliest impending expiration dates are utilized first, regardless of arrival sequence.</w:t>
      </w:r>
    </w:p>
    <w:p>
      <w:pPr>
        <w:spacing w:after="30"/>
        <w:ind w:left="360"/>
      </w:pPr>
      <w:r>
        <w:rPr>
          <w:rFonts w:ascii="Times New Roman" w:hAnsi="Times New Roman"/>
          <w:b/>
        </w:rPr>
        <w:t xml:space="preserve">• </w:t>
      </w:r>
      <w:r>
        <w:rPr>
          <w:rFonts w:ascii="Times New Roman" w:hAnsi="Times New Roman"/>
          <w:b/>
          <w:sz w:val="19"/>
        </w:rPr>
        <w:t xml:space="preserve">Quarantine Zone: </w:t>
      </w:r>
      <w:r>
        <w:rPr>
          <w:rFonts w:ascii="Times New Roman" w:hAnsi="Times New Roman"/>
          <w:sz w:val="19"/>
        </w:rPr>
        <w:t>A clearly designated, labeled storage bin on the bottom shelf of the 4-door unit utilized to isolate rejected, damaged, off-temperature, or suspect items to prevent accidental culinary use pending disposal.</w:t>
      </w:r>
    </w:p>
    <w:p>
      <w:pPr>
        <w:spacing w:before="140" w:after="40"/>
      </w:pPr>
      <w:r>
        <w:rPr>
          <w:rFonts w:ascii="Times New Roman" w:hAnsi="Times New Roman"/>
          <w:b/>
          <w:color w:val="1B365D"/>
          <w:sz w:val="22"/>
        </w:rPr>
        <w:t>4. Responsibility</w:t>
      </w:r>
    </w:p>
    <w:p>
      <w:pPr>
        <w:spacing w:after="30"/>
        <w:ind w:left="360"/>
      </w:pPr>
      <w:r>
        <w:rPr>
          <w:rFonts w:ascii="Times New Roman" w:hAnsi="Times New Roman"/>
          <w:b/>
        </w:rPr>
        <w:t xml:space="preserve">• </w:t>
      </w:r>
      <w:r>
        <w:rPr>
          <w:rFonts w:ascii="Times New Roman" w:hAnsi="Times New Roman"/>
          <w:b/>
          <w:sz w:val="19"/>
        </w:rPr>
        <w:t xml:space="preserve">Owner / Transporter: </w:t>
      </w:r>
      <w:r>
        <w:rPr>
          <w:rFonts w:ascii="Times New Roman" w:hAnsi="Times New Roman"/>
          <w:sz w:val="19"/>
        </w:rPr>
        <w:t>Responsible for ensuring that the private transport vehicle is clean, smoke-free, and free of non-food items, and that insulated transport cooler boxes are packed with adequate frozen gel packs/ice to maintain temperature during transit from commissary to store.</w:t>
      </w:r>
    </w:p>
    <w:p>
      <w:pPr>
        <w:spacing w:after="30"/>
        <w:ind w:left="360"/>
      </w:pPr>
      <w:r>
        <w:rPr>
          <w:rFonts w:ascii="Times New Roman" w:hAnsi="Times New Roman"/>
          <w:b/>
        </w:rPr>
        <w:t xml:space="preserve">• </w:t>
      </w:r>
      <w:r>
        <w:rPr>
          <w:rFonts w:ascii="Times New Roman" w:hAnsi="Times New Roman"/>
          <w:b/>
          <w:sz w:val="19"/>
        </w:rPr>
        <w:t xml:space="preserve">Receiving Staff &amp; Line Cooks: </w:t>
      </w:r>
      <w:r>
        <w:rPr>
          <w:rFonts w:ascii="Times New Roman" w:hAnsi="Times New Roman"/>
          <w:sz w:val="19"/>
        </w:rPr>
        <w:t>Responsible for inspecting incoming food packages immediately upon vehicle arrival, verifying temperatures with a calibrated probe, applying 100% secondary date labels upon opening packs, and rotating stock per FIFO/FEFO rules.</w:t>
      </w:r>
    </w:p>
    <w:p>
      <w:pPr>
        <w:spacing w:after="30"/>
        <w:ind w:left="360"/>
      </w:pPr>
      <w:r>
        <w:rPr>
          <w:rFonts w:ascii="Times New Roman" w:hAnsi="Times New Roman"/>
          <w:b/>
        </w:rPr>
        <w:t xml:space="preserve">• </w:t>
      </w:r>
      <w:r>
        <w:rPr>
          <w:rFonts w:ascii="Times New Roman" w:hAnsi="Times New Roman"/>
          <w:b/>
          <w:sz w:val="19"/>
        </w:rPr>
        <w:t xml:space="preserve">Sushi Chefs: </w:t>
      </w:r>
      <w:r>
        <w:rPr>
          <w:rFonts w:ascii="Times New Roman" w:hAnsi="Times New Roman"/>
          <w:sz w:val="19"/>
        </w:rPr>
        <w:t>Responsible for verifying that all prepped sashimi blocks, sliced kani, ebi, and sushi toppings have valid, legible date-marking labels with zero 'mystery containers' staged on the sushi line.</w:t>
      </w:r>
    </w:p>
    <w:p>
      <w:pPr>
        <w:spacing w:after="30"/>
        <w:ind w:left="360"/>
      </w:pPr>
      <w:r>
        <w:rPr>
          <w:rFonts w:ascii="Times New Roman" w:hAnsi="Times New Roman"/>
          <w:b/>
        </w:rPr>
        <w:t xml:space="preserve">• </w:t>
      </w:r>
      <w:r>
        <w:rPr>
          <w:rFonts w:ascii="Times New Roman" w:hAnsi="Times New Roman"/>
          <w:b/>
          <w:sz w:val="19"/>
        </w:rPr>
        <w:t xml:space="preserve">Shift Supervisor / Head Cook: </w:t>
      </w:r>
      <w:r>
        <w:rPr>
          <w:rFonts w:ascii="Times New Roman" w:hAnsi="Times New Roman"/>
          <w:sz w:val="19"/>
        </w:rPr>
        <w:t>Responsible for executing formal intake inspections on Form LOG-REC-01, verifying CTS transfer slips, enforcing the rejection of off-temperature goods, conducting daily date-marking sweeps, and logging deviations in Form LOG-DEV-01.</w:t>
      </w:r>
    </w:p>
    <w:p>
      <w:pPr>
        <w:spacing w:after="30"/>
        <w:ind w:left="360"/>
      </w:pPr>
      <w:r>
        <w:rPr>
          <w:rFonts w:ascii="Times New Roman" w:hAnsi="Times New Roman"/>
          <w:b/>
        </w:rPr>
        <w:t xml:space="preserve">• </w:t>
      </w:r>
      <w:r>
        <w:rPr>
          <w:rFonts w:ascii="Times New Roman" w:hAnsi="Times New Roman"/>
          <w:b/>
          <w:sz w:val="19"/>
        </w:rPr>
        <w:t xml:space="preserve">Lead FSCO: </w:t>
      </w:r>
      <w:r>
        <w:rPr>
          <w:rFonts w:ascii="Times New Roman" w:hAnsi="Times New Roman"/>
          <w:sz w:val="19"/>
        </w:rPr>
        <w:t>Responsible for auditing transfer logs and date-marking compliance during monthly surveillance audits, and reviewing traceability records on-site.</w:t>
      </w:r>
    </w:p>
    <w:p>
      <w:pPr>
        <w:spacing w:before="140" w:after="40"/>
      </w:pPr>
      <w:r>
        <w:rPr>
          <w:rFonts w:ascii="Times New Roman" w:hAnsi="Times New Roman"/>
          <w:b/>
          <w:color w:val="1B365D"/>
          <w:sz w:val="22"/>
        </w:rPr>
        <w:t>5. Procedure</w:t>
      </w:r>
    </w:p>
    <w:p>
      <w:pPr>
        <w:spacing w:before="80" w:after="40"/>
      </w:pPr>
      <w:r>
        <w:rPr>
          <w:rFonts w:ascii="Times New Roman" w:hAnsi="Times New Roman"/>
          <w:b/>
          <w:sz w:val="20"/>
        </w:rPr>
        <w:t>5.1 Owner Vehicle Transport &amp; Intake Temperature Verification Protocol</w:t>
      </w:r>
    </w:p>
    <w:p>
      <w:pPr>
        <w:spacing w:after="30"/>
        <w:ind w:left="288"/>
      </w:pPr>
      <w:r>
        <w:rPr>
          <w:rFonts w:ascii="Times New Roman" w:hAnsi="Times New Roman"/>
          <w:b/>
        </w:rPr>
        <w:t xml:space="preserve">1. </w:t>
      </w:r>
      <w:r>
        <w:rPr>
          <w:rFonts w:ascii="Times New Roman" w:hAnsi="Times New Roman"/>
          <w:sz w:val="19"/>
        </w:rPr>
        <w:t>Vehicle Transport Hygiene: When transporting food from the Central Commissary in the owner's private vehicle: (a) The vehicle trunk and rear seating area must be clean, dry, and free of dirt, pet hair, trash, or chemical cleaners; (b) Tobacco smoking or vaping inside the vehicle during transit is STRICTLY PROHIBITED.</w:t>
      </w:r>
    </w:p>
    <w:p>
      <w:pPr>
        <w:spacing w:after="30"/>
        <w:ind w:left="288"/>
      </w:pPr>
      <w:r>
        <w:rPr>
          <w:rFonts w:ascii="Times New Roman" w:hAnsi="Times New Roman"/>
          <w:b/>
        </w:rPr>
        <w:t xml:space="preserve">2. </w:t>
      </w:r>
      <w:r>
        <w:rPr>
          <w:rFonts w:ascii="Times New Roman" w:hAnsi="Times New Roman"/>
          <w:sz w:val="19"/>
        </w:rPr>
        <w:t>Insulated Cooler Box Standard: All perishable food items must be packed inside heavy-duty, food-grade insulated cooler boxes (e.g., Coleman / Igloo coolers) equipped with tight-fitting lids. Chilled items must be surrounded by frozen ice gel packs or commercial bagged ice to maintain cold temperatures during transit.</w:t>
      </w:r>
    </w:p>
    <w:p>
      <w:pPr>
        <w:spacing w:after="30"/>
        <w:ind w:left="288"/>
      </w:pPr>
      <w:r>
        <w:rPr>
          <w:rFonts w:ascii="Times New Roman" w:hAnsi="Times New Roman"/>
          <w:b/>
        </w:rPr>
        <w:t xml:space="preserve">3. </w:t>
      </w:r>
      <w:r>
        <w:rPr>
          <w:rFonts w:ascii="Times New Roman" w:hAnsi="Times New Roman"/>
          <w:sz w:val="19"/>
        </w:rPr>
        <w:t>Transit Time Discipline: Food transfers from the commissary to the SM Dasmariñas branch must be executed directly without unauthorized detours, ensuring transit dwell time is minimized (target &lt; 45 minutes).</w:t>
      </w:r>
    </w:p>
    <w:p>
      <w:pPr>
        <w:spacing w:after="30"/>
        <w:ind w:left="288"/>
      </w:pPr>
      <w:r>
        <w:rPr>
          <w:rFonts w:ascii="Times New Roman" w:hAnsi="Times New Roman"/>
          <w:b/>
          <w:sz w:val="19"/>
        </w:rPr>
        <w:t>Mandatory Intake Temperature Verification: Immediately upon vehicle arrival at the mall service entrance, the Shift Supervisor must probe and record product temperatures using a sanitized digital stem probe thermometer:</w:t>
      </w:r>
    </w:p>
    <w:p>
      <w:pPr>
        <w:spacing w:after="30"/>
        <w:ind w:left="576"/>
      </w:pPr>
      <w:r>
        <w:rPr>
          <w:rFonts w:ascii="Times New Roman" w:hAnsi="Times New Roman"/>
          <w:sz w:val="19"/>
        </w:rPr>
        <w:t xml:space="preserve">  • Chilled TCS Products (Fresh Salmon, Tuna, Calamari, Dairy/Mayos, Thawed Pork/Beef): Must be received strictly at ≤ 4.0°C (39.2°F) [Absolute Rejection Threshold: &gt; 5.0°C / 41.0°F].</w:t>
      </w:r>
    </w:p>
    <w:p>
      <w:pPr>
        <w:spacing w:after="30"/>
        <w:ind w:left="576"/>
      </w:pPr>
      <w:r>
        <w:rPr>
          <w:rFonts w:ascii="Times New Roman" w:hAnsi="Times New Roman"/>
          <w:sz w:val="19"/>
        </w:rPr>
        <w:t xml:space="preserve">  • Frozen TCS Products (Beef Sukiyaki packs, Tonkatsu pork cutlets, Chicken Karaage, Gyoza, Broth blocks): Must be received frozen rock-solid at ≤ -18.0°C (0.0°F) [Absolute Rejection Threshold: &gt; -10.0°C or presence of ice slush/soft edges].</w:t>
      </w:r>
    </w:p>
    <w:p>
      <w:pPr>
        <w:spacing w:after="30"/>
        <w:ind w:left="288"/>
      </w:pPr>
      <w:r>
        <w:rPr>
          <w:rFonts w:ascii="Times New Roman" w:hAnsi="Times New Roman"/>
          <w:b/>
        </w:rPr>
        <w:t xml:space="preserve">7. </w:t>
      </w:r>
      <w:r>
        <w:rPr>
          <w:rFonts w:ascii="Times New Roman" w:hAnsi="Times New Roman"/>
          <w:sz w:val="19"/>
        </w:rPr>
        <w:t>Packaging Seal Integrity: Inspect 100% of vacuum-sealed pouches and master tubs: Reject immediately if packaging exhibits loss of vacuum (blown/loose pouch), punctures, leakage, or torn seals.</w:t>
      </w:r>
    </w:p>
    <w:p>
      <w:pPr>
        <w:spacing w:after="30"/>
        <w:ind w:left="288"/>
      </w:pPr>
      <w:r>
        <w:rPr>
          <w:rFonts w:ascii="Times New Roman" w:hAnsi="Times New Roman"/>
          <w:b/>
        </w:rPr>
        <w:t xml:space="preserve">8. </w:t>
      </w:r>
      <w:r>
        <w:rPr>
          <w:rFonts w:ascii="Times New Roman" w:hAnsi="Times New Roman"/>
          <w:sz w:val="19"/>
        </w:rPr>
        <w:t>Immediate Transfer to 4-Door Unit: Unloaded items must NEVER sit on receiving floors or ambient prep tables. Move 100% of chilled items immediately into the Right Chiller and frozen items into the Left Freezer within 10 minutes of arrival. Log in Form LOG-REC-01.</w:t>
      </w:r>
    </w:p>
    <w:p>
      <w:pPr>
        <w:spacing w:before="80" w:after="40"/>
      </w:pPr>
      <w:r>
        <w:rPr>
          <w:rFonts w:ascii="Times New Roman" w:hAnsi="Times New Roman"/>
          <w:b/>
          <w:sz w:val="20"/>
        </w:rPr>
        <w:t>5.2 Mandatory 100% Secondary Shelf-Life Date-Marking SOP</w:t>
      </w:r>
    </w:p>
    <w:p>
      <w:pPr>
        <w:spacing w:after="30"/>
        <w:ind w:left="288"/>
      </w:pPr>
      <w:r>
        <w:rPr>
          <w:rFonts w:ascii="Times New Roman" w:hAnsi="Times New Roman"/>
          <w:b/>
        </w:rPr>
        <w:t xml:space="preserve">1. </w:t>
      </w:r>
      <w:r>
        <w:rPr>
          <w:rFonts w:ascii="Times New Roman" w:hAnsi="Times New Roman"/>
          <w:sz w:val="19"/>
        </w:rPr>
        <w:t>Root Cause Elimination: Resolving audit deficiency 2.1: ABSOLUTELY ZERO unlabeled or date-free containers ('mystery tubs') are permitted in the 4-door unit, dry store, or prep line at any time.</w:t>
      </w:r>
    </w:p>
    <w:p>
      <w:pPr>
        <w:spacing w:after="30"/>
        <w:ind w:left="288"/>
      </w:pPr>
      <w:r>
        <w:rPr>
          <w:rFonts w:ascii="Times New Roman" w:hAnsi="Times New Roman"/>
          <w:b/>
          <w:sz w:val="19"/>
        </w:rPr>
        <w:t>Mandatory Label Information: Every opened commissary pack, thawed protein, prepped sauce, or portioned ingredient transferred into secondary food-grade containers must immediately receive a waterproof, color-coded label containing:</w:t>
      </w:r>
    </w:p>
    <w:p>
      <w:pPr>
        <w:spacing w:after="30"/>
        <w:ind w:left="576"/>
      </w:pPr>
      <w:r>
        <w:rPr>
          <w:rFonts w:ascii="Times New Roman" w:hAnsi="Times New Roman"/>
          <w:sz w:val="19"/>
        </w:rPr>
        <w:t xml:space="preserve">  1. Item Name (e.g., 'Salmon Sashimi Slices', 'Spicy Mayo', 'Gyudon Beef Marinade')</w:t>
      </w:r>
    </w:p>
    <w:p>
      <w:pPr>
        <w:spacing w:after="30"/>
        <w:ind w:left="576"/>
      </w:pPr>
      <w:r>
        <w:rPr>
          <w:rFonts w:ascii="Times New Roman" w:hAnsi="Times New Roman"/>
          <w:sz w:val="19"/>
        </w:rPr>
        <w:t xml:space="preserve">  2. Commissary Transfer / Prep Date (e.g., 'CTS-260830')</w:t>
      </w:r>
    </w:p>
    <w:p>
      <w:pPr>
        <w:spacing w:after="30"/>
        <w:ind w:left="576"/>
      </w:pPr>
      <w:r>
        <w:rPr>
          <w:rFonts w:ascii="Times New Roman" w:hAnsi="Times New Roman"/>
          <w:sz w:val="19"/>
        </w:rPr>
        <w:t xml:space="preserve">  3. Date &amp; Time Opened / Thawed (e.g., '08/30/26 - 10:00 AM')</w:t>
      </w:r>
    </w:p>
    <w:p>
      <w:pPr>
        <w:spacing w:after="30"/>
        <w:ind w:left="576"/>
      </w:pPr>
      <w:r>
        <w:rPr>
          <w:rFonts w:ascii="Times New Roman" w:hAnsi="Times New Roman"/>
          <w:sz w:val="19"/>
        </w:rPr>
        <w:t xml:space="preserve">  4. Calculated Use-By / Discard Date &amp; Shift (e.g., '09/01/26 - PM Closing')</w:t>
      </w:r>
    </w:p>
    <w:p>
      <w:pPr>
        <w:spacing w:after="30"/>
        <w:ind w:left="576"/>
      </w:pPr>
      <w:r>
        <w:rPr>
          <w:rFonts w:ascii="Times New Roman" w:hAnsi="Times New Roman"/>
          <w:sz w:val="19"/>
        </w:rPr>
        <w:t xml:space="preserve">  5. Food Handler Initials (e.g., 'JEY')</w:t>
      </w:r>
    </w:p>
    <w:p>
      <w:pPr>
        <w:spacing w:after="30"/>
        <w:ind w:left="288"/>
      </w:pPr>
      <w:r>
        <w:rPr>
          <w:rFonts w:ascii="Times New Roman" w:hAnsi="Times New Roman"/>
          <w:b/>
          <w:sz w:val="19"/>
        </w:rPr>
        <w:t>Standard Secondary Shelf-Life Thresholds (Stored inside Right Chiller at ≤ 4.0°C / 39.2°F):</w:t>
      </w:r>
    </w:p>
    <w:p>
      <w:pPr>
        <w:spacing w:after="30"/>
        <w:ind w:left="576"/>
      </w:pPr>
      <w:r>
        <w:rPr>
          <w:rFonts w:ascii="Times New Roman" w:hAnsi="Times New Roman"/>
          <w:sz w:val="19"/>
        </w:rPr>
        <w:t xml:space="preserve">  • Sliced Raw Sushi Fish (Salmon / Tuna): Maximum 24 Hours from portioning.</w:t>
      </w:r>
    </w:p>
    <w:p>
      <w:pPr>
        <w:spacing w:after="30"/>
        <w:ind w:left="576"/>
      </w:pPr>
      <w:r>
        <w:rPr>
          <w:rFonts w:ascii="Times New Roman" w:hAnsi="Times New Roman"/>
          <w:sz w:val="19"/>
        </w:rPr>
        <w:t xml:space="preserve">  • Thawed Raw Beef &amp; Pork Portions: Maximum 48 Hours from complete thaw.</w:t>
      </w:r>
    </w:p>
    <w:p>
      <w:pPr>
        <w:spacing w:after="30"/>
        <w:ind w:left="576"/>
      </w:pPr>
      <w:r>
        <w:rPr>
          <w:rFonts w:ascii="Times New Roman" w:hAnsi="Times New Roman"/>
          <w:sz w:val="19"/>
        </w:rPr>
        <w:t xml:space="preserve">  • Cooked Ramen Chasu &amp; Braised Meats: Maximum 72 Hours (3 Days).</w:t>
      </w:r>
    </w:p>
    <w:p>
      <w:pPr>
        <w:spacing w:after="30"/>
        <w:ind w:left="576"/>
      </w:pPr>
      <w:r>
        <w:rPr>
          <w:rFonts w:ascii="Times New Roman" w:hAnsi="Times New Roman"/>
          <w:sz w:val="19"/>
        </w:rPr>
        <w:t xml:space="preserve">  • Opened Commercial Mayos &amp; Specialized Sauces: Maximum 7 Days.</w:t>
      </w:r>
    </w:p>
    <w:p>
      <w:pPr>
        <w:spacing w:after="30"/>
        <w:ind w:left="576"/>
      </w:pPr>
      <w:r>
        <w:rPr>
          <w:rFonts w:ascii="Times New Roman" w:hAnsi="Times New Roman"/>
          <w:sz w:val="19"/>
        </w:rPr>
        <w:t xml:space="preserve">  • Acidified Sushi Rice (Shari): Maximum 4 Hours at Ambient under TPHC controls.</w:t>
      </w:r>
    </w:p>
    <w:p>
      <w:pPr>
        <w:spacing w:after="30"/>
        <w:ind w:left="288"/>
      </w:pPr>
      <w:r>
        <w:rPr>
          <w:rFonts w:ascii="Times New Roman" w:hAnsi="Times New Roman"/>
          <w:b/>
        </w:rPr>
        <w:t xml:space="preserve">14. </w:t>
      </w:r>
      <w:r>
        <w:rPr>
          <w:rFonts w:ascii="Times New Roman" w:hAnsi="Times New Roman"/>
          <w:sz w:val="19"/>
        </w:rPr>
        <w:t>Label Replacement Rule: When refilling or prepping fresh batches, staff must NEVER 'top-fill' older containers or paste fresh labels over expired ones. The container must be completely emptied, washed, sanitized, and labeled anew.</w:t>
      </w:r>
    </w:p>
    <w:p>
      <w:pPr>
        <w:spacing w:before="80" w:after="40"/>
      </w:pPr>
      <w:r>
        <w:rPr>
          <w:rFonts w:ascii="Times New Roman" w:hAnsi="Times New Roman"/>
          <w:b/>
          <w:sz w:val="20"/>
        </w:rPr>
        <w:t>5.3 Strict FIFO &amp; FEFO Inventory Rotation Protocol</w:t>
      </w:r>
    </w:p>
    <w:p>
      <w:pPr>
        <w:spacing w:after="30"/>
        <w:ind w:left="288"/>
      </w:pPr>
      <w:r>
        <w:rPr>
          <w:rFonts w:ascii="Times New Roman" w:hAnsi="Times New Roman"/>
          <w:b/>
        </w:rPr>
        <w:t xml:space="preserve">1. </w:t>
      </w:r>
      <w:r>
        <w:rPr>
          <w:rFonts w:ascii="Times New Roman" w:hAnsi="Times New Roman"/>
          <w:sz w:val="19"/>
        </w:rPr>
        <w:t>Unloading Staging Sequence: When stocking incoming vehicle transfers into the 4-door combination unit or dry storage, staff must move existing stock forward and place newly received stock behind or beneath existing stock.</w:t>
      </w:r>
    </w:p>
    <w:p>
      <w:pPr>
        <w:spacing w:after="30"/>
        <w:ind w:left="288"/>
      </w:pPr>
      <w:r>
        <w:rPr>
          <w:rFonts w:ascii="Times New Roman" w:hAnsi="Times New Roman"/>
          <w:b/>
        </w:rPr>
        <w:t xml:space="preserve">2. </w:t>
      </w:r>
      <w:r>
        <w:rPr>
          <w:rFonts w:ascii="Times New Roman" w:hAnsi="Times New Roman"/>
          <w:sz w:val="19"/>
        </w:rPr>
        <w:t>FEFO Priority Over Arrival: If newly delivered goods possess an earlier expiration date than existing inventory, the earlier-expiring product must be placed in the front-row position (FEFO rule).</w:t>
      </w:r>
    </w:p>
    <w:p>
      <w:pPr>
        <w:spacing w:after="30"/>
        <w:ind w:left="288"/>
      </w:pPr>
      <w:r>
        <w:rPr>
          <w:rFonts w:ascii="Times New Roman" w:hAnsi="Times New Roman"/>
          <w:b/>
        </w:rPr>
        <w:t xml:space="preserve">3. </w:t>
      </w:r>
      <w:r>
        <w:rPr>
          <w:rFonts w:ascii="Times New Roman" w:hAnsi="Times New Roman"/>
          <w:sz w:val="19"/>
        </w:rPr>
        <w:t>Color-Coded Day-Dots: Utilize color-coded day dots (e.g., Monday-Blue, Tuesday-Yellow, Wednesday-Red, etc.) on master containers to provide instant visual verification of shelf age across busy shifts.</w:t>
      </w:r>
    </w:p>
    <w:p>
      <w:pPr>
        <w:spacing w:after="30"/>
        <w:ind w:left="288"/>
      </w:pPr>
      <w:r>
        <w:rPr>
          <w:rFonts w:ascii="Times New Roman" w:hAnsi="Times New Roman"/>
          <w:b/>
        </w:rPr>
        <w:t xml:space="preserve">4. </w:t>
      </w:r>
      <w:r>
        <w:rPr>
          <w:rFonts w:ascii="Times New Roman" w:hAnsi="Times New Roman"/>
          <w:sz w:val="19"/>
        </w:rPr>
        <w:t>Daily Pre-Opening Shelf-Life Sweep: The Shift Supervisor must conduct a physical shelf-life sweep of the Right Chiller, Left Freezer, and dry store every morning at 09:30 AM: Verify that all containers have valid labels and that zero expired products remain.</w:t>
      </w:r>
    </w:p>
    <w:p>
      <w:pPr>
        <w:spacing w:before="80" w:after="40"/>
      </w:pPr>
      <w:r>
        <w:rPr>
          <w:rFonts w:ascii="Times New Roman" w:hAnsi="Times New Roman"/>
          <w:b/>
          <w:sz w:val="20"/>
        </w:rPr>
        <w:t>5.4 Product Non-Conformance, Rejection &amp; Quarantine Protocol</w:t>
      </w:r>
    </w:p>
    <w:p>
      <w:pPr>
        <w:spacing w:after="30"/>
        <w:ind w:left="288"/>
      </w:pPr>
      <w:r>
        <w:rPr>
          <w:rFonts w:ascii="Times New Roman" w:hAnsi="Times New Roman"/>
          <w:b/>
        </w:rPr>
        <w:t xml:space="preserve">1. </w:t>
      </w:r>
      <w:r>
        <w:rPr>
          <w:rFonts w:ascii="Times New Roman" w:hAnsi="Times New Roman"/>
          <w:sz w:val="19"/>
        </w:rPr>
        <w:t>Immediate Intake Rejection Criteria: Reject any commissary transfer immediately if: (a) Chilled temperature inside cooler is &gt; 5.0°C (41.0°F); (b) Frozen product is &gt; -10.0°C or shows thawing/softness; (c) Vacuum seals are loose, blown, or leaking; (d) Transfer cooler box lacked ice/gel packs.</w:t>
      </w:r>
    </w:p>
    <w:p>
      <w:pPr>
        <w:spacing w:after="30"/>
        <w:ind w:left="288"/>
      </w:pPr>
      <w:r>
        <w:rPr>
          <w:rFonts w:ascii="Times New Roman" w:hAnsi="Times New Roman"/>
          <w:b/>
        </w:rPr>
        <w:t xml:space="preserve">2. </w:t>
      </w:r>
      <w:r>
        <w:rPr>
          <w:rFonts w:ascii="Times New Roman" w:hAnsi="Times New Roman"/>
          <w:sz w:val="19"/>
        </w:rPr>
        <w:t>Rejection Documentation: Endorse the Commissary Transfer Slip (CTS) with the exact reason for rejection, recorded temperature, quantity rejected, and notify the commissary lead. Record immediately in Form LOG-DEV-01.</w:t>
      </w:r>
    </w:p>
    <w:p>
      <w:pPr>
        <w:spacing w:after="30"/>
        <w:ind w:left="288"/>
      </w:pPr>
      <w:r>
        <w:rPr>
          <w:rFonts w:ascii="Times New Roman" w:hAnsi="Times New Roman"/>
          <w:b/>
        </w:rPr>
        <w:t xml:space="preserve">3. </w:t>
      </w:r>
      <w:r>
        <w:rPr>
          <w:rFonts w:ascii="Times New Roman" w:hAnsi="Times New Roman"/>
          <w:sz w:val="19"/>
        </w:rPr>
        <w:t>Store-Level Quarantine Zone: If non-conforming or suspected expired product is discovered inside the store during operations: (a) Affix a red 'QUARANTINE - DO NOT USE' label immediately; (b) Place in a dedicated, sealed red quarantine bin on the bottom shelf of the unit; (c) Dispose of safely or return to commissary.</w:t>
      </w:r>
    </w:p>
    <w:p>
      <w:pPr>
        <w:spacing w:after="30"/>
        <w:ind w:left="288"/>
      </w:pPr>
      <w:r>
        <w:rPr>
          <w:rFonts w:ascii="Times New Roman" w:hAnsi="Times New Roman"/>
          <w:b/>
        </w:rPr>
        <w:t xml:space="preserve">4. </w:t>
      </w:r>
      <w:r>
        <w:rPr>
          <w:rFonts w:ascii="Times New Roman" w:hAnsi="Times New Roman"/>
          <w:sz w:val="19"/>
        </w:rPr>
        <w:t>Prohibition of Altering Labels: Staff are STRICTLY PROHIBITED from altering, re-writing, or extending expiration dates on any raw material or prep label.</w:t>
      </w:r>
    </w:p>
    <w:p>
      <w:pPr>
        <w:spacing w:before="80" w:after="40"/>
      </w:pPr>
      <w:r>
        <w:rPr>
          <w:rFonts w:ascii="Times New Roman" w:hAnsi="Times New Roman"/>
          <w:b/>
          <w:sz w:val="20"/>
        </w:rPr>
        <w:t>5.5 Traceability Verification &amp; Batch Archiving Protocol</w:t>
      </w:r>
    </w:p>
    <w:p>
      <w:pPr>
        <w:spacing w:after="30"/>
        <w:ind w:left="288"/>
      </w:pPr>
      <w:r>
        <w:rPr>
          <w:rFonts w:ascii="Times New Roman" w:hAnsi="Times New Roman"/>
          <w:b/>
        </w:rPr>
        <w:t xml:space="preserve">1. </w:t>
      </w:r>
      <w:r>
        <w:rPr>
          <w:rFonts w:ascii="Times New Roman" w:hAnsi="Times New Roman"/>
          <w:sz w:val="19"/>
        </w:rPr>
        <w:t>One-Step-Back Archiving: All signed Commissary Transfer Slips (CTS) and vehicle transfer logs must be filed chronologically in the on-site compliance binder and retained for a minimum of 90 days.</w:t>
      </w:r>
    </w:p>
    <w:p>
      <w:pPr>
        <w:spacing w:after="30"/>
        <w:ind w:left="288"/>
      </w:pPr>
      <w:r>
        <w:rPr>
          <w:rFonts w:ascii="Times New Roman" w:hAnsi="Times New Roman"/>
          <w:b/>
        </w:rPr>
        <w:t xml:space="preserve">2. </w:t>
      </w:r>
      <w:r>
        <w:rPr>
          <w:rFonts w:ascii="Times New Roman" w:hAnsi="Times New Roman"/>
          <w:sz w:val="19"/>
        </w:rPr>
        <w:t>One-Step-Forward Tracking: Production logs (Sushi Rice LOG-RICE-01, Cooking LOG-COOK-01) must record the corresponding raw ingredient transfer batch dates utilized during daily shifts to ensure complete batch cross-referencing.</w:t>
      </w:r>
    </w:p>
    <w:p>
      <w:pPr>
        <w:spacing w:before="140" w:after="40"/>
      </w:pPr>
      <w:r>
        <w:rPr>
          <w:rFonts w:ascii="Times New Roman" w:hAnsi="Times New Roman"/>
          <w:b/>
          <w:color w:val="1B365D"/>
          <w:sz w:val="22"/>
        </w:rPr>
        <w:t>6. Monitoring</w:t>
      </w:r>
    </w:p>
    <w:p>
      <w:pPr>
        <w:spacing w:after="30"/>
        <w:ind w:left="288"/>
      </w:pPr>
      <w:r>
        <w:rPr>
          <w:rFonts w:ascii="Times New Roman" w:hAnsi="Times New Roman"/>
          <w:b/>
        </w:rPr>
        <w:t xml:space="preserve">1. </w:t>
      </w:r>
      <w:r>
        <w:rPr>
          <w:rFonts w:ascii="Times New Roman" w:hAnsi="Times New Roman"/>
          <w:sz w:val="19"/>
        </w:rPr>
        <w:t>Shift Supervisor inspects and logs 100% of vehicle food transfers on Form LOG-REC-01 upon car arrival.</w:t>
      </w:r>
    </w:p>
    <w:p>
      <w:pPr>
        <w:spacing w:after="30"/>
        <w:ind w:left="288"/>
      </w:pPr>
      <w:r>
        <w:rPr>
          <w:rFonts w:ascii="Times New Roman" w:hAnsi="Times New Roman"/>
          <w:b/>
        </w:rPr>
        <w:t xml:space="preserve">2. </w:t>
      </w:r>
      <w:r>
        <w:rPr>
          <w:rFonts w:ascii="Times New Roman" w:hAnsi="Times New Roman"/>
          <w:sz w:val="19"/>
        </w:rPr>
        <w:t>Supervisor conducts daily morning (09:30 AM) and evening (21:30 PM) date-marking and FIFO sweeps across the 4-door unit and prep line.</w:t>
      </w:r>
    </w:p>
    <w:p>
      <w:pPr>
        <w:spacing w:after="30"/>
        <w:ind w:left="288"/>
      </w:pPr>
      <w:r>
        <w:rPr>
          <w:rFonts w:ascii="Times New Roman" w:hAnsi="Times New Roman"/>
          <w:b/>
        </w:rPr>
        <w:t xml:space="preserve">3. </w:t>
      </w:r>
      <w:r>
        <w:rPr>
          <w:rFonts w:ascii="Times New Roman" w:hAnsi="Times New Roman"/>
          <w:sz w:val="19"/>
        </w:rPr>
        <w:t>Verify that 100% of stored tubs, sub-recipes, and sauces have valid, legible, color-coded date-marking labels.</w:t>
      </w:r>
    </w:p>
    <w:p>
      <w:pPr>
        <w:spacing w:after="30"/>
        <w:ind w:left="288"/>
      </w:pPr>
      <w:r>
        <w:rPr>
          <w:rFonts w:ascii="Times New Roman" w:hAnsi="Times New Roman"/>
          <w:b/>
        </w:rPr>
        <w:t xml:space="preserve">4. </w:t>
      </w:r>
      <w:r>
        <w:rPr>
          <w:rFonts w:ascii="Times New Roman" w:hAnsi="Times New Roman"/>
          <w:sz w:val="19"/>
        </w:rPr>
        <w:t>Lead FSCO audits receiving temperature accuracy, inspects CTS archiving, and audits FIFO rotation during monthly surveillance audits.</w:t>
      </w:r>
    </w:p>
    <w:p>
      <w:pPr>
        <w:spacing w:before="140" w:after="40"/>
      </w:pPr>
      <w:r>
        <w:rPr>
          <w:rFonts w:ascii="Times New Roman" w:hAnsi="Times New Roman"/>
          <w:b/>
          <w:color w:val="1B365D"/>
          <w:sz w:val="22"/>
        </w:rPr>
        <w:t>7. Corrective Action</w:t>
      </w:r>
    </w:p>
    <w:p>
      <w:pPr>
        <w:spacing w:after="30"/>
        <w:ind w:left="360"/>
      </w:pPr>
      <w:r>
        <w:rPr>
          <w:rFonts w:ascii="Times New Roman" w:hAnsi="Times New Roman"/>
          <w:b/>
        </w:rPr>
        <w:t xml:space="preserve">• </w:t>
      </w:r>
      <w:r>
        <w:rPr>
          <w:rFonts w:ascii="Times New Roman" w:hAnsi="Times New Roman"/>
          <w:b/>
          <w:sz w:val="19"/>
        </w:rPr>
        <w:t xml:space="preserve">Off-Temperature Vehicle Delivery (&gt; 5.0°C Chilled / &gt; -10.0°C Frozen): </w:t>
      </w:r>
      <w:r>
        <w:rPr>
          <w:rFonts w:ascii="Times New Roman" w:hAnsi="Times New Roman"/>
          <w:sz w:val="19"/>
        </w:rPr>
        <w:t>Reject the entire non-compliant transfer batch immediately. Endorse CTS slip, note rejection details on Form LOG-DEV-01, and notify Central Commissary for emergency re-dispatch in properly iced cooler boxes.</w:t>
      </w:r>
    </w:p>
    <w:p>
      <w:pPr>
        <w:spacing w:after="30"/>
        <w:ind w:left="360"/>
      </w:pPr>
      <w:r>
        <w:rPr>
          <w:rFonts w:ascii="Times New Roman" w:hAnsi="Times New Roman"/>
          <w:b/>
        </w:rPr>
        <w:t xml:space="preserve">• </w:t>
      </w:r>
      <w:r>
        <w:rPr>
          <w:rFonts w:ascii="Times New Roman" w:hAnsi="Times New Roman"/>
          <w:b/>
          <w:sz w:val="19"/>
        </w:rPr>
        <w:t xml:space="preserve">Unlabeled / Date-Free 'Mystery Container' Discovered: </w:t>
      </w:r>
      <w:r>
        <w:rPr>
          <w:rFonts w:ascii="Times New Roman" w:hAnsi="Times New Roman"/>
          <w:sz w:val="19"/>
        </w:rPr>
        <w:t>Immediately condemn and discard the contents into the waste bin. Never taste, smell, or attempt to estimate the age of an unlabelled container. Issue formal counseling to the responsible prep cook.</w:t>
      </w:r>
    </w:p>
    <w:p>
      <w:pPr>
        <w:spacing w:after="30"/>
        <w:ind w:left="360"/>
      </w:pPr>
      <w:r>
        <w:rPr>
          <w:rFonts w:ascii="Times New Roman" w:hAnsi="Times New Roman"/>
          <w:b/>
        </w:rPr>
        <w:t xml:space="preserve">• </w:t>
      </w:r>
      <w:r>
        <w:rPr>
          <w:rFonts w:ascii="Times New Roman" w:hAnsi="Times New Roman"/>
          <w:b/>
          <w:sz w:val="19"/>
        </w:rPr>
        <w:t xml:space="preserve">Expired Item Found in Storage: </w:t>
      </w:r>
      <w:r>
        <w:rPr>
          <w:rFonts w:ascii="Times New Roman" w:hAnsi="Times New Roman"/>
          <w:sz w:val="19"/>
        </w:rPr>
        <w:t>Immediately seize and discard the expired product. Verify all adjacent inventory lots. Issue Non-Conformance Report (NCR) to the shift supervisor for failed morning sweep.</w:t>
      </w:r>
    </w:p>
    <w:p>
      <w:pPr>
        <w:spacing w:after="30"/>
        <w:ind w:left="360"/>
      </w:pPr>
      <w:r>
        <w:rPr>
          <w:rFonts w:ascii="Times New Roman" w:hAnsi="Times New Roman"/>
          <w:b/>
        </w:rPr>
        <w:t xml:space="preserve">• </w:t>
      </w:r>
      <w:r>
        <w:rPr>
          <w:rFonts w:ascii="Times New Roman" w:hAnsi="Times New Roman"/>
          <w:b/>
          <w:sz w:val="19"/>
        </w:rPr>
        <w:t xml:space="preserve">Blown / Compromised Vacuum Pack: </w:t>
      </w:r>
      <w:r>
        <w:rPr>
          <w:rFonts w:ascii="Times New Roman" w:hAnsi="Times New Roman"/>
          <w:sz w:val="19"/>
        </w:rPr>
        <w:t>Immediately reject pack or segregate into the Quarantine Bin. Do not use blown packs due to anaerobic pathogen proliferation risks (e.g., Clostridium botulinum / Listeria).</w:t>
      </w:r>
    </w:p>
    <w:p>
      <w:pPr>
        <w:spacing w:before="140" w:after="40"/>
      </w:pPr>
      <w:r>
        <w:rPr>
          <w:rFonts w:ascii="Times New Roman" w:hAnsi="Times New Roman"/>
          <w:b/>
          <w:color w:val="1B365D"/>
          <w:sz w:val="22"/>
        </w:rPr>
        <w:t>8. Verification</w:t>
      </w:r>
    </w:p>
    <w:p>
      <w:pPr>
        <w:spacing w:after="30"/>
        <w:ind w:left="360"/>
      </w:pPr>
      <w:r>
        <w:rPr>
          <w:rFonts w:ascii="Times New Roman" w:hAnsi="Times New Roman"/>
          <w:b/>
        </w:rPr>
        <w:t xml:space="preserve">• </w:t>
      </w:r>
      <w:r>
        <w:rPr>
          <w:rFonts w:ascii="Times New Roman" w:hAnsi="Times New Roman"/>
          <w:b/>
          <w:sz w:val="19"/>
        </w:rPr>
        <w:t xml:space="preserve">FSCO Document &amp; Intake Review: </w:t>
      </w:r>
      <w:r>
        <w:rPr>
          <w:rFonts w:ascii="Times New Roman" w:hAnsi="Times New Roman"/>
          <w:sz w:val="19"/>
        </w:rPr>
        <w:t>The Lead FSCO reviews completed Form LOG-REC-01 sheets and CTS manifests monthly to verify 100% receiving inspection compliance without missing logs.</w:t>
      </w:r>
    </w:p>
    <w:p>
      <w:pPr>
        <w:spacing w:after="30"/>
        <w:ind w:left="360"/>
      </w:pPr>
      <w:r>
        <w:rPr>
          <w:rFonts w:ascii="Times New Roman" w:hAnsi="Times New Roman"/>
          <w:b/>
        </w:rPr>
        <w:t xml:space="preserve">• </w:t>
      </w:r>
      <w:r>
        <w:rPr>
          <w:rFonts w:ascii="Times New Roman" w:hAnsi="Times New Roman"/>
          <w:b/>
          <w:sz w:val="19"/>
        </w:rPr>
        <w:t xml:space="preserve">Date-Marking Floor Sweep Audits: </w:t>
      </w:r>
      <w:r>
        <w:rPr>
          <w:rFonts w:ascii="Times New Roman" w:hAnsi="Times New Roman"/>
          <w:sz w:val="19"/>
        </w:rPr>
        <w:t>FSCO conducts unannounced spot-audits of all stored containers inside the 4-door unit during monthly surveillance to verify label accuracy and FIFO compliance.</w:t>
      </w:r>
    </w:p>
    <w:p>
      <w:pPr>
        <w:spacing w:before="140" w:after="40"/>
      </w:pPr>
      <w:r>
        <w:rPr>
          <w:rFonts w:ascii="Times New Roman" w:hAnsi="Times New Roman"/>
          <w:b/>
          <w:color w:val="1B365D"/>
          <w:sz w:val="22"/>
        </w:rPr>
        <w:t>9. Records</w:t>
      </w:r>
    </w:p>
    <w:p>
      <w:pPr>
        <w:spacing w:after="30"/>
        <w:ind w:left="360"/>
      </w:pPr>
      <w:r>
        <w:rPr>
          <w:rFonts w:ascii="Times New Roman" w:hAnsi="Times New Roman"/>
          <w:b/>
        </w:rPr>
        <w:t xml:space="preserve">• </w:t>
      </w:r>
      <w:r>
        <w:rPr>
          <w:rFonts w:ascii="Times New Roman" w:hAnsi="Times New Roman"/>
          <w:b/>
          <w:sz w:val="19"/>
        </w:rPr>
        <w:t xml:space="preserve">Form LOG-REC-01: </w:t>
      </w:r>
      <w:r>
        <w:rPr>
          <w:rFonts w:ascii="Times New Roman" w:hAnsi="Times New Roman"/>
          <w:sz w:val="19"/>
        </w:rPr>
        <w:t>Daily Commissary Vehicle Receiving Intake &amp; Temperature Log</w:t>
      </w:r>
    </w:p>
    <w:p>
      <w:pPr>
        <w:spacing w:after="30"/>
        <w:ind w:left="360"/>
      </w:pPr>
      <w:r>
        <w:rPr>
          <w:rFonts w:ascii="Times New Roman" w:hAnsi="Times New Roman"/>
          <w:b/>
        </w:rPr>
        <w:t xml:space="preserve">• </w:t>
      </w:r>
      <w:r>
        <w:rPr>
          <w:rFonts w:ascii="Times New Roman" w:hAnsi="Times New Roman"/>
          <w:b/>
          <w:sz w:val="19"/>
        </w:rPr>
        <w:t xml:space="preserve">Form LOG-DEV-01: </w:t>
      </w:r>
      <w:r>
        <w:rPr>
          <w:rFonts w:ascii="Times New Roman" w:hAnsi="Times New Roman"/>
          <w:sz w:val="19"/>
        </w:rPr>
        <w:t>Deviation and Corrective Action Log</w:t>
      </w:r>
    </w:p>
    <w:p>
      <w:pPr>
        <w:spacing w:after="30"/>
        <w:ind w:left="360"/>
      </w:pPr>
      <w:r>
        <w:rPr>
          <w:rFonts w:ascii="Times New Roman" w:hAnsi="Times New Roman"/>
          <w:b/>
        </w:rPr>
        <w:t xml:space="preserve">• </w:t>
      </w:r>
      <w:r>
        <w:rPr>
          <w:rFonts w:ascii="Times New Roman" w:hAnsi="Times New Roman"/>
          <w:b/>
          <w:sz w:val="19"/>
        </w:rPr>
        <w:t xml:space="preserve">Commissary Transfer Slips (CTS): </w:t>
      </w:r>
      <w:r>
        <w:rPr>
          <w:rFonts w:ascii="Times New Roman" w:hAnsi="Times New Roman"/>
          <w:sz w:val="19"/>
        </w:rPr>
        <w:t>Chronological file of all signed transfer manifests and lot codes (90-day archive).</w:t>
      </w:r>
    </w:p>
    <w:p>
      <w:pPr>
        <w:spacing w:before="120" w:after="40"/>
      </w:pP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5184"/>
        <w:gridCol w:w="5184"/>
      </w:tblGrid>
      <w:tr>
        <w:tc>
          <w:tcPr>
            <w:tcW w:type="dxa" w:w="5184"/>
            <w:shd w:fill="F7FAFC"/>
            <w:tcMar>
              <w:top w:w="60" w:type="dxa"/>
              <w:bottom w:w="60" w:type="dxa"/>
              <w:left w:w="80" w:type="dxa"/>
              <w:right w:w="80" w:type="dxa"/>
            </w:tcMar>
          </w:tcPr>
          <w:p>
            <w:pPr>
              <w:spacing w:after="0"/>
            </w:pPr>
            <w:r>
              <w:rPr>
                <w:rFonts w:ascii="Times New Roman" w:hAnsi="Times New Roman"/>
                <w:b/>
              </w:rPr>
              <w:t>Prepared by:</w:t>
              <w:br/>
            </w:r>
            <w:r>
              <w:rPr>
                <w:rFonts w:ascii="Times New Roman" w:hAnsi="Times New Roman"/>
              </w:rPr>
              <w:t>_________________________________________</w:t>
              <w:br/>
            </w:r>
            <w:r>
              <w:rPr>
                <w:rFonts w:ascii="Times New Roman" w:hAnsi="Times New Roman"/>
                <w:b/>
              </w:rPr>
              <w:t>Jake-Edwards L. Yboa, FSCO</w:t>
              <w:br/>
            </w:r>
            <w:r>
              <w:rPr>
                <w:rFonts w:ascii="Times New Roman" w:hAnsi="Times New Roman"/>
              </w:rPr>
              <w:t>Lead Food Safety Compliance Officer</w:t>
              <w:br/>
              <w:t>Date: 08/30/2026</w:t>
            </w:r>
          </w:p>
        </w:tc>
        <w:tc>
          <w:tcPr>
            <w:tcW w:type="dxa" w:w="5184"/>
            <w:shd w:fill="F7FAFC"/>
            <w:tcMar>
              <w:top w:w="60" w:type="dxa"/>
              <w:bottom w:w="60" w:type="dxa"/>
              <w:left w:w="80" w:type="dxa"/>
              <w:right w:w="80" w:type="dxa"/>
            </w:tcMar>
          </w:tcPr>
          <w:p>
            <w:pPr>
              <w:spacing w:after="0"/>
            </w:pPr>
            <w:r>
              <w:rPr>
                <w:rFonts w:ascii="Times New Roman" w:hAnsi="Times New Roman"/>
                <w:b/>
              </w:rPr>
              <w:t>Acknowledged by:</w:t>
              <w:br/>
            </w:r>
            <w:r>
              <w:rPr>
                <w:rFonts w:ascii="Times New Roman" w:hAnsi="Times New Roman"/>
              </w:rPr>
              <w:t>_________________________________________</w:t>
              <w:br/>
            </w:r>
            <w:r>
              <w:rPr>
                <w:rFonts w:ascii="Times New Roman" w:hAnsi="Times New Roman"/>
                <w:b/>
              </w:rPr>
              <w:t>Store Operations Manager / Representative</w:t>
              <w:br/>
            </w:r>
            <w:r>
              <w:rPr>
                <w:rFonts w:ascii="Times New Roman" w:hAnsi="Times New Roman"/>
              </w:rPr>
              <w:t>Suteki Japanese Restaurant (SM Dasmariñas)</w:t>
              <w:br/>
              <w:t>Date: ___________________</w:t>
            </w:r>
          </w:p>
        </w:tc>
      </w:tr>
    </w:tbl>
    <w:p>
      <w:r>
        <w:br w:type="page"/>
      </w:r>
    </w:p>
    <w:p>
      <w:pPr>
        <w:spacing w:before="40" w:after="20"/>
        <w:jc w:val="center"/>
      </w:pPr>
      <w:r>
        <w:rPr>
          <w:rFonts w:ascii="Times New Roman" w:hAnsi="Times New Roman"/>
          <w:b/>
          <w:color w:val="1B365D"/>
          <w:sz w:val="22"/>
        </w:rPr>
        <w:t>COMPLIANCE SYSTEM TOOLKIT</w:t>
      </w:r>
    </w:p>
    <w:p>
      <w:pPr>
        <w:spacing w:after="80"/>
        <w:jc w:val="center"/>
      </w:pPr>
      <w:r>
        <w:rPr>
          <w:rFonts w:ascii="Times New Roman" w:hAnsi="Times New Roman"/>
          <w:b/>
          <w:sz w:val="19"/>
        </w:rPr>
        <w:t>FORM LOG-REC-01: DAILY COMMISSARY VEHICLE INTAKE &amp; TEMPERATURE LOG</w:t>
      </w:r>
    </w:p>
    <w:p>
      <w:pPr>
        <w:spacing w:after="80"/>
      </w:pPr>
      <w:r>
        <w:rPr>
          <w:rFonts w:ascii="Times New Roman" w:hAnsi="Times New Roman"/>
          <w:b/>
          <w:sz w:val="18"/>
        </w:rPr>
        <w:t xml:space="preserve">Instructions: </w:t>
      </w:r>
      <w:r>
        <w:rPr>
          <w:rFonts w:ascii="Times New Roman" w:hAnsi="Times New Roman"/>
          <w:sz w:val="18"/>
        </w:rPr>
        <w:t>Inspect 100% of vehicle cooler food transfers upon arrival. Measure temperatures (Chilled: &lt;= 4.0°C / 39.2°F, Frozen: &lt;= -18.0°C / 0.0°F). Verify vacuum seals and CTS transfer slips. Mark Status as Accepted (A) or Rejected (R). Record rejections in LOG-DEV-01.</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1481"/>
        <w:gridCol w:w="1481"/>
        <w:gridCol w:w="1481"/>
        <w:gridCol w:w="1481"/>
        <w:gridCol w:w="1481"/>
        <w:gridCol w:w="1481"/>
        <w:gridCol w:w="1481"/>
      </w:tblGrid>
      <w:tr>
        <w:tc>
          <w:tcPr>
            <w:tcW w:type="dxa" w:w="1224"/>
            <w:shd w:fill="1B365D"/>
            <w:tcMar>
              <w:top w:w="50" w:type="dxa"/>
              <w:bottom w:w="50" w:type="dxa"/>
              <w:left w:w="35" w:type="dxa"/>
              <w:right w:w="35" w:type="dxa"/>
            </w:tcMar>
          </w:tcPr>
          <w:p>
            <w:pPr>
              <w:spacing w:after="0"/>
              <w:jc w:val="center"/>
            </w:pPr>
            <w:r>
              <w:rPr>
                <w:rFonts w:ascii="Times New Roman" w:hAnsi="Times New Roman"/>
                <w:b/>
                <w:color w:val="FFFFFF"/>
                <w:sz w:val="15"/>
              </w:rPr>
              <w:t>Date &amp; Time</w:t>
            </w:r>
          </w:p>
        </w:tc>
        <w:tc>
          <w:tcPr>
            <w:tcW w:type="dxa" w:w="1656"/>
            <w:shd w:fill="1B365D"/>
            <w:tcMar>
              <w:top w:w="50" w:type="dxa"/>
              <w:bottom w:w="50" w:type="dxa"/>
              <w:left w:w="35" w:type="dxa"/>
              <w:right w:w="35" w:type="dxa"/>
            </w:tcMar>
          </w:tcPr>
          <w:p>
            <w:pPr>
              <w:spacing w:after="0"/>
              <w:jc w:val="center"/>
            </w:pPr>
            <w:r>
              <w:rPr>
                <w:rFonts w:ascii="Times New Roman" w:hAnsi="Times New Roman"/>
                <w:b/>
                <w:color w:val="FFFFFF"/>
                <w:sz w:val="15"/>
              </w:rPr>
              <w:t>CTS Transfer Slip No.</w:t>
            </w:r>
          </w:p>
        </w:tc>
        <w:tc>
          <w:tcPr>
            <w:tcW w:type="dxa" w:w="1728"/>
            <w:shd w:fill="1B365D"/>
            <w:tcMar>
              <w:top w:w="50" w:type="dxa"/>
              <w:bottom w:w="50" w:type="dxa"/>
              <w:left w:w="35" w:type="dxa"/>
              <w:right w:w="35" w:type="dxa"/>
            </w:tcMar>
          </w:tcPr>
          <w:p>
            <w:pPr>
              <w:spacing w:after="0"/>
              <w:jc w:val="center"/>
            </w:pPr>
            <w:r>
              <w:rPr>
                <w:rFonts w:ascii="Times New Roman" w:hAnsi="Times New Roman"/>
                <w:b/>
                <w:color w:val="FFFFFF"/>
                <w:sz w:val="15"/>
              </w:rPr>
              <w:t>Item Description</w:t>
            </w:r>
          </w:p>
        </w:tc>
        <w:tc>
          <w:tcPr>
            <w:tcW w:type="dxa" w:w="1584"/>
            <w:shd w:fill="1B365D"/>
            <w:tcMar>
              <w:top w:w="50" w:type="dxa"/>
              <w:bottom w:w="50" w:type="dxa"/>
              <w:left w:w="35" w:type="dxa"/>
              <w:right w:w="35" w:type="dxa"/>
            </w:tcMar>
          </w:tcPr>
          <w:p>
            <w:pPr>
              <w:spacing w:after="0"/>
              <w:jc w:val="center"/>
            </w:pPr>
            <w:r>
              <w:rPr>
                <w:rFonts w:ascii="Times New Roman" w:hAnsi="Times New Roman"/>
                <w:b/>
                <w:color w:val="FFFFFF"/>
                <w:sz w:val="15"/>
              </w:rPr>
              <w:t>Measured Temp (°C / °F)</w:t>
            </w:r>
          </w:p>
        </w:tc>
        <w:tc>
          <w:tcPr>
            <w:tcW w:type="dxa" w:w="1584"/>
            <w:shd w:fill="1B365D"/>
            <w:tcMar>
              <w:top w:w="50" w:type="dxa"/>
              <w:bottom w:w="50" w:type="dxa"/>
              <w:left w:w="35" w:type="dxa"/>
              <w:right w:w="35" w:type="dxa"/>
            </w:tcMar>
          </w:tcPr>
          <w:p>
            <w:pPr>
              <w:spacing w:after="0"/>
              <w:jc w:val="center"/>
            </w:pPr>
            <w:r>
              <w:rPr>
                <w:rFonts w:ascii="Times New Roman" w:hAnsi="Times New Roman"/>
                <w:b/>
                <w:color w:val="FFFFFF"/>
                <w:sz w:val="15"/>
              </w:rPr>
              <w:t>Cooler Ice / Seals OK?</w:t>
            </w:r>
          </w:p>
        </w:tc>
        <w:tc>
          <w:tcPr>
            <w:tcW w:type="dxa" w:w="1296"/>
            <w:shd w:fill="1B365D"/>
            <w:tcMar>
              <w:top w:w="50" w:type="dxa"/>
              <w:bottom w:w="50" w:type="dxa"/>
              <w:left w:w="35" w:type="dxa"/>
              <w:right w:w="35" w:type="dxa"/>
            </w:tcMar>
          </w:tcPr>
          <w:p>
            <w:pPr>
              <w:spacing w:after="0"/>
              <w:jc w:val="center"/>
            </w:pPr>
            <w:r>
              <w:rPr>
                <w:rFonts w:ascii="Times New Roman" w:hAnsi="Times New Roman"/>
                <w:b/>
                <w:color w:val="FFFFFF"/>
                <w:sz w:val="15"/>
              </w:rPr>
              <w:t>Status (A / R)</w:t>
            </w:r>
          </w:p>
        </w:tc>
        <w:tc>
          <w:tcPr>
            <w:tcW w:type="dxa" w:w="1296"/>
            <w:shd w:fill="1B365D"/>
            <w:tcMar>
              <w:top w:w="50" w:type="dxa"/>
              <w:bottom w:w="50" w:type="dxa"/>
              <w:left w:w="35" w:type="dxa"/>
              <w:right w:w="35" w:type="dxa"/>
            </w:tcMar>
          </w:tcPr>
          <w:p>
            <w:pPr>
              <w:spacing w:after="0"/>
              <w:jc w:val="center"/>
            </w:pPr>
            <w:r>
              <w:rPr>
                <w:rFonts w:ascii="Times New Roman" w:hAnsi="Times New Roman"/>
                <w:b/>
                <w:color w:val="FFFFFF"/>
                <w:sz w:val="15"/>
              </w:rPr>
              <w:t>Receiver Sign</w:t>
            </w:r>
          </w:p>
        </w:tc>
      </w:tr>
      <w:tr>
        <w:tc>
          <w:tcPr>
            <w:tcW w:type="dxa" w:w="1224"/>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728"/>
            <w:shd w:fill="F9FAFB"/>
            <w:tcMar>
              <w:top w:w="35" w:type="dxa"/>
              <w:bottom w:w="35" w:type="dxa"/>
              <w:left w:w="35" w:type="dxa"/>
              <w:right w:w="35" w:type="dxa"/>
            </w:tcMar>
          </w:tcPr>
          <w:p>
            <w:pPr>
              <w:spacing w:after="0" w:before="0"/>
            </w:pPr>
          </w:p>
        </w:tc>
        <w:tc>
          <w:tcPr>
            <w:tcW w:type="dxa" w:w="1584"/>
            <w:shd w:fill="F9FAFB"/>
            <w:tcMar>
              <w:top w:w="35" w:type="dxa"/>
              <w:bottom w:w="35" w:type="dxa"/>
              <w:left w:w="35" w:type="dxa"/>
              <w:right w:w="35" w:type="dxa"/>
            </w:tcMar>
          </w:tcPr>
          <w:p>
            <w:pPr>
              <w:spacing w:after="0" w:before="0"/>
            </w:pPr>
          </w:p>
        </w:tc>
        <w:tc>
          <w:tcPr>
            <w:tcW w:type="dxa" w:w="1584"/>
            <w:shd w:fill="F9FAFB"/>
            <w:tcMar>
              <w:top w:w="35" w:type="dxa"/>
              <w:bottom w:w="35" w:type="dxa"/>
              <w:left w:w="35" w:type="dxa"/>
              <w:right w:w="35" w:type="dxa"/>
            </w:tcMar>
          </w:tcPr>
          <w:p>
            <w:pPr>
              <w:spacing w:after="0" w:before="0"/>
            </w:pPr>
          </w:p>
        </w:tc>
        <w:tc>
          <w:tcPr>
            <w:tcW w:type="dxa" w:w="1296"/>
            <w:shd w:fill="F9FAFB"/>
            <w:tcMar>
              <w:top w:w="35" w:type="dxa"/>
              <w:bottom w:w="35" w:type="dxa"/>
              <w:left w:w="35" w:type="dxa"/>
              <w:right w:w="35" w:type="dxa"/>
            </w:tcMar>
          </w:tcPr>
          <w:p>
            <w:pPr>
              <w:spacing w:after="0" w:before="0"/>
            </w:pPr>
          </w:p>
        </w:tc>
        <w:tc>
          <w:tcPr>
            <w:tcW w:type="dxa" w:w="1296"/>
            <w:shd w:fill="F9FAFB"/>
            <w:tcMar>
              <w:top w:w="35" w:type="dxa"/>
              <w:bottom w:w="35" w:type="dxa"/>
              <w:left w:w="35" w:type="dxa"/>
              <w:right w:w="35" w:type="dxa"/>
            </w:tcMar>
          </w:tcPr>
          <w:p>
            <w:pPr>
              <w:spacing w:after="0" w:before="0"/>
            </w:pPr>
          </w:p>
        </w:tc>
      </w:tr>
      <w:tr>
        <w:tc>
          <w:tcPr>
            <w:tcW w:type="dxa" w:w="1224"/>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728"/>
            <w:shd w:fill="FFFFFF"/>
            <w:tcMar>
              <w:top w:w="35" w:type="dxa"/>
              <w:bottom w:w="35" w:type="dxa"/>
              <w:left w:w="35" w:type="dxa"/>
              <w:right w:w="35" w:type="dxa"/>
            </w:tcMar>
          </w:tcPr>
          <w:p>
            <w:pPr>
              <w:spacing w:after="0" w:before="0"/>
            </w:pPr>
          </w:p>
        </w:tc>
        <w:tc>
          <w:tcPr>
            <w:tcW w:type="dxa" w:w="1584"/>
            <w:shd w:fill="FFFFFF"/>
            <w:tcMar>
              <w:top w:w="35" w:type="dxa"/>
              <w:bottom w:w="35" w:type="dxa"/>
              <w:left w:w="35" w:type="dxa"/>
              <w:right w:w="35" w:type="dxa"/>
            </w:tcMar>
          </w:tcPr>
          <w:p>
            <w:pPr>
              <w:spacing w:after="0" w:before="0"/>
            </w:pPr>
          </w:p>
        </w:tc>
        <w:tc>
          <w:tcPr>
            <w:tcW w:type="dxa" w:w="1584"/>
            <w:shd w:fill="FFFFFF"/>
            <w:tcMar>
              <w:top w:w="35" w:type="dxa"/>
              <w:bottom w:w="35" w:type="dxa"/>
              <w:left w:w="35" w:type="dxa"/>
              <w:right w:w="35" w:type="dxa"/>
            </w:tcMar>
          </w:tcPr>
          <w:p>
            <w:pPr>
              <w:spacing w:after="0" w:before="0"/>
            </w:pPr>
          </w:p>
        </w:tc>
        <w:tc>
          <w:tcPr>
            <w:tcW w:type="dxa" w:w="1296"/>
            <w:shd w:fill="FFFFFF"/>
            <w:tcMar>
              <w:top w:w="35" w:type="dxa"/>
              <w:bottom w:w="35" w:type="dxa"/>
              <w:left w:w="35" w:type="dxa"/>
              <w:right w:w="35" w:type="dxa"/>
            </w:tcMar>
          </w:tcPr>
          <w:p>
            <w:pPr>
              <w:spacing w:after="0" w:before="0"/>
            </w:pPr>
          </w:p>
        </w:tc>
        <w:tc>
          <w:tcPr>
            <w:tcW w:type="dxa" w:w="1296"/>
            <w:shd w:fill="FFFFFF"/>
            <w:tcMar>
              <w:top w:w="35" w:type="dxa"/>
              <w:bottom w:w="35" w:type="dxa"/>
              <w:left w:w="35" w:type="dxa"/>
              <w:right w:w="35" w:type="dxa"/>
            </w:tcMar>
          </w:tcPr>
          <w:p>
            <w:pPr>
              <w:spacing w:after="0" w:before="0"/>
            </w:pPr>
          </w:p>
        </w:tc>
      </w:tr>
      <w:tr>
        <w:tc>
          <w:tcPr>
            <w:tcW w:type="dxa" w:w="1224"/>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728"/>
            <w:shd w:fill="F9FAFB"/>
            <w:tcMar>
              <w:top w:w="35" w:type="dxa"/>
              <w:bottom w:w="35" w:type="dxa"/>
              <w:left w:w="35" w:type="dxa"/>
              <w:right w:w="35" w:type="dxa"/>
            </w:tcMar>
          </w:tcPr>
          <w:p>
            <w:pPr>
              <w:spacing w:after="0" w:before="0"/>
            </w:pPr>
          </w:p>
        </w:tc>
        <w:tc>
          <w:tcPr>
            <w:tcW w:type="dxa" w:w="1584"/>
            <w:shd w:fill="F9FAFB"/>
            <w:tcMar>
              <w:top w:w="35" w:type="dxa"/>
              <w:bottom w:w="35" w:type="dxa"/>
              <w:left w:w="35" w:type="dxa"/>
              <w:right w:w="35" w:type="dxa"/>
            </w:tcMar>
          </w:tcPr>
          <w:p>
            <w:pPr>
              <w:spacing w:after="0" w:before="0"/>
            </w:pPr>
          </w:p>
        </w:tc>
        <w:tc>
          <w:tcPr>
            <w:tcW w:type="dxa" w:w="1584"/>
            <w:shd w:fill="F9FAFB"/>
            <w:tcMar>
              <w:top w:w="35" w:type="dxa"/>
              <w:bottom w:w="35" w:type="dxa"/>
              <w:left w:w="35" w:type="dxa"/>
              <w:right w:w="35" w:type="dxa"/>
            </w:tcMar>
          </w:tcPr>
          <w:p>
            <w:pPr>
              <w:spacing w:after="0" w:before="0"/>
            </w:pPr>
          </w:p>
        </w:tc>
        <w:tc>
          <w:tcPr>
            <w:tcW w:type="dxa" w:w="1296"/>
            <w:shd w:fill="F9FAFB"/>
            <w:tcMar>
              <w:top w:w="35" w:type="dxa"/>
              <w:bottom w:w="35" w:type="dxa"/>
              <w:left w:w="35" w:type="dxa"/>
              <w:right w:w="35" w:type="dxa"/>
            </w:tcMar>
          </w:tcPr>
          <w:p>
            <w:pPr>
              <w:spacing w:after="0" w:before="0"/>
            </w:pPr>
          </w:p>
        </w:tc>
        <w:tc>
          <w:tcPr>
            <w:tcW w:type="dxa" w:w="1296"/>
            <w:shd w:fill="F9FAFB"/>
            <w:tcMar>
              <w:top w:w="35" w:type="dxa"/>
              <w:bottom w:w="35" w:type="dxa"/>
              <w:left w:w="35" w:type="dxa"/>
              <w:right w:w="35" w:type="dxa"/>
            </w:tcMar>
          </w:tcPr>
          <w:p>
            <w:pPr>
              <w:spacing w:after="0" w:before="0"/>
            </w:pPr>
          </w:p>
        </w:tc>
      </w:tr>
      <w:tr>
        <w:tc>
          <w:tcPr>
            <w:tcW w:type="dxa" w:w="1224"/>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728"/>
            <w:shd w:fill="FFFFFF"/>
            <w:tcMar>
              <w:top w:w="35" w:type="dxa"/>
              <w:bottom w:w="35" w:type="dxa"/>
              <w:left w:w="35" w:type="dxa"/>
              <w:right w:w="35" w:type="dxa"/>
            </w:tcMar>
          </w:tcPr>
          <w:p>
            <w:pPr>
              <w:spacing w:after="0" w:before="0"/>
            </w:pPr>
          </w:p>
        </w:tc>
        <w:tc>
          <w:tcPr>
            <w:tcW w:type="dxa" w:w="1584"/>
            <w:shd w:fill="FFFFFF"/>
            <w:tcMar>
              <w:top w:w="35" w:type="dxa"/>
              <w:bottom w:w="35" w:type="dxa"/>
              <w:left w:w="35" w:type="dxa"/>
              <w:right w:w="35" w:type="dxa"/>
            </w:tcMar>
          </w:tcPr>
          <w:p>
            <w:pPr>
              <w:spacing w:after="0" w:before="0"/>
            </w:pPr>
          </w:p>
        </w:tc>
        <w:tc>
          <w:tcPr>
            <w:tcW w:type="dxa" w:w="1584"/>
            <w:shd w:fill="FFFFFF"/>
            <w:tcMar>
              <w:top w:w="35" w:type="dxa"/>
              <w:bottom w:w="35" w:type="dxa"/>
              <w:left w:w="35" w:type="dxa"/>
              <w:right w:w="35" w:type="dxa"/>
            </w:tcMar>
          </w:tcPr>
          <w:p>
            <w:pPr>
              <w:spacing w:after="0" w:before="0"/>
            </w:pPr>
          </w:p>
        </w:tc>
        <w:tc>
          <w:tcPr>
            <w:tcW w:type="dxa" w:w="1296"/>
            <w:shd w:fill="FFFFFF"/>
            <w:tcMar>
              <w:top w:w="35" w:type="dxa"/>
              <w:bottom w:w="35" w:type="dxa"/>
              <w:left w:w="35" w:type="dxa"/>
              <w:right w:w="35" w:type="dxa"/>
            </w:tcMar>
          </w:tcPr>
          <w:p>
            <w:pPr>
              <w:spacing w:after="0" w:before="0"/>
            </w:pPr>
          </w:p>
        </w:tc>
        <w:tc>
          <w:tcPr>
            <w:tcW w:type="dxa" w:w="1296"/>
            <w:shd w:fill="FFFFFF"/>
            <w:tcMar>
              <w:top w:w="35" w:type="dxa"/>
              <w:bottom w:w="35" w:type="dxa"/>
              <w:left w:w="35" w:type="dxa"/>
              <w:right w:w="35" w:type="dxa"/>
            </w:tcMar>
          </w:tcPr>
          <w:p>
            <w:pPr>
              <w:spacing w:after="0" w:before="0"/>
            </w:pPr>
          </w:p>
        </w:tc>
      </w:tr>
      <w:tr>
        <w:tc>
          <w:tcPr>
            <w:tcW w:type="dxa" w:w="1224"/>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728"/>
            <w:shd w:fill="F9FAFB"/>
            <w:tcMar>
              <w:top w:w="35" w:type="dxa"/>
              <w:bottom w:w="35" w:type="dxa"/>
              <w:left w:w="35" w:type="dxa"/>
              <w:right w:w="35" w:type="dxa"/>
            </w:tcMar>
          </w:tcPr>
          <w:p>
            <w:pPr>
              <w:spacing w:after="0" w:before="0"/>
            </w:pPr>
          </w:p>
        </w:tc>
        <w:tc>
          <w:tcPr>
            <w:tcW w:type="dxa" w:w="1584"/>
            <w:shd w:fill="F9FAFB"/>
            <w:tcMar>
              <w:top w:w="35" w:type="dxa"/>
              <w:bottom w:w="35" w:type="dxa"/>
              <w:left w:w="35" w:type="dxa"/>
              <w:right w:w="35" w:type="dxa"/>
            </w:tcMar>
          </w:tcPr>
          <w:p>
            <w:pPr>
              <w:spacing w:after="0" w:before="0"/>
            </w:pPr>
          </w:p>
        </w:tc>
        <w:tc>
          <w:tcPr>
            <w:tcW w:type="dxa" w:w="1584"/>
            <w:shd w:fill="F9FAFB"/>
            <w:tcMar>
              <w:top w:w="35" w:type="dxa"/>
              <w:bottom w:w="35" w:type="dxa"/>
              <w:left w:w="35" w:type="dxa"/>
              <w:right w:w="35" w:type="dxa"/>
            </w:tcMar>
          </w:tcPr>
          <w:p>
            <w:pPr>
              <w:spacing w:after="0" w:before="0"/>
            </w:pPr>
          </w:p>
        </w:tc>
        <w:tc>
          <w:tcPr>
            <w:tcW w:type="dxa" w:w="1296"/>
            <w:shd w:fill="F9FAFB"/>
            <w:tcMar>
              <w:top w:w="35" w:type="dxa"/>
              <w:bottom w:w="35" w:type="dxa"/>
              <w:left w:w="35" w:type="dxa"/>
              <w:right w:w="35" w:type="dxa"/>
            </w:tcMar>
          </w:tcPr>
          <w:p>
            <w:pPr>
              <w:spacing w:after="0" w:before="0"/>
            </w:pPr>
          </w:p>
        </w:tc>
        <w:tc>
          <w:tcPr>
            <w:tcW w:type="dxa" w:w="1296"/>
            <w:shd w:fill="F9FAFB"/>
            <w:tcMar>
              <w:top w:w="35" w:type="dxa"/>
              <w:bottom w:w="35" w:type="dxa"/>
              <w:left w:w="35" w:type="dxa"/>
              <w:right w:w="35" w:type="dxa"/>
            </w:tcMar>
          </w:tcPr>
          <w:p>
            <w:pPr>
              <w:spacing w:after="0" w:before="0"/>
            </w:pPr>
          </w:p>
        </w:tc>
      </w:tr>
      <w:tr>
        <w:tc>
          <w:tcPr>
            <w:tcW w:type="dxa" w:w="1224"/>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728"/>
            <w:shd w:fill="FFFFFF"/>
            <w:tcMar>
              <w:top w:w="35" w:type="dxa"/>
              <w:bottom w:w="35" w:type="dxa"/>
              <w:left w:w="35" w:type="dxa"/>
              <w:right w:w="35" w:type="dxa"/>
            </w:tcMar>
          </w:tcPr>
          <w:p>
            <w:pPr>
              <w:spacing w:after="0" w:before="0"/>
            </w:pPr>
          </w:p>
        </w:tc>
        <w:tc>
          <w:tcPr>
            <w:tcW w:type="dxa" w:w="1584"/>
            <w:shd w:fill="FFFFFF"/>
            <w:tcMar>
              <w:top w:w="35" w:type="dxa"/>
              <w:bottom w:w="35" w:type="dxa"/>
              <w:left w:w="35" w:type="dxa"/>
              <w:right w:w="35" w:type="dxa"/>
            </w:tcMar>
          </w:tcPr>
          <w:p>
            <w:pPr>
              <w:spacing w:after="0" w:before="0"/>
            </w:pPr>
          </w:p>
        </w:tc>
        <w:tc>
          <w:tcPr>
            <w:tcW w:type="dxa" w:w="1584"/>
            <w:shd w:fill="FFFFFF"/>
            <w:tcMar>
              <w:top w:w="35" w:type="dxa"/>
              <w:bottom w:w="35" w:type="dxa"/>
              <w:left w:w="35" w:type="dxa"/>
              <w:right w:w="35" w:type="dxa"/>
            </w:tcMar>
          </w:tcPr>
          <w:p>
            <w:pPr>
              <w:spacing w:after="0" w:before="0"/>
            </w:pPr>
          </w:p>
        </w:tc>
        <w:tc>
          <w:tcPr>
            <w:tcW w:type="dxa" w:w="1296"/>
            <w:shd w:fill="FFFFFF"/>
            <w:tcMar>
              <w:top w:w="35" w:type="dxa"/>
              <w:bottom w:w="35" w:type="dxa"/>
              <w:left w:w="35" w:type="dxa"/>
              <w:right w:w="35" w:type="dxa"/>
            </w:tcMar>
          </w:tcPr>
          <w:p>
            <w:pPr>
              <w:spacing w:after="0" w:before="0"/>
            </w:pPr>
          </w:p>
        </w:tc>
        <w:tc>
          <w:tcPr>
            <w:tcW w:type="dxa" w:w="1296"/>
            <w:shd w:fill="FFFFFF"/>
            <w:tcMar>
              <w:top w:w="35" w:type="dxa"/>
              <w:bottom w:w="35" w:type="dxa"/>
              <w:left w:w="35" w:type="dxa"/>
              <w:right w:w="35" w:type="dxa"/>
            </w:tcMar>
          </w:tcPr>
          <w:p>
            <w:pPr>
              <w:spacing w:after="0" w:before="0"/>
            </w:pPr>
          </w:p>
        </w:tc>
      </w:tr>
      <w:tr>
        <w:tc>
          <w:tcPr>
            <w:tcW w:type="dxa" w:w="1224"/>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728"/>
            <w:shd w:fill="F9FAFB"/>
            <w:tcMar>
              <w:top w:w="35" w:type="dxa"/>
              <w:bottom w:w="35" w:type="dxa"/>
              <w:left w:w="35" w:type="dxa"/>
              <w:right w:w="35" w:type="dxa"/>
            </w:tcMar>
          </w:tcPr>
          <w:p>
            <w:pPr>
              <w:spacing w:after="0" w:before="0"/>
            </w:pPr>
          </w:p>
        </w:tc>
        <w:tc>
          <w:tcPr>
            <w:tcW w:type="dxa" w:w="1584"/>
            <w:shd w:fill="F9FAFB"/>
            <w:tcMar>
              <w:top w:w="35" w:type="dxa"/>
              <w:bottom w:w="35" w:type="dxa"/>
              <w:left w:w="35" w:type="dxa"/>
              <w:right w:w="35" w:type="dxa"/>
            </w:tcMar>
          </w:tcPr>
          <w:p>
            <w:pPr>
              <w:spacing w:after="0" w:before="0"/>
            </w:pPr>
          </w:p>
        </w:tc>
        <w:tc>
          <w:tcPr>
            <w:tcW w:type="dxa" w:w="1584"/>
            <w:shd w:fill="F9FAFB"/>
            <w:tcMar>
              <w:top w:w="35" w:type="dxa"/>
              <w:bottom w:w="35" w:type="dxa"/>
              <w:left w:w="35" w:type="dxa"/>
              <w:right w:w="35" w:type="dxa"/>
            </w:tcMar>
          </w:tcPr>
          <w:p>
            <w:pPr>
              <w:spacing w:after="0" w:before="0"/>
            </w:pPr>
          </w:p>
        </w:tc>
        <w:tc>
          <w:tcPr>
            <w:tcW w:type="dxa" w:w="1296"/>
            <w:shd w:fill="F9FAFB"/>
            <w:tcMar>
              <w:top w:w="35" w:type="dxa"/>
              <w:bottom w:w="35" w:type="dxa"/>
              <w:left w:w="35" w:type="dxa"/>
              <w:right w:w="35" w:type="dxa"/>
            </w:tcMar>
          </w:tcPr>
          <w:p>
            <w:pPr>
              <w:spacing w:after="0" w:before="0"/>
            </w:pPr>
          </w:p>
        </w:tc>
        <w:tc>
          <w:tcPr>
            <w:tcW w:type="dxa" w:w="1296"/>
            <w:shd w:fill="F9FAFB"/>
            <w:tcMar>
              <w:top w:w="35" w:type="dxa"/>
              <w:bottom w:w="35" w:type="dxa"/>
              <w:left w:w="35" w:type="dxa"/>
              <w:right w:w="35" w:type="dxa"/>
            </w:tcMar>
          </w:tcPr>
          <w:p>
            <w:pPr>
              <w:spacing w:after="0" w:before="0"/>
            </w:pPr>
          </w:p>
        </w:tc>
      </w:tr>
      <w:tr>
        <w:tc>
          <w:tcPr>
            <w:tcW w:type="dxa" w:w="1224"/>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728"/>
            <w:shd w:fill="FFFFFF"/>
            <w:tcMar>
              <w:top w:w="35" w:type="dxa"/>
              <w:bottom w:w="35" w:type="dxa"/>
              <w:left w:w="35" w:type="dxa"/>
              <w:right w:w="35" w:type="dxa"/>
            </w:tcMar>
          </w:tcPr>
          <w:p>
            <w:pPr>
              <w:spacing w:after="0" w:before="0"/>
            </w:pPr>
          </w:p>
        </w:tc>
        <w:tc>
          <w:tcPr>
            <w:tcW w:type="dxa" w:w="1584"/>
            <w:shd w:fill="FFFFFF"/>
            <w:tcMar>
              <w:top w:w="35" w:type="dxa"/>
              <w:bottom w:w="35" w:type="dxa"/>
              <w:left w:w="35" w:type="dxa"/>
              <w:right w:w="35" w:type="dxa"/>
            </w:tcMar>
          </w:tcPr>
          <w:p>
            <w:pPr>
              <w:spacing w:after="0" w:before="0"/>
            </w:pPr>
          </w:p>
        </w:tc>
        <w:tc>
          <w:tcPr>
            <w:tcW w:type="dxa" w:w="1584"/>
            <w:shd w:fill="FFFFFF"/>
            <w:tcMar>
              <w:top w:w="35" w:type="dxa"/>
              <w:bottom w:w="35" w:type="dxa"/>
              <w:left w:w="35" w:type="dxa"/>
              <w:right w:w="35" w:type="dxa"/>
            </w:tcMar>
          </w:tcPr>
          <w:p>
            <w:pPr>
              <w:spacing w:after="0" w:before="0"/>
            </w:pPr>
          </w:p>
        </w:tc>
        <w:tc>
          <w:tcPr>
            <w:tcW w:type="dxa" w:w="1296"/>
            <w:shd w:fill="FFFFFF"/>
            <w:tcMar>
              <w:top w:w="35" w:type="dxa"/>
              <w:bottom w:w="35" w:type="dxa"/>
              <w:left w:w="35" w:type="dxa"/>
              <w:right w:w="35" w:type="dxa"/>
            </w:tcMar>
          </w:tcPr>
          <w:p>
            <w:pPr>
              <w:spacing w:after="0" w:before="0"/>
            </w:pPr>
          </w:p>
        </w:tc>
        <w:tc>
          <w:tcPr>
            <w:tcW w:type="dxa" w:w="1296"/>
            <w:shd w:fill="FFFFFF"/>
            <w:tcMar>
              <w:top w:w="35" w:type="dxa"/>
              <w:bottom w:w="35" w:type="dxa"/>
              <w:left w:w="35" w:type="dxa"/>
              <w:right w:w="35" w:type="dxa"/>
            </w:tcMar>
          </w:tcPr>
          <w:p>
            <w:pPr>
              <w:spacing w:after="0" w:before="0"/>
            </w:pPr>
          </w:p>
        </w:tc>
      </w:tr>
      <w:tr>
        <w:tc>
          <w:tcPr>
            <w:tcW w:type="dxa" w:w="1224"/>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728"/>
            <w:shd w:fill="F9FAFB"/>
            <w:tcMar>
              <w:top w:w="35" w:type="dxa"/>
              <w:bottom w:w="35" w:type="dxa"/>
              <w:left w:w="35" w:type="dxa"/>
              <w:right w:w="35" w:type="dxa"/>
            </w:tcMar>
          </w:tcPr>
          <w:p>
            <w:pPr>
              <w:spacing w:after="0" w:before="0"/>
            </w:pPr>
          </w:p>
        </w:tc>
        <w:tc>
          <w:tcPr>
            <w:tcW w:type="dxa" w:w="1584"/>
            <w:shd w:fill="F9FAFB"/>
            <w:tcMar>
              <w:top w:w="35" w:type="dxa"/>
              <w:bottom w:w="35" w:type="dxa"/>
              <w:left w:w="35" w:type="dxa"/>
              <w:right w:w="35" w:type="dxa"/>
            </w:tcMar>
          </w:tcPr>
          <w:p>
            <w:pPr>
              <w:spacing w:after="0" w:before="0"/>
            </w:pPr>
          </w:p>
        </w:tc>
        <w:tc>
          <w:tcPr>
            <w:tcW w:type="dxa" w:w="1584"/>
            <w:shd w:fill="F9FAFB"/>
            <w:tcMar>
              <w:top w:w="35" w:type="dxa"/>
              <w:bottom w:w="35" w:type="dxa"/>
              <w:left w:w="35" w:type="dxa"/>
              <w:right w:w="35" w:type="dxa"/>
            </w:tcMar>
          </w:tcPr>
          <w:p>
            <w:pPr>
              <w:spacing w:after="0" w:before="0"/>
            </w:pPr>
          </w:p>
        </w:tc>
        <w:tc>
          <w:tcPr>
            <w:tcW w:type="dxa" w:w="1296"/>
            <w:shd w:fill="F9FAFB"/>
            <w:tcMar>
              <w:top w:w="35" w:type="dxa"/>
              <w:bottom w:w="35" w:type="dxa"/>
              <w:left w:w="35" w:type="dxa"/>
              <w:right w:w="35" w:type="dxa"/>
            </w:tcMar>
          </w:tcPr>
          <w:p>
            <w:pPr>
              <w:spacing w:after="0" w:before="0"/>
            </w:pPr>
          </w:p>
        </w:tc>
        <w:tc>
          <w:tcPr>
            <w:tcW w:type="dxa" w:w="1296"/>
            <w:shd w:fill="F9FAFB"/>
            <w:tcMar>
              <w:top w:w="35" w:type="dxa"/>
              <w:bottom w:w="35" w:type="dxa"/>
              <w:left w:w="35" w:type="dxa"/>
              <w:right w:w="35" w:type="dxa"/>
            </w:tcMar>
          </w:tcPr>
          <w:p>
            <w:pPr>
              <w:spacing w:after="0" w:before="0"/>
            </w:pPr>
          </w:p>
        </w:tc>
      </w:tr>
      <w:tr>
        <w:tc>
          <w:tcPr>
            <w:tcW w:type="dxa" w:w="1224"/>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728"/>
            <w:shd w:fill="FFFFFF"/>
            <w:tcMar>
              <w:top w:w="35" w:type="dxa"/>
              <w:bottom w:w="35" w:type="dxa"/>
              <w:left w:w="35" w:type="dxa"/>
              <w:right w:w="35" w:type="dxa"/>
            </w:tcMar>
          </w:tcPr>
          <w:p>
            <w:pPr>
              <w:spacing w:after="0" w:before="0"/>
            </w:pPr>
          </w:p>
        </w:tc>
        <w:tc>
          <w:tcPr>
            <w:tcW w:type="dxa" w:w="1584"/>
            <w:shd w:fill="FFFFFF"/>
            <w:tcMar>
              <w:top w:w="35" w:type="dxa"/>
              <w:bottom w:w="35" w:type="dxa"/>
              <w:left w:w="35" w:type="dxa"/>
              <w:right w:w="35" w:type="dxa"/>
            </w:tcMar>
          </w:tcPr>
          <w:p>
            <w:pPr>
              <w:spacing w:after="0" w:before="0"/>
            </w:pPr>
          </w:p>
        </w:tc>
        <w:tc>
          <w:tcPr>
            <w:tcW w:type="dxa" w:w="1584"/>
            <w:shd w:fill="FFFFFF"/>
            <w:tcMar>
              <w:top w:w="35" w:type="dxa"/>
              <w:bottom w:w="35" w:type="dxa"/>
              <w:left w:w="35" w:type="dxa"/>
              <w:right w:w="35" w:type="dxa"/>
            </w:tcMar>
          </w:tcPr>
          <w:p>
            <w:pPr>
              <w:spacing w:after="0" w:before="0"/>
            </w:pPr>
          </w:p>
        </w:tc>
        <w:tc>
          <w:tcPr>
            <w:tcW w:type="dxa" w:w="1296"/>
            <w:shd w:fill="FFFFFF"/>
            <w:tcMar>
              <w:top w:w="35" w:type="dxa"/>
              <w:bottom w:w="35" w:type="dxa"/>
              <w:left w:w="35" w:type="dxa"/>
              <w:right w:w="35" w:type="dxa"/>
            </w:tcMar>
          </w:tcPr>
          <w:p>
            <w:pPr>
              <w:spacing w:after="0" w:before="0"/>
            </w:pPr>
          </w:p>
        </w:tc>
        <w:tc>
          <w:tcPr>
            <w:tcW w:type="dxa" w:w="1296"/>
            <w:shd w:fill="FFFFFF"/>
            <w:tcMar>
              <w:top w:w="35" w:type="dxa"/>
              <w:bottom w:w="35" w:type="dxa"/>
              <w:left w:w="35" w:type="dxa"/>
              <w:right w:w="35" w:type="dxa"/>
            </w:tcMar>
          </w:tcPr>
          <w:p>
            <w:pPr>
              <w:spacing w:after="0" w:before="0"/>
            </w:pPr>
          </w:p>
        </w:tc>
      </w:tr>
      <w:tr>
        <w:tc>
          <w:tcPr>
            <w:tcW w:type="dxa" w:w="1224"/>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728"/>
            <w:shd w:fill="F9FAFB"/>
            <w:tcMar>
              <w:top w:w="35" w:type="dxa"/>
              <w:bottom w:w="35" w:type="dxa"/>
              <w:left w:w="35" w:type="dxa"/>
              <w:right w:w="35" w:type="dxa"/>
            </w:tcMar>
          </w:tcPr>
          <w:p>
            <w:pPr>
              <w:spacing w:after="0" w:before="0"/>
            </w:pPr>
          </w:p>
        </w:tc>
        <w:tc>
          <w:tcPr>
            <w:tcW w:type="dxa" w:w="1584"/>
            <w:shd w:fill="F9FAFB"/>
            <w:tcMar>
              <w:top w:w="35" w:type="dxa"/>
              <w:bottom w:w="35" w:type="dxa"/>
              <w:left w:w="35" w:type="dxa"/>
              <w:right w:w="35" w:type="dxa"/>
            </w:tcMar>
          </w:tcPr>
          <w:p>
            <w:pPr>
              <w:spacing w:after="0" w:before="0"/>
            </w:pPr>
          </w:p>
        </w:tc>
        <w:tc>
          <w:tcPr>
            <w:tcW w:type="dxa" w:w="1584"/>
            <w:shd w:fill="F9FAFB"/>
            <w:tcMar>
              <w:top w:w="35" w:type="dxa"/>
              <w:bottom w:w="35" w:type="dxa"/>
              <w:left w:w="35" w:type="dxa"/>
              <w:right w:w="35" w:type="dxa"/>
            </w:tcMar>
          </w:tcPr>
          <w:p>
            <w:pPr>
              <w:spacing w:after="0" w:before="0"/>
            </w:pPr>
          </w:p>
        </w:tc>
        <w:tc>
          <w:tcPr>
            <w:tcW w:type="dxa" w:w="1296"/>
            <w:shd w:fill="F9FAFB"/>
            <w:tcMar>
              <w:top w:w="35" w:type="dxa"/>
              <w:bottom w:w="35" w:type="dxa"/>
              <w:left w:w="35" w:type="dxa"/>
              <w:right w:w="35" w:type="dxa"/>
            </w:tcMar>
          </w:tcPr>
          <w:p>
            <w:pPr>
              <w:spacing w:after="0" w:before="0"/>
            </w:pPr>
          </w:p>
        </w:tc>
        <w:tc>
          <w:tcPr>
            <w:tcW w:type="dxa" w:w="1296"/>
            <w:shd w:fill="F9FAFB"/>
            <w:tcMar>
              <w:top w:w="35" w:type="dxa"/>
              <w:bottom w:w="35" w:type="dxa"/>
              <w:left w:w="35" w:type="dxa"/>
              <w:right w:w="35" w:type="dxa"/>
            </w:tcMar>
          </w:tcPr>
          <w:p>
            <w:pPr>
              <w:spacing w:after="0" w:before="0"/>
            </w:pPr>
          </w:p>
        </w:tc>
      </w:tr>
      <w:tr>
        <w:tc>
          <w:tcPr>
            <w:tcW w:type="dxa" w:w="1224"/>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728"/>
            <w:shd w:fill="FFFFFF"/>
            <w:tcMar>
              <w:top w:w="35" w:type="dxa"/>
              <w:bottom w:w="35" w:type="dxa"/>
              <w:left w:w="35" w:type="dxa"/>
              <w:right w:w="35" w:type="dxa"/>
            </w:tcMar>
          </w:tcPr>
          <w:p>
            <w:pPr>
              <w:spacing w:after="0" w:before="0"/>
            </w:pPr>
          </w:p>
        </w:tc>
        <w:tc>
          <w:tcPr>
            <w:tcW w:type="dxa" w:w="1584"/>
            <w:shd w:fill="FFFFFF"/>
            <w:tcMar>
              <w:top w:w="35" w:type="dxa"/>
              <w:bottom w:w="35" w:type="dxa"/>
              <w:left w:w="35" w:type="dxa"/>
              <w:right w:w="35" w:type="dxa"/>
            </w:tcMar>
          </w:tcPr>
          <w:p>
            <w:pPr>
              <w:spacing w:after="0" w:before="0"/>
            </w:pPr>
          </w:p>
        </w:tc>
        <w:tc>
          <w:tcPr>
            <w:tcW w:type="dxa" w:w="1584"/>
            <w:shd w:fill="FFFFFF"/>
            <w:tcMar>
              <w:top w:w="35" w:type="dxa"/>
              <w:bottom w:w="35" w:type="dxa"/>
              <w:left w:w="35" w:type="dxa"/>
              <w:right w:w="35" w:type="dxa"/>
            </w:tcMar>
          </w:tcPr>
          <w:p>
            <w:pPr>
              <w:spacing w:after="0" w:before="0"/>
            </w:pPr>
          </w:p>
        </w:tc>
        <w:tc>
          <w:tcPr>
            <w:tcW w:type="dxa" w:w="1296"/>
            <w:shd w:fill="FFFFFF"/>
            <w:tcMar>
              <w:top w:w="35" w:type="dxa"/>
              <w:bottom w:w="35" w:type="dxa"/>
              <w:left w:w="35" w:type="dxa"/>
              <w:right w:w="35" w:type="dxa"/>
            </w:tcMar>
          </w:tcPr>
          <w:p>
            <w:pPr>
              <w:spacing w:after="0" w:before="0"/>
            </w:pPr>
          </w:p>
        </w:tc>
        <w:tc>
          <w:tcPr>
            <w:tcW w:type="dxa" w:w="1296"/>
            <w:shd w:fill="FFFFFF"/>
            <w:tcMar>
              <w:top w:w="35" w:type="dxa"/>
              <w:bottom w:w="35" w:type="dxa"/>
              <w:left w:w="35" w:type="dxa"/>
              <w:right w:w="35" w:type="dxa"/>
            </w:tcMar>
          </w:tcPr>
          <w:p>
            <w:pPr>
              <w:spacing w:after="0" w:before="0"/>
            </w:pPr>
          </w:p>
        </w:tc>
      </w:tr>
      <w:tr>
        <w:tc>
          <w:tcPr>
            <w:tcW w:type="dxa" w:w="1224"/>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728"/>
            <w:shd w:fill="F9FAFB"/>
            <w:tcMar>
              <w:top w:w="35" w:type="dxa"/>
              <w:bottom w:w="35" w:type="dxa"/>
              <w:left w:w="35" w:type="dxa"/>
              <w:right w:w="35" w:type="dxa"/>
            </w:tcMar>
          </w:tcPr>
          <w:p>
            <w:pPr>
              <w:spacing w:after="0" w:before="0"/>
            </w:pPr>
          </w:p>
        </w:tc>
        <w:tc>
          <w:tcPr>
            <w:tcW w:type="dxa" w:w="1584"/>
            <w:shd w:fill="F9FAFB"/>
            <w:tcMar>
              <w:top w:w="35" w:type="dxa"/>
              <w:bottom w:w="35" w:type="dxa"/>
              <w:left w:w="35" w:type="dxa"/>
              <w:right w:w="35" w:type="dxa"/>
            </w:tcMar>
          </w:tcPr>
          <w:p>
            <w:pPr>
              <w:spacing w:after="0" w:before="0"/>
            </w:pPr>
          </w:p>
        </w:tc>
        <w:tc>
          <w:tcPr>
            <w:tcW w:type="dxa" w:w="1584"/>
            <w:shd w:fill="F9FAFB"/>
            <w:tcMar>
              <w:top w:w="35" w:type="dxa"/>
              <w:bottom w:w="35" w:type="dxa"/>
              <w:left w:w="35" w:type="dxa"/>
              <w:right w:w="35" w:type="dxa"/>
            </w:tcMar>
          </w:tcPr>
          <w:p>
            <w:pPr>
              <w:spacing w:after="0" w:before="0"/>
            </w:pPr>
          </w:p>
        </w:tc>
        <w:tc>
          <w:tcPr>
            <w:tcW w:type="dxa" w:w="1296"/>
            <w:shd w:fill="F9FAFB"/>
            <w:tcMar>
              <w:top w:w="35" w:type="dxa"/>
              <w:bottom w:w="35" w:type="dxa"/>
              <w:left w:w="35" w:type="dxa"/>
              <w:right w:w="35" w:type="dxa"/>
            </w:tcMar>
          </w:tcPr>
          <w:p>
            <w:pPr>
              <w:spacing w:after="0" w:before="0"/>
            </w:pPr>
          </w:p>
        </w:tc>
        <w:tc>
          <w:tcPr>
            <w:tcW w:type="dxa" w:w="1296"/>
            <w:shd w:fill="F9FAFB"/>
            <w:tcMar>
              <w:top w:w="35" w:type="dxa"/>
              <w:bottom w:w="35" w:type="dxa"/>
              <w:left w:w="35" w:type="dxa"/>
              <w:right w:w="35" w:type="dxa"/>
            </w:tcMar>
          </w:tcPr>
          <w:p>
            <w:pPr>
              <w:spacing w:after="0" w:before="0"/>
            </w:pPr>
          </w:p>
        </w:tc>
      </w:tr>
      <w:tr>
        <w:tc>
          <w:tcPr>
            <w:tcW w:type="dxa" w:w="1224"/>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728"/>
            <w:shd w:fill="FFFFFF"/>
            <w:tcMar>
              <w:top w:w="35" w:type="dxa"/>
              <w:bottom w:w="35" w:type="dxa"/>
              <w:left w:w="35" w:type="dxa"/>
              <w:right w:w="35" w:type="dxa"/>
            </w:tcMar>
          </w:tcPr>
          <w:p>
            <w:pPr>
              <w:spacing w:after="0" w:before="0"/>
            </w:pPr>
          </w:p>
        </w:tc>
        <w:tc>
          <w:tcPr>
            <w:tcW w:type="dxa" w:w="1584"/>
            <w:shd w:fill="FFFFFF"/>
            <w:tcMar>
              <w:top w:w="35" w:type="dxa"/>
              <w:bottom w:w="35" w:type="dxa"/>
              <w:left w:w="35" w:type="dxa"/>
              <w:right w:w="35" w:type="dxa"/>
            </w:tcMar>
          </w:tcPr>
          <w:p>
            <w:pPr>
              <w:spacing w:after="0" w:before="0"/>
            </w:pPr>
          </w:p>
        </w:tc>
        <w:tc>
          <w:tcPr>
            <w:tcW w:type="dxa" w:w="1584"/>
            <w:shd w:fill="FFFFFF"/>
            <w:tcMar>
              <w:top w:w="35" w:type="dxa"/>
              <w:bottom w:w="35" w:type="dxa"/>
              <w:left w:w="35" w:type="dxa"/>
              <w:right w:w="35" w:type="dxa"/>
            </w:tcMar>
          </w:tcPr>
          <w:p>
            <w:pPr>
              <w:spacing w:after="0" w:before="0"/>
            </w:pPr>
          </w:p>
        </w:tc>
        <w:tc>
          <w:tcPr>
            <w:tcW w:type="dxa" w:w="1296"/>
            <w:shd w:fill="FFFFFF"/>
            <w:tcMar>
              <w:top w:w="35" w:type="dxa"/>
              <w:bottom w:w="35" w:type="dxa"/>
              <w:left w:w="35" w:type="dxa"/>
              <w:right w:w="35" w:type="dxa"/>
            </w:tcMar>
          </w:tcPr>
          <w:p>
            <w:pPr>
              <w:spacing w:after="0" w:before="0"/>
            </w:pPr>
          </w:p>
        </w:tc>
        <w:tc>
          <w:tcPr>
            <w:tcW w:type="dxa" w:w="1296"/>
            <w:shd w:fill="FFFFFF"/>
            <w:tcMar>
              <w:top w:w="35" w:type="dxa"/>
              <w:bottom w:w="35" w:type="dxa"/>
              <w:left w:w="35" w:type="dxa"/>
              <w:right w:w="35" w:type="dxa"/>
            </w:tcMar>
          </w:tcPr>
          <w:p>
            <w:pPr>
              <w:spacing w:after="0" w:before="0"/>
            </w:pPr>
          </w:p>
        </w:tc>
      </w:tr>
      <w:tr>
        <w:tc>
          <w:tcPr>
            <w:tcW w:type="dxa" w:w="1224"/>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728"/>
            <w:shd w:fill="F9FAFB"/>
            <w:tcMar>
              <w:top w:w="35" w:type="dxa"/>
              <w:bottom w:w="35" w:type="dxa"/>
              <w:left w:w="35" w:type="dxa"/>
              <w:right w:w="35" w:type="dxa"/>
            </w:tcMar>
          </w:tcPr>
          <w:p>
            <w:pPr>
              <w:spacing w:after="0" w:before="0"/>
            </w:pPr>
          </w:p>
        </w:tc>
        <w:tc>
          <w:tcPr>
            <w:tcW w:type="dxa" w:w="1584"/>
            <w:shd w:fill="F9FAFB"/>
            <w:tcMar>
              <w:top w:w="35" w:type="dxa"/>
              <w:bottom w:w="35" w:type="dxa"/>
              <w:left w:w="35" w:type="dxa"/>
              <w:right w:w="35" w:type="dxa"/>
            </w:tcMar>
          </w:tcPr>
          <w:p>
            <w:pPr>
              <w:spacing w:after="0" w:before="0"/>
            </w:pPr>
          </w:p>
        </w:tc>
        <w:tc>
          <w:tcPr>
            <w:tcW w:type="dxa" w:w="1584"/>
            <w:shd w:fill="F9FAFB"/>
            <w:tcMar>
              <w:top w:w="35" w:type="dxa"/>
              <w:bottom w:w="35" w:type="dxa"/>
              <w:left w:w="35" w:type="dxa"/>
              <w:right w:w="35" w:type="dxa"/>
            </w:tcMar>
          </w:tcPr>
          <w:p>
            <w:pPr>
              <w:spacing w:after="0" w:before="0"/>
            </w:pPr>
          </w:p>
        </w:tc>
        <w:tc>
          <w:tcPr>
            <w:tcW w:type="dxa" w:w="1296"/>
            <w:shd w:fill="F9FAFB"/>
            <w:tcMar>
              <w:top w:w="35" w:type="dxa"/>
              <w:bottom w:w="35" w:type="dxa"/>
              <w:left w:w="35" w:type="dxa"/>
              <w:right w:w="35" w:type="dxa"/>
            </w:tcMar>
          </w:tcPr>
          <w:p>
            <w:pPr>
              <w:spacing w:after="0" w:before="0"/>
            </w:pPr>
          </w:p>
        </w:tc>
        <w:tc>
          <w:tcPr>
            <w:tcW w:type="dxa" w:w="1296"/>
            <w:shd w:fill="F9FAFB"/>
            <w:tcMar>
              <w:top w:w="35" w:type="dxa"/>
              <w:bottom w:w="35" w:type="dxa"/>
              <w:left w:w="35" w:type="dxa"/>
              <w:right w:w="35" w:type="dxa"/>
            </w:tcMar>
          </w:tcPr>
          <w:p>
            <w:pPr>
              <w:spacing w:after="0" w:before="0"/>
            </w:pPr>
          </w:p>
        </w:tc>
      </w:tr>
      <w:tr>
        <w:tc>
          <w:tcPr>
            <w:tcW w:type="dxa" w:w="1224"/>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728"/>
            <w:shd w:fill="FFFFFF"/>
            <w:tcMar>
              <w:top w:w="35" w:type="dxa"/>
              <w:bottom w:w="35" w:type="dxa"/>
              <w:left w:w="35" w:type="dxa"/>
              <w:right w:w="35" w:type="dxa"/>
            </w:tcMar>
          </w:tcPr>
          <w:p>
            <w:pPr>
              <w:spacing w:after="0" w:before="0"/>
            </w:pPr>
          </w:p>
        </w:tc>
        <w:tc>
          <w:tcPr>
            <w:tcW w:type="dxa" w:w="1584"/>
            <w:shd w:fill="FFFFFF"/>
            <w:tcMar>
              <w:top w:w="35" w:type="dxa"/>
              <w:bottom w:w="35" w:type="dxa"/>
              <w:left w:w="35" w:type="dxa"/>
              <w:right w:w="35" w:type="dxa"/>
            </w:tcMar>
          </w:tcPr>
          <w:p>
            <w:pPr>
              <w:spacing w:after="0" w:before="0"/>
            </w:pPr>
          </w:p>
        </w:tc>
        <w:tc>
          <w:tcPr>
            <w:tcW w:type="dxa" w:w="1584"/>
            <w:shd w:fill="FFFFFF"/>
            <w:tcMar>
              <w:top w:w="35" w:type="dxa"/>
              <w:bottom w:w="35" w:type="dxa"/>
              <w:left w:w="35" w:type="dxa"/>
              <w:right w:w="35" w:type="dxa"/>
            </w:tcMar>
          </w:tcPr>
          <w:p>
            <w:pPr>
              <w:spacing w:after="0" w:before="0"/>
            </w:pPr>
          </w:p>
        </w:tc>
        <w:tc>
          <w:tcPr>
            <w:tcW w:type="dxa" w:w="1296"/>
            <w:shd w:fill="FFFFFF"/>
            <w:tcMar>
              <w:top w:w="35" w:type="dxa"/>
              <w:bottom w:w="35" w:type="dxa"/>
              <w:left w:w="35" w:type="dxa"/>
              <w:right w:w="35" w:type="dxa"/>
            </w:tcMar>
          </w:tcPr>
          <w:p>
            <w:pPr>
              <w:spacing w:after="0" w:before="0"/>
            </w:pPr>
          </w:p>
        </w:tc>
        <w:tc>
          <w:tcPr>
            <w:tcW w:type="dxa" w:w="1296"/>
            <w:shd w:fill="FFFFFF"/>
            <w:tcMar>
              <w:top w:w="35" w:type="dxa"/>
              <w:bottom w:w="35" w:type="dxa"/>
              <w:left w:w="35" w:type="dxa"/>
              <w:right w:w="35" w:type="dxa"/>
            </w:tcMar>
          </w:tcPr>
          <w:p>
            <w:pPr>
              <w:spacing w:after="0" w:before="0"/>
            </w:pPr>
          </w:p>
        </w:tc>
      </w:tr>
      <w:tr>
        <w:tc>
          <w:tcPr>
            <w:tcW w:type="dxa" w:w="1224"/>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728"/>
            <w:shd w:fill="F9FAFB"/>
            <w:tcMar>
              <w:top w:w="35" w:type="dxa"/>
              <w:bottom w:w="35" w:type="dxa"/>
              <w:left w:w="35" w:type="dxa"/>
              <w:right w:w="35" w:type="dxa"/>
            </w:tcMar>
          </w:tcPr>
          <w:p>
            <w:pPr>
              <w:spacing w:after="0" w:before="0"/>
            </w:pPr>
          </w:p>
        </w:tc>
        <w:tc>
          <w:tcPr>
            <w:tcW w:type="dxa" w:w="1584"/>
            <w:shd w:fill="F9FAFB"/>
            <w:tcMar>
              <w:top w:w="35" w:type="dxa"/>
              <w:bottom w:w="35" w:type="dxa"/>
              <w:left w:w="35" w:type="dxa"/>
              <w:right w:w="35" w:type="dxa"/>
            </w:tcMar>
          </w:tcPr>
          <w:p>
            <w:pPr>
              <w:spacing w:after="0" w:before="0"/>
            </w:pPr>
          </w:p>
        </w:tc>
        <w:tc>
          <w:tcPr>
            <w:tcW w:type="dxa" w:w="1584"/>
            <w:shd w:fill="F9FAFB"/>
            <w:tcMar>
              <w:top w:w="35" w:type="dxa"/>
              <w:bottom w:w="35" w:type="dxa"/>
              <w:left w:w="35" w:type="dxa"/>
              <w:right w:w="35" w:type="dxa"/>
            </w:tcMar>
          </w:tcPr>
          <w:p>
            <w:pPr>
              <w:spacing w:after="0" w:before="0"/>
            </w:pPr>
          </w:p>
        </w:tc>
        <w:tc>
          <w:tcPr>
            <w:tcW w:type="dxa" w:w="1296"/>
            <w:shd w:fill="F9FAFB"/>
            <w:tcMar>
              <w:top w:w="35" w:type="dxa"/>
              <w:bottom w:w="35" w:type="dxa"/>
              <w:left w:w="35" w:type="dxa"/>
              <w:right w:w="35" w:type="dxa"/>
            </w:tcMar>
          </w:tcPr>
          <w:p>
            <w:pPr>
              <w:spacing w:after="0" w:before="0"/>
            </w:pPr>
          </w:p>
        </w:tc>
        <w:tc>
          <w:tcPr>
            <w:tcW w:type="dxa" w:w="1296"/>
            <w:shd w:fill="F9FAFB"/>
            <w:tcMar>
              <w:top w:w="35" w:type="dxa"/>
              <w:bottom w:w="35" w:type="dxa"/>
              <w:left w:w="35" w:type="dxa"/>
              <w:right w:w="35" w:type="dxa"/>
            </w:tcMar>
          </w:tcPr>
          <w:p>
            <w:pPr>
              <w:spacing w:after="0" w:before="0"/>
            </w:pPr>
          </w:p>
        </w:tc>
      </w:tr>
      <w:tr>
        <w:tc>
          <w:tcPr>
            <w:tcW w:type="dxa" w:w="1224"/>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728"/>
            <w:shd w:fill="FFFFFF"/>
            <w:tcMar>
              <w:top w:w="35" w:type="dxa"/>
              <w:bottom w:w="35" w:type="dxa"/>
              <w:left w:w="35" w:type="dxa"/>
              <w:right w:w="35" w:type="dxa"/>
            </w:tcMar>
          </w:tcPr>
          <w:p>
            <w:pPr>
              <w:spacing w:after="0" w:before="0"/>
            </w:pPr>
          </w:p>
        </w:tc>
        <w:tc>
          <w:tcPr>
            <w:tcW w:type="dxa" w:w="1584"/>
            <w:shd w:fill="FFFFFF"/>
            <w:tcMar>
              <w:top w:w="35" w:type="dxa"/>
              <w:bottom w:w="35" w:type="dxa"/>
              <w:left w:w="35" w:type="dxa"/>
              <w:right w:w="35" w:type="dxa"/>
            </w:tcMar>
          </w:tcPr>
          <w:p>
            <w:pPr>
              <w:spacing w:after="0" w:before="0"/>
            </w:pPr>
          </w:p>
        </w:tc>
        <w:tc>
          <w:tcPr>
            <w:tcW w:type="dxa" w:w="1584"/>
            <w:shd w:fill="FFFFFF"/>
            <w:tcMar>
              <w:top w:w="35" w:type="dxa"/>
              <w:bottom w:w="35" w:type="dxa"/>
              <w:left w:w="35" w:type="dxa"/>
              <w:right w:w="35" w:type="dxa"/>
            </w:tcMar>
          </w:tcPr>
          <w:p>
            <w:pPr>
              <w:spacing w:after="0" w:before="0"/>
            </w:pPr>
          </w:p>
        </w:tc>
        <w:tc>
          <w:tcPr>
            <w:tcW w:type="dxa" w:w="1296"/>
            <w:shd w:fill="FFFFFF"/>
            <w:tcMar>
              <w:top w:w="35" w:type="dxa"/>
              <w:bottom w:w="35" w:type="dxa"/>
              <w:left w:w="35" w:type="dxa"/>
              <w:right w:w="35" w:type="dxa"/>
            </w:tcMar>
          </w:tcPr>
          <w:p>
            <w:pPr>
              <w:spacing w:after="0" w:before="0"/>
            </w:pPr>
          </w:p>
        </w:tc>
        <w:tc>
          <w:tcPr>
            <w:tcW w:type="dxa" w:w="1296"/>
            <w:shd w:fill="FFFFFF"/>
            <w:tcMar>
              <w:top w:w="35" w:type="dxa"/>
              <w:bottom w:w="35" w:type="dxa"/>
              <w:left w:w="35" w:type="dxa"/>
              <w:right w:w="35" w:type="dxa"/>
            </w:tcMar>
          </w:tcPr>
          <w:p>
            <w:pPr>
              <w:spacing w:after="0" w:before="0"/>
            </w:pPr>
          </w:p>
        </w:tc>
      </w:tr>
      <w:tr>
        <w:tc>
          <w:tcPr>
            <w:tcW w:type="dxa" w:w="1224"/>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728"/>
            <w:shd w:fill="F9FAFB"/>
            <w:tcMar>
              <w:top w:w="35" w:type="dxa"/>
              <w:bottom w:w="35" w:type="dxa"/>
              <w:left w:w="35" w:type="dxa"/>
              <w:right w:w="35" w:type="dxa"/>
            </w:tcMar>
          </w:tcPr>
          <w:p>
            <w:pPr>
              <w:spacing w:after="0" w:before="0"/>
            </w:pPr>
          </w:p>
        </w:tc>
        <w:tc>
          <w:tcPr>
            <w:tcW w:type="dxa" w:w="1584"/>
            <w:shd w:fill="F9FAFB"/>
            <w:tcMar>
              <w:top w:w="35" w:type="dxa"/>
              <w:bottom w:w="35" w:type="dxa"/>
              <w:left w:w="35" w:type="dxa"/>
              <w:right w:w="35" w:type="dxa"/>
            </w:tcMar>
          </w:tcPr>
          <w:p>
            <w:pPr>
              <w:spacing w:after="0" w:before="0"/>
            </w:pPr>
          </w:p>
        </w:tc>
        <w:tc>
          <w:tcPr>
            <w:tcW w:type="dxa" w:w="1584"/>
            <w:shd w:fill="F9FAFB"/>
            <w:tcMar>
              <w:top w:w="35" w:type="dxa"/>
              <w:bottom w:w="35" w:type="dxa"/>
              <w:left w:w="35" w:type="dxa"/>
              <w:right w:w="35" w:type="dxa"/>
            </w:tcMar>
          </w:tcPr>
          <w:p>
            <w:pPr>
              <w:spacing w:after="0" w:before="0"/>
            </w:pPr>
          </w:p>
        </w:tc>
        <w:tc>
          <w:tcPr>
            <w:tcW w:type="dxa" w:w="1296"/>
            <w:shd w:fill="F9FAFB"/>
            <w:tcMar>
              <w:top w:w="35" w:type="dxa"/>
              <w:bottom w:w="35" w:type="dxa"/>
              <w:left w:w="35" w:type="dxa"/>
              <w:right w:w="35" w:type="dxa"/>
            </w:tcMar>
          </w:tcPr>
          <w:p>
            <w:pPr>
              <w:spacing w:after="0" w:before="0"/>
            </w:pPr>
          </w:p>
        </w:tc>
        <w:tc>
          <w:tcPr>
            <w:tcW w:type="dxa" w:w="1296"/>
            <w:shd w:fill="F9FAFB"/>
            <w:tcMar>
              <w:top w:w="35" w:type="dxa"/>
              <w:bottom w:w="35" w:type="dxa"/>
              <w:left w:w="35" w:type="dxa"/>
              <w:right w:w="35" w:type="dxa"/>
            </w:tcMar>
          </w:tcPr>
          <w:p>
            <w:pPr>
              <w:spacing w:after="0" w:before="0"/>
            </w:pPr>
          </w:p>
        </w:tc>
      </w:tr>
      <w:tr>
        <w:tc>
          <w:tcPr>
            <w:tcW w:type="dxa" w:w="1224"/>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728"/>
            <w:shd w:fill="FFFFFF"/>
            <w:tcMar>
              <w:top w:w="35" w:type="dxa"/>
              <w:bottom w:w="35" w:type="dxa"/>
              <w:left w:w="35" w:type="dxa"/>
              <w:right w:w="35" w:type="dxa"/>
            </w:tcMar>
          </w:tcPr>
          <w:p>
            <w:pPr>
              <w:spacing w:after="0" w:before="0"/>
            </w:pPr>
          </w:p>
        </w:tc>
        <w:tc>
          <w:tcPr>
            <w:tcW w:type="dxa" w:w="1584"/>
            <w:shd w:fill="FFFFFF"/>
            <w:tcMar>
              <w:top w:w="35" w:type="dxa"/>
              <w:bottom w:w="35" w:type="dxa"/>
              <w:left w:w="35" w:type="dxa"/>
              <w:right w:w="35" w:type="dxa"/>
            </w:tcMar>
          </w:tcPr>
          <w:p>
            <w:pPr>
              <w:spacing w:after="0" w:before="0"/>
            </w:pPr>
          </w:p>
        </w:tc>
        <w:tc>
          <w:tcPr>
            <w:tcW w:type="dxa" w:w="1584"/>
            <w:shd w:fill="FFFFFF"/>
            <w:tcMar>
              <w:top w:w="35" w:type="dxa"/>
              <w:bottom w:w="35" w:type="dxa"/>
              <w:left w:w="35" w:type="dxa"/>
              <w:right w:w="35" w:type="dxa"/>
            </w:tcMar>
          </w:tcPr>
          <w:p>
            <w:pPr>
              <w:spacing w:after="0" w:before="0"/>
            </w:pPr>
          </w:p>
        </w:tc>
        <w:tc>
          <w:tcPr>
            <w:tcW w:type="dxa" w:w="1296"/>
            <w:shd w:fill="FFFFFF"/>
            <w:tcMar>
              <w:top w:w="35" w:type="dxa"/>
              <w:bottom w:w="35" w:type="dxa"/>
              <w:left w:w="35" w:type="dxa"/>
              <w:right w:w="35" w:type="dxa"/>
            </w:tcMar>
          </w:tcPr>
          <w:p>
            <w:pPr>
              <w:spacing w:after="0" w:before="0"/>
            </w:pPr>
          </w:p>
        </w:tc>
        <w:tc>
          <w:tcPr>
            <w:tcW w:type="dxa" w:w="1296"/>
            <w:shd w:fill="FFFFFF"/>
            <w:tcMar>
              <w:top w:w="35" w:type="dxa"/>
              <w:bottom w:w="35" w:type="dxa"/>
              <w:left w:w="35" w:type="dxa"/>
              <w:right w:w="35" w:type="dxa"/>
            </w:tcMar>
          </w:tcPr>
          <w:p>
            <w:pPr>
              <w:spacing w:after="0" w:before="0"/>
            </w:pPr>
          </w:p>
        </w:tc>
      </w:tr>
    </w:tbl>
    <w:sectPr w:rsidR="00FC693F" w:rsidRPr="0006063C"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60" w:before="0"/>
    </w:pPr>
    <w:rPr>
      <w:rFonts w:ascii="Times New Roman" w:hAnsi="Times New Roman"/>
      <w:color w:val="222222"/>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