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B365D"/>
          <w:sz w:val="23"/>
        </w:rPr>
        <w:t>SUTEKI JAPANESE RESTAURANT — FOOD SAFETY &amp; QUALITY COMPLIANCE AUDIT FORM</w:t>
      </w:r>
    </w:p>
    <w:p>
      <w:pPr>
        <w:spacing w:after="20"/>
        <w:jc w:val="center"/>
      </w:pPr>
      <w:r>
        <w:rPr>
          <w:rFonts w:ascii="Times New Roman" w:hAnsi="Times New Roman"/>
          <w:b/>
          <w:color w:val="1B365D"/>
          <w:sz w:val="20"/>
        </w:rPr>
        <w:t>MONTHLY FSMS COMPREHENSIVE PERFORMANCE AUDIT (REVISED 2026)</w:t>
      </w:r>
    </w:p>
    <w:p>
      <w:pPr>
        <w:spacing w:after="80"/>
        <w:jc w:val="center"/>
      </w:pPr>
      <w:r>
        <w:rPr>
          <w:rFonts w:ascii="Times New Roman" w:hAnsi="Times New Roman"/>
          <w:i/>
          <w:sz w:val="17"/>
        </w:rPr>
        <w:t>Statutory &amp; Regulatory Baseline: RA 10611 • PD 856 • Codex CXC 1-1969 • ISO 22000:2018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single" w:sz="4" w:space="0" w:color="1B365D"/>
          <w:right w:val="single" w:sz="4" w:space="0" w:color="1B365D"/>
          <w:insideH w:val="single" w:sz="4" w:space="0" w:color="1B365D"/>
          <w:insideV w:val="single" w:sz="4" w:space="0" w:color="1B365D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Establishment Name: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Suteki Japanese Restaurant, SM Dasmariñas, Cavite</w:t>
            </w:r>
          </w:p>
        </w:tc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Audit Date &amp; Time:</w:t>
            </w:r>
          </w:p>
        </w:tc>
        <w:tc>
          <w:tcPr>
            <w:tcW w:type="dxa" w:w="244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Lead Auditor / FSCO: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Jake-Edwards L. Yboa, FSCO</w:t>
            </w:r>
          </w:p>
        </w:tc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Representative Name:</w:t>
            </w:r>
          </w:p>
        </w:tc>
        <w:tc>
          <w:tcPr>
            <w:tcW w:type="dxa" w:w="244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Audit Scope / Type: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Monthly Comprehensive FSMS Verification</w:t>
            </w:r>
          </w:p>
        </w:tc>
        <w:tc>
          <w:tcPr>
            <w:tcW w:type="dxa" w:w="2592"/>
            <w:shd w:fill="F2F4F7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Facility Baseline Score:</w:t>
            </w:r>
          </w:p>
        </w:tc>
        <w:tc>
          <w:tcPr>
            <w:tcW w:type="dxa" w:w="2448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[          ] %</w:t>
            </w:r>
          </w:p>
        </w:tc>
      </w:tr>
    </w:tbl>
    <w:p>
      <w:pPr>
        <w:spacing w:before="80" w:after="40"/>
      </w:pPr>
    </w:p>
    <w:p>
      <w:pPr>
        <w:spacing w:before="60" w:after="20"/>
      </w:pPr>
      <w:r>
        <w:rPr>
          <w:rFonts w:ascii="Times New Roman" w:hAnsi="Times New Roman"/>
          <w:b/>
          <w:color w:val="1B365D"/>
          <w:sz w:val="19"/>
        </w:rPr>
        <w:t>1. Quantitative Scoring &amp; Risk Deduction Matrix</w:t>
      </w:r>
    </w:p>
    <w:p>
      <w:pPr>
        <w:spacing w:after="60"/>
      </w:pPr>
      <w:r>
        <w:rPr>
          <w:rFonts w:ascii="Times New Roman" w:hAnsi="Times New Roman"/>
          <w:sz w:val="16"/>
        </w:rPr>
        <w:t>The audit evaluation is established upon a 1,000-point base. Deductions are strictly weighted by deviation risk level. Immediate containment is mandatory for L1/L2 findings.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Deviation Level</w:t>
            </w:r>
          </w:p>
        </w:tc>
        <w:tc>
          <w:tcPr>
            <w:tcW w:type="dxa" w:w="1440"/>
            <w:shd w:fill="1B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Deduction</w:t>
            </w:r>
          </w:p>
        </w:tc>
        <w:tc>
          <w:tcPr>
            <w:tcW w:type="dxa" w:w="7200"/>
            <w:shd w:fill="1B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Risk Implication &amp; Mandatory Enforcement Protocol</w:t>
            </w:r>
          </w:p>
        </w:tc>
      </w:tr>
      <w:tr>
        <w:tc>
          <w:tcPr>
            <w:tcW w:type="dxa" w:w="216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990000"/>
                <w:sz w:val="15"/>
              </w:rPr>
              <w:t>L1: Critical</w:t>
            </w:r>
          </w:p>
        </w:tc>
        <w:tc>
          <w:tcPr>
            <w:tcW w:type="dxa" w:w="144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-25 pts</w:t>
            </w:r>
          </w:p>
        </w:tc>
        <w:tc>
          <w:tcPr>
            <w:tcW w:type="dxa" w:w="720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Immediate foodborne health risk; failure of CCP/Kill Step, unacidified sushi rice, raw RTE bare-hand contact, or active pest infestation. Requires immediate correction &amp; disposition (&lt; 15m), 5-Whys (&lt; 24h), CAPA (&lt; 7d).</w:t>
            </w:r>
          </w:p>
        </w:tc>
      </w:tr>
      <w:tr>
        <w:tc>
          <w:tcPr>
            <w:tcW w:type="dxa" w:w="216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C05000"/>
                <w:sz w:val="15"/>
              </w:rPr>
              <w:t>L2: Major</w:t>
            </w:r>
          </w:p>
        </w:tc>
        <w:tc>
          <w:tcPr>
            <w:tcW w:type="dxa" w:w="144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-10 pts</w:t>
            </w:r>
          </w:p>
        </w:tc>
        <w:tc>
          <w:tcPr>
            <w:tcW w:type="dxa" w:w="720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Systemic PRP breakdown; chemical sanitizer titration failure, smallware cross-contamination risk, 2-sink warewashing breach, or missing daily logs. Corrective action within 14 days.</w:t>
            </w:r>
          </w:p>
        </w:tc>
      </w:tr>
      <w:tr>
        <w:tc>
          <w:tcPr>
            <w:tcW w:type="dxa" w:w="216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5"/>
              </w:rPr>
              <w:t>L3: Minor</w:t>
            </w:r>
          </w:p>
        </w:tc>
        <w:tc>
          <w:tcPr>
            <w:tcW w:type="dxa" w:w="144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-2 pts</w:t>
            </w:r>
          </w:p>
        </w:tc>
        <w:tc>
          <w:tcPr>
            <w:tcW w:type="dxa" w:w="7200"/>
            <w:shd w:fill="F9FAFB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Isolated cosmetic, non-food contact cleanliness, minor labeling slips, or secondary maintenance. Corrective action within 30 days.</w:t>
            </w:r>
          </w:p>
        </w:tc>
      </w:tr>
    </w:tbl>
    <w:p>
      <w:pPr>
        <w:spacing w:before="60" w:after="40"/>
      </w:pPr>
      <w:r>
        <w:rPr>
          <w:rFonts w:ascii="Times New Roman" w:hAnsi="Times New Roman"/>
          <w:b/>
          <w:sz w:val="16"/>
        </w:rPr>
        <w:t>Scoring Formula: Final Score % = [ ( 1,000 – Σ Total Deductions ) / 1,000 ] × 100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600"/>
        <w:gridCol w:w="3600"/>
        <w:gridCol w:w="3600"/>
      </w:tblGrid>
      <w:tr>
        <w:tc>
          <w:tcPr>
            <w:tcW w:type="dxa" w:w="2592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Rating</w:t>
            </w:r>
          </w:p>
        </w:tc>
        <w:tc>
          <w:tcPr>
            <w:tcW w:type="dxa" w:w="2016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Score Range</w:t>
            </w:r>
          </w:p>
        </w:tc>
        <w:tc>
          <w:tcPr>
            <w:tcW w:type="dxa" w:w="6192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Audit Outcome &amp; Verification Mandate</w:t>
            </w:r>
          </w:p>
        </w:tc>
      </w:tr>
      <w:tr>
        <w:tc>
          <w:tcPr>
            <w:tcW w:type="dxa" w:w="2592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Excellent</w:t>
            </w:r>
          </w:p>
        </w:tc>
        <w:tc>
          <w:tcPr>
            <w:tcW w:type="dxa" w:w="2016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95% – 100%</w:t>
            </w:r>
          </w:p>
        </w:tc>
        <w:tc>
          <w:tcPr>
            <w:tcW w:type="dxa" w:w="6192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Full FSMS compliance; maintain standard monthly audit frequency.</w:t>
            </w:r>
          </w:p>
        </w:tc>
      </w:tr>
      <w:tr>
        <w:tc>
          <w:tcPr>
            <w:tcW w:type="dxa" w:w="2592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Good</w:t>
            </w:r>
          </w:p>
        </w:tc>
        <w:tc>
          <w:tcPr>
            <w:tcW w:type="dxa" w:w="2016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85% – 94%</w:t>
            </w:r>
          </w:p>
        </w:tc>
        <w:tc>
          <w:tcPr>
            <w:tcW w:type="dxa" w:w="6192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Satisfactory control; resolve all L2/L3 deviations within 7 to 14 calendar days.</w:t>
            </w:r>
          </w:p>
        </w:tc>
      </w:tr>
      <w:tr>
        <w:tc>
          <w:tcPr>
            <w:tcW w:type="dxa" w:w="2592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Okay</w:t>
            </w:r>
          </w:p>
        </w:tc>
        <w:tc>
          <w:tcPr>
            <w:tcW w:type="dxa" w:w="2016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75% – 84%</w:t>
            </w:r>
          </w:p>
        </w:tc>
        <w:tc>
          <w:tcPr>
            <w:tcW w:type="dxa" w:w="6192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Substandard operations; mandatory on-site follow-up inspection within 14 days.</w:t>
            </w:r>
          </w:p>
        </w:tc>
      </w:tr>
      <w:tr>
        <w:tc>
          <w:tcPr>
            <w:tcW w:type="dxa" w:w="2592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Needs Improvement</w:t>
            </w:r>
          </w:p>
        </w:tc>
        <w:tc>
          <w:tcPr>
            <w:tcW w:type="dxa" w:w="2016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&lt; 75%</w:t>
            </w:r>
          </w:p>
        </w:tc>
        <w:tc>
          <w:tcPr>
            <w:tcW w:type="dxa" w:w="6192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Critical compliance failure; immediate executive intervention &amp; CAPA execution.</w:t>
            </w:r>
          </w:p>
        </w:tc>
      </w:tr>
    </w:tbl>
    <w:p>
      <w:pPr>
        <w:spacing w:before="80" w:after="40"/>
      </w:pPr>
    </w:p>
    <w:p>
      <w:pPr>
        <w:spacing w:before="40" w:after="20"/>
        <w:jc w:val="center"/>
      </w:pPr>
      <w:r>
        <w:rPr>
          <w:rFonts w:ascii="Times New Roman" w:hAnsi="Times New Roman"/>
          <w:b/>
          <w:color w:val="1B365D"/>
          <w:sz w:val="21"/>
        </w:rPr>
        <w:t>SUTEKI JAPANESE RESTAURANT FSMS INSPECTION CHECKLIST</w:t>
      </w:r>
    </w:p>
    <w:p>
      <w:pPr>
        <w:spacing w:after="80"/>
        <w:jc w:val="center"/>
      </w:pPr>
      <w:r>
        <w:rPr>
          <w:rFonts w:ascii="Times New Roman" w:hAnsi="Times New Roman"/>
          <w:i/>
          <w:sz w:val="16"/>
        </w:rPr>
        <w:t>Operational Compliance Architecture Tailored for Sushi Bar, Hot Kitchen, Warewashing Pit &amp; Front-of-House Expediting</w:t>
      </w:r>
    </w:p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1. PERSONAL HYGIENE, EMPLOYEE HEALTH &amp; SUSHI/KITCHEN PRACTICES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Employees perform full 20-second hand scrub with antibacterial soap, dry with paper towels, and apply 70% alcohol rub at mandatory intervals (transitions, after breaks, handling cash/waste, raw chicken, touching hair/face) (PRP-GHP-01, SOP-SUS-05).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ABSOLUTELY ZERO bare-hand contact with Ready-to-Eat (RTE) foods (acidified sushi rice, sashimi slices, nigiri, maki fillings, salad greens, cooked chasu, garnishes); clean food-grade gloves or sanitized tongs strictly used (SOP-SUS-05).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Handwashing sinks are dedicated, unobstructed, fully functional, and located within immediate proximity of sushi bar and cooking lines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Hand sink continuously stocked with antibacterial liquid soap, single-use paper towels, 70% alcohol dispenser, and touchless foot-pedal waste bin (PRP-GHP-01).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Documented Employee Health Policy active; food handlers can explain reportable foodborne symptoms (vomiting, diarrhea, jaundice, fever with sore throat) and 48-hr symptom-free exclusion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100% of kitchen and service staff possess valid LGU Health Certificates (EHS-102) displayed and filed on-site (PRP-GHP-01).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Open cuts/wounds on hands or wrists covered with high-visibility blue detectable waterproof bandages PLUS clean food-grade disposable gloves (PRP-GHP-01, SOP-SUS-05).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Staff wear clean company uniforms, clean aprons tied securely, and closed-toe non-slip kitchen safety shoes; aprons removed prior to restroom entry or breaks (PRP-GHP-01).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Effective hair restraints (caps/hairnets) and beard nets worn by all food handlers, completely enclosing hair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Fingernails clean, trimmed short, and free of nail polish, false acrylics, or enhancements across sushi chefs and cooks (PRP-GHP-01).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Zero-jewelry policy strictly enforced (plain smooth wedding band only permitted; no watches, rings with stones, bracelets, or exposed piercings)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Personal items, cellphones, bags, and street clothes stored in designated employee lockers away from food prep, sushi rail, and warewashing zones (PRP-GHP-01, PRP-FAC-01).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Eating, drinking from open containers, or smoking/vaping strictly prohibited in food preparation, dishwashing, and service zones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Bilingual handwashing sequence and glove-change reminder posters visibly displayed at all hand sinks (PRP-GHP-01).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1.15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Food safety training records current on Form LOG-TR-01; staff trained on cross-contamination, Big 9 allergens, and knife/board sanitation (PRP-GHP-01).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2. SUSHI BAR, SHARI ACIDIFICATION (CCP 2), RAW SEAFOOD &amp; SERVICE EXPEDITING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2 (Sushi Rice Acidification): Every batch of cooked rice blended with seasoned vinegar to achieve calibrated pH &lt;= 4.40 (Target: 4.10–4.30) &amp; logged on LOG-SUS-01 before release (SOP-SUS-01).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4-Hour TPHC Holding: Acidified Shari held at ambient room temperature (32°C–37°C) under Time as a Public Health Control for maximum 4 hours with waterproof discard timestamp tags (SOP-SUS-01).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Makisu bamboo rolling mats tightly wrapped with 3 layers of food-grade plastic cling film; zero exposed bamboo wood during rolling (SOP-SUS-02).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Makisu cling-film barrier completely stripped, discarded, and replaced with fresh film at least every 2 hours or immediately if torn/soiled; logged on LOG-SUS-02 (SOP-SUS-02).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Raw sashimi and nigiri saku blocks retrieved in small micro-batches from Right Chiller Tier 2 (&lt;= 3.3°C) and staged inside nested double-pan crushed ice beds on the bench (SOP-SUS-03).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Strict 20-minute maximum ambient bench dwell limit enforced for raw fish staging; product surface temp maintained &lt;= 4.0°C (39.2°F); logged on LOG-SUS-03 (SOP-SUS-03).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Dual cutting board segregation at sushi station: BLUE board strictly for raw fish trimming/portioning; WHITE board strictly for RTE Maki/Nigiri assembly and plating (SOP-SUS-03, 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Yanagiba sashimi knife blades wiped clean and sanitized with 70% alcohol wipes between switching fish species (Salmon to Tuna) and prior to RTE plating (SOP-SUS-03, SSOP-CLN-02).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Acidic Tezu bowl (potable water + vinegar/mirin) prepared fresh and refreshed every 2 hours for gloved fingertip conditioning during nigiri pressing (SOP-SUS-02, SOP-SUS-03).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15-Minute Maki Order Turnaround: Maki orders rolled, sliced, garnished, and dispatched to dining tables within standard 12–15 minute ticket window (SOP-SUS-02, SOP-FOH-02).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10-Minute Warning Alert protocol active; Shift Supervisor immediately intervenes on the sushi line to assist with prep bottlenecks when orders reach 10 minutes (SOP-FOH-02).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Single-use powder-free gloves discarded, hands sanitized, and fresh gloves donned upon task transitions or after maximum 60 minutes continuous rolling (SOP-SUS-05).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Pickled ginger (Gari) and wasabi portions dispensed onto plates using clean dedicated stainless tongs or deli sheets (zero bare-hand contact) (SOP-SUS-02).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Pre-cut vegetable garnishes (cucumber sticks, mango slices) stored in Right Chiller Tier 1 (&lt;= 4.0°C) with valid 48-hour secondary date labels (SSOP-CLN-03).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2.15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Sushi chefs can state exact critical limits for shari pH (&lt;= 4.40), raw fish bench dwell (&lt;= 20m), and makisu replacement intervals (2 hrs) (SOP-SUS-01, SOP-SUS-02).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3. COLD CHAIN, RIGHT CHILLER STORAGE &amp; TCS COLD SAUCE REFRIGERATION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4-Door combination unit maintains internal product temperatures: Right Chiller &lt;= 39.2°F (4.0°C) [ambient &lt;= 3.3°C] and Left Freezer &lt;= 0°F (-18.0°C) (PRP-COLD-01).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4-Tier Vertical Storage Hierarchy strictly maintained in Right Chiller: Tier 1 (Cooked/RTE/Sauces/Produce) -&gt; Tier 2 (Thawing Fish Saku) -&gt; Tier 3 (Thawing Pork/Beef) -&gt; Tier 4 (Raw Chicken) (SOP-STO-01).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100% of decanted, prepped, and transferred containers display indelible 5-field waterproof secondary date labels (&lt; 72h commissary meats / &lt; 48h produce / &lt; 7d sauces) (SOP-STO-01).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TCS Cold Specialty Sauces (Japanese Mayo, Spicy Mayo, Wasabi Mayo, Unagi Tare) stored continuously in Right Chiller Tier 1 (&lt;= 4.0°C) with strict 7-day discard limit (SOP-SUS-04).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ABSOLUTELY ZERO TOP-FILLING of sauce squeeze bottles; empty bottles removed, washed, sanitized, and dried before refilling with fresh sauce (SOP-SUS-04).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Working sauce squeeze bottles on prep counters returned to Right Chiller immediately after service rushes; cumulative ambient exposure limited to &lt; 2 hours (SOP-SUS-04).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Dispensing nozzle tips and screw caps wiped clean with 70% alcohol wipes every 2 hours and fitted with protective caps when not dispensing (SOP-SUS-04).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Sauce squeeze bottles disassembled into 3 parts (body, cap, nozzle), soaked in chemical sanitizer, and air-dried inverted daily (SOP-SUS-04, SSOP-CLN-01).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Daily morning (09:30 AM) Chiller Date-Marking Sweep executed and logged on Form LOG-LABEL-01; all expired items condemned immediately (SOP-STO-01).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Chiller and freezer internal temperatures probed and logged at 4-hour intervals (08:00, 12:00, 16:00, 20:00) on Form LOG-TEMP-01 (PRP-COLD-01).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Chiller storage shelving is clean, non-corrosive stainless wire, and not overstocked, ensuring 360-degree cold air circulation (PRP-COLD-01, 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Magnetic rubber door gaskets on all 4 doors are clean, flexible, seal airtight, and 100% free of black mold biofilms (PRP-COLD-01, SSOP-CLN-04).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 raw meat, poultry, or thawing fish pans stored on the floor of the chiller; all containers elevated on shelves (PRP-FAC-01, 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No spoiled, sour, discolored, or out-of-date ingredients present in chiller inventory; expired items quarantined immediately in waste bin (SOP-STO-01, SOP-MGT-01).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3.15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Daily cold chain temperature tracking logs reviewed and verified by the Lead FSCO or Shift Supervisor daily (PRP-COLD-01).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4. COMMISSARY INTAKE (CCP 1), THAWING &amp; ALLERGEN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1 (Commissary Intake Acceptance): Delivery batches from owner SUV inspected immediately; temperature verified (Chilled &lt;= 4.0°C / Frozen &lt;= -18.0°C) &amp; logged on LOG-REC-01 (SOP-REC-01).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Commissary Transfer Slips (CTS) verified for batch numbers, preparation timestamps, and allergen declarations prior to acceptance (PRP-TRACE-01, SOP-REC-01).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Controlled Cold-Chain Thawing: Frozen proteins thawed inside Right Chiller (Tier 2/3/4) at &lt;= 3.3°C ambient / &lt;= 4.0°C core inside covered drip pans (SOP-THW-01).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Emergency running water thawing conducted in sanitized prep sink with cold running water (&lt;= 21°C) for &lt; 2 hours; product core maintained &lt;= 4.0°C (SOP-THW-01).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ABSOLUTELY ZERO thawing of meats, chicken, or seafood at ambient room temperature, on hot cook lines, on floors, or in standing warm water sinks (SOP-THW-01).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Big 9 Allergen Management: Dedicated PURPLE cutting board, knife, and tongs utilized exclusively for allergen-free customer tickets (PRP-ALLERG-01, SSOP-CLN-02).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Staff wash hands and don fresh gloves immediately prior to preparing allergen-flagged tickets (PRP-ALLERG-01, SOP-SUS-05).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Tempura station allergen control: Separate batter bowls and fryer zones maintained to prevent cross-contact with crustacean (Ebi) and gluten (PRP-ALLERG-01).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Raw poultry dicing/marination conducted in dedicated raw prep zone physically segregated from RTE sushi and cooked finishing stations (PRP-FAC-01, 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4.10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Packaging materials, cardboard liners, and outer commissary plastic bags disposed of directly into waste bins without touching clean prep counters (PRP-FAC-01, SOP-REC-01).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5. THERMAL LETHALITY (CCP 3), BROTH REHEATING (CCP 4) &amp; SIZZLING DISHES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3 (Poultry Lethality): Chicken Karaage deep-fried to internal core temperature &gt;= 165°F (74.0°C) held for &gt;= 15 seconds; logged on LOG-HOT-01 (SOP-HOT-01).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3 (Pork Lethality): Pork Tonkatsu loin cutlets deep-fried to internal core temperature &gt;= 158°F (70.0°C) held for &gt;= 15 seconds; logged on LOG-HOT-01 (SOP-HOT-01).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3 (Seafood Tempura): Ebi Tempura and Calamari deep-fried to internal core temperature &gt;= 145°F (63.0°C) held for &gt;= 15 seconds; logged on LOG-HOT-01 (SOP-HOT-01).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HACCP CCP 4 (Ramen Broth Reheating): Commissary ramen broths rapidly reheated on direct flame/induction to rolling boil &gt;= 165°F (74.0°C) within 2 hrs; logged on LOG-HOT-02 (SOP-HOT-02).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Continuous Hot-Holding: Reheated ramen broths maintained in pre-heated soup warmers at &gt;= 140°F (60.0°C) [target 65°C–80°C] with 2-hour temperature logging (SOP-HOT-02).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4-Hour Broth Holding Limit: Broth holding limited to maximum 4 hours with discard timestamp tags; zero top-filling of new broth into old warmer residue (SOP-HOT-02).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Sanitary Two-Spoon sensory tasting method strictly enforced for ramen broth and sauce seasoning; ZERO direct pot-to-mouth tasting (PRP-SAN-01, SOP-HOT-02).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Sizzling cast-iron platters preheated on high flame to &gt;= 392°F (200.0°C) verified via infrared thermometer before assembling rice and beef/salmon (SOP-HOT-03).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Sizzling beef slices flash-sear against iron surface to achieve secondary thermal lethality (&gt;= 70.0°C) during sauce sizzle and customer table mixing (SOP-HOT-03).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Branded 3-inch anti-splatter disposable paper collar securely fitted around wooden underliner; server verbally cautions guest upon table delivery (SOP-HOT-03).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Hot Appetizer Pan-Frying: Gyoza dumplings (sear-and-steam) and Takoyaki octopus balls probed to core temperature &gt;= 165°F (74.0°C) for 15s; logged on LOG-HOT-04 (SOP-HOT-04).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Fryer oil quality monitored 2x daily; oil discarded immediately when Total Polar Materials (TPM) exceed 24.0% or oil smokes below 170°C (SOP-HOT-01).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Digital stem probe thermometers calibrated weekly (Mondays 09:00 AM) in 50/50 ice slurry (32°F / 0°C ± 1°F); logged on LOG-HOT-05 (LOG-CAL-01) (SOP-HOT-05).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Thermometer probe stems wiped with 70% alcohol wipes before and after every food core measurement (SOP-HOT-05, SSOP-CLN-02).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5.15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Kitchen cooks can state exact minimum internal cooking temperatures for poultry (74°C), pork (70°C), broth reheat (74°C), and sizzling iron (200°C) (SOP-HOT-01, SOP-HOT-02, SOP-HOT-03).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6. CROSS-CONTAMINATION, SMALLWARES &amp; CUTTING BOARD HYGIENE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5-Color cutting board system strictly enforced: WHITE: RTE/Maki/Cooked Meats | BLUE: Raw Fish | YELLOW: Raw Poultry | RED: Raw Pork/Beef | PURPLE: Allergens (SSOP-CLN-02).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Cutting boards secured with clean non-slip rubber mats on stainless tables; loose, rocking, or sliding boards strictly prohibited during slicing (SSOP-CLN-02).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Mid-shift Sanitize-in-Place (SIP) protocol executed every 2 hours: Scrape debris, spray 200 PPM Quat, wipe with paper towels, and air-dry 60 seconds (SSOP-CLN-02).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Cutting boards free of deep knife gouges (&gt; 1.0 mm), warping, or plastic burrs; defective boards marked with 'X' and discarded immediately (SSOP-CLN-02).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Clean cutting boards stored VERTICALLY in stainless slotted drying racks with &gt;= 1-inch air gaps; ABSOLUTELY NO FLAT WET STACKING (SSOP-CLN-02).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Dual-tong segregation strictly maintained: Dedicated Yellow/Red tongs for raw meats; sanitized stainless steel tongs for cooked food extraction (SOP-HOT-01).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Yanagiba and chef knives washed individually (never dropped loose in deep soapy sinks), sanitized with 70% alcohol wipes, and stored on magnetic wall racks (SSOP-CLN-02).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Food and packaging supplies stored at least 6 inches (15 cm) above the floor on clean stainless steel wire shelves or dunnage racks (PRP-FAC-01).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Dry ingredients (rice sacks, tempura flour, panko, nori sheets) stored in food-grade sealed bins labeled with product name and secondary expiry (PRP-FAC-01, 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FIFO / FEFO inventory rotation evident across all dry store shelving, reach-in coolers, and kitchen prep staging lines (SOP-STO-01).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Supplier expiration dates, manufacturing codes, and secondary prep date labels never overwritten, obscured, or falsified (PRP-TRACE-01, SOP-STO-01).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Wiping cloths color-coded and stored submerged in chemical sanitizing solution buckets (200 PPM Quat) when not in active use; cloths refreshed every 2 hours (PRP-SAN-01, SOP-FOH-01).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Fresh produce washed exclusively in dedicated prep basin with 50–100 PPM Chlorine for 60s, rinsed with potable water, and spin-dried (SSOP-CLN-03).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Customer takeaway packaging (maki boxes, ramen bowls, sauce cups, lids, chopsticks) stored inverted in clean, enclosed dispensers away from splash zones (SOP-FOH-03).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6.15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Tamper-evident adhesive security labels affixed across folded seams of 100% of customer takeout and third-party delivery bags (GrabFood/Foodpanda) (SOP-FOH-03).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7. 2-COMPARTMENT SINK WAREWASHING, FLOOR MAINTENANCE &amp; CHEMICAL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Integrated 3-Step Warewashing Protocol: Basin 1 (Wash with alkaline detergent at &gt;= 45.0°C) -&gt; Basin 2 (Clean potable rinse) -&gt; Auxiliary NSF Chemical Sanitizing Tub (SSOP-CLN-01).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Auxiliary chemical sanitizing tub dosed with 50–100 PPM Chlorine (or 200 PPM Quat) with mandatory &gt;= 60 seconds full submersion dwell time (SSOP-CLN-01).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Chemical sanitizer concentration tested every 2 hours using calibrated chemical test paper strips; logged on Form LOG-CLN-01 (SSOP-CLN-01).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All washed, rinsed, and sanitized dishware, ramen bowls, and smallwares inverted and air-dried on wire racks; ABSOLUTELY ZERO TOWEL-DRYING (SSOP-CLN-01).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Chemicals, degreasers, and sanitizers stored in a dedicated, locked chemical cabinet strictly segregated from food preparation and dry storage (PRP-SAN-01).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All secondary chemical spray bottles clearly labeled with chemical name, concentration, and Safety Data Sheet (SDS) hazard pictograms (PRP-SAN-01).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Kitchen exhaust hood canopy and stainless baffle filters degreased weekly (Sunday closing) with zero grease dripping hazards; logged on LOG-CLN-04 (SSOP-CLN-04).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Under-sink grease trap inspected, skimmed weekly, sealed airtight, and waste grease disposed of in sealed bags per SM Mall EHS guidelines (SSOP-CLN-04).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Nightly kitchen floor 4-step cleaning: Dry sweep -&gt; Hot water (&gt;= 50°C) + alkaline degreaser (1:20) 5-min dwell -&gt; Stiff deck scrub -&gt; Squeegee/mop dry (SSOP-CLN-05).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 Standing Water Pool mandate strictly enforced; floors squeegeed toward standard floor drains and mopped completely dry within 15 minutes (SSOP-CLN-05).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Floor drain strainers cleared of solid debris nightly and drain traps sanitized by pouring 2 Liters of 200 PPM Quat solution (SSOP-CLN-05).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Mop heads laundered, sanitized in 100 PPM Chlorine for 10m, and hung VERTICALLY on wall tool racks off the floor (wet mops in buckets strictly banned) (SSOP-CLN-05).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High-touch surfaces (door handles, POS screens, chiller handles) sanitized with 200 PPM Quat disinfectant every 2 to 4 hours (SSOP-CLN-04, SOP-FOH-03).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Master Cleaning Schedule (MCS) visibly posted, assigning specific daily, weekly, bi-weekly, and monthly deep-cleaning tasks with supervisor sign-offs on LOG-CLN-04 (SSOP-CLN-04).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7.15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Backflow prevention / vacuum breakers operational on sink faucets and water filtration connections (PRP-WAT-01, SSOP-CLN-01).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color w:val="1B365D"/>
          <w:sz w:val="18"/>
        </w:rPr>
        <w:t>8. IPM, BAGGED ICE SAFETY, FOH BUSSING &amp; MANAGEMENT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6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Audit Checkpoint / Restaurant Performance Standard</w:t>
            </w:r>
          </w:p>
        </w:tc>
        <w:tc>
          <w:tcPr>
            <w:tcW w:type="dxa" w:w="936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2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84"/>
            <w:shd w:fill="1B365D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 / Findings</w:t>
            </w: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 evidence of active rodent activity (droppings, gnaw marks, rub marks, urine stains) across dining room, sushi bar, kitchen, and storage (PRP-IPM-01).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 evidence of German cockroach, housefly, fruit fly (Drosophila), or ant infestation around food prep, beverage bar, or grease traps (PRP-IPM-01).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Contract with licensed Pest Control Operator (PCO) active; monthly pest service reports and chemical application data sheets filed on-site in LOG-IPM-01 (PRP-IPM-01).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Back-of-house entrance doors sealed with magnetic insect screen curtains; kitchen access doors kept closed at all times when not in active use (PRP-IPM-01).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Electronic Insect Light Traps (ILTs) installed away from exposed food lines; glue boards inspected weekly and replaced monthly (PRP-IPM-01).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8.6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Absolute Zero-Cardboard policy strictly enforced across wet kitchen, prep, and chiller storage zones (PRP-FAC-01).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8.7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Refuse bins foot-pedal operated, plastic-lined, covered with tight-fitting lids, and emptied at every shift closing (PRP-IPM-01).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8.8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Commercial bagged edible ice received from accredited suppliers with intact seals, batch codes, and clean delivery bags (PRP-WAT-01).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8.9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Dedicated ice scoop stored exclusively in external wall-mounted sanitary holster bracket (ABSOLUTELY ZERO SCOOP IN ICE CHEST) (SSOP-CLN-06).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8.10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ABSOLUTELY NO GLASS DIPPING or foreign bottle/can chilling inside the edible ice storage chest (SSOP-CLN-06).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8.11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Beverage blenders disassembled daily into 4 parts, soaked in chemical sanitizer, and air-dried overnight; blade gaskets free of mold biofilms (SSOP-CLN-06).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8.12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3-Minute Table Bussing &amp; Two-Step Sanitization: Vacated dining tables cleared, cleaned with detergent, and sanitized with 200 PPM Quat (60s air dry) within 3 minutes (SOP-FOH-01).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C05000"/>
                <w:sz w:val="14"/>
              </w:rPr>
              <w:t>L2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8.13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Servers execute alcohol hand rub immediately post-bussing before touching clean tableware or delivering food plates (SOP-FOH-01).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8.14</w:t>
            </w:r>
          </w:p>
        </w:tc>
        <w:tc>
          <w:tcPr>
            <w:tcW w:type="dxa" w:w="626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Front cashier counter 100% free of personal clutter, sneeze guard wiped clear with 70% alcohol, and POS touchscreens sanitized every 2 hours (SOP-FOH-03).</w:t>
            </w:r>
          </w:p>
        </w:tc>
        <w:tc>
          <w:tcPr>
            <w:tcW w:type="dxa" w:w="93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4"/>
              </w:rPr>
              <w:t>L3</w:t>
            </w:r>
          </w:p>
        </w:tc>
        <w:tc>
          <w:tcPr>
            <w:tcW w:type="dxa" w:w="122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792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8.15</w:t>
            </w:r>
          </w:p>
        </w:tc>
        <w:tc>
          <w:tcPr>
            <w:tcW w:type="dxa" w:w="626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Non-Conformance &amp; CAPA Protocol (SOP-MGT-01): Deviations logged immediately in LOG-DEV-01, 5-Whys root cause inquiry conducted within 24h, and 30-day verification audit executed on Form LOG-MGT-01.</w:t>
            </w:r>
          </w:p>
        </w:tc>
        <w:tc>
          <w:tcPr>
            <w:tcW w:type="dxa" w:w="936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990000"/>
                <w:sz w:val="14"/>
              </w:rPr>
              <w:t>L1</w:t>
            </w:r>
          </w:p>
        </w:tc>
        <w:tc>
          <w:tcPr>
            <w:tcW w:type="dxa" w:w="122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3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1584"/>
            <w:shd w:fill="F9FAFB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spacing w:before="40" w:after="20"/>
        <w:jc w:val="center"/>
      </w:pPr>
      <w:r>
        <w:rPr>
          <w:rFonts w:ascii="Times New Roman" w:hAnsi="Times New Roman"/>
          <w:b/>
          <w:color w:val="1B365D"/>
          <w:sz w:val="21"/>
        </w:rPr>
        <w:t>PRODUCT QUALITY &amp; SENSORY AUDIT</w:t>
      </w:r>
    </w:p>
    <w:p>
      <w:pPr>
        <w:spacing w:after="80"/>
        <w:jc w:val="center"/>
      </w:pPr>
      <w:r>
        <w:rPr>
          <w:rFonts w:ascii="Times New Roman" w:hAnsi="Times New Roman"/>
          <w:i/>
          <w:sz w:val="16"/>
        </w:rPr>
        <w:t>Standard Sensory &amp; Technical Performance Matrix across Core Product Categories (Score 1 to 5 per parameter)</w:t>
      </w:r>
    </w:p>
    <w:p>
      <w:pPr>
        <w:spacing w:before="80" w:after="20"/>
      </w:pPr>
      <w:r>
        <w:rPr>
          <w:rFonts w:ascii="Times New Roman" w:hAnsi="Times New Roman"/>
          <w:b/>
          <w:color w:val="1B365D"/>
          <w:sz w:val="17"/>
        </w:rPr>
        <w:t>PRODUCT 1: SUSHI, MAKI &amp; SASHIMI (High-Risk Cold RTE Line) -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547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Standard / Technical Specification</w:t>
            </w:r>
          </w:p>
        </w:tc>
        <w:tc>
          <w:tcPr>
            <w:tcW w:type="dxa" w:w="115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 (1-5)</w:t>
            </w:r>
          </w:p>
        </w:tc>
        <w:tc>
          <w:tcPr>
            <w:tcW w:type="dxa" w:w="1584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Remarks</w:t>
            </w: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1. Sushi Rice (Shari) pH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Acidified rice pH measured &lt;= 4.40 (Target: 4.10–4.30); tested &amp; logged on Form LOG-SUS-01.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2. Shari Texture &amp; Temp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Held at ambient room temp (32°C–37°C) under 4-hr TPHC; glossy, intact rice grains, not gummy.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3. Nori Crispness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Seaweed sheet is crisp, dry, dark green/black; zero chewiness or moisture softening.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4. Raw Fish Freshness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Salmon/Tuna saku is firm, vibrant color, pristine ocean scent, held &lt;= 4.0°C on ice bed.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5. Slicing Precision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Clean single-stroke Yanagiba cuts; uniform slice thickness; zero ragged or torn edges.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6. Roll Tightness &amp; Shape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Maki roll is tightly compacted without voids; fillings centered; uniform 6 or 8 piece cut.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7. Sauce &amp; Garnish Quality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Wasabi rosette formed neatly; pickled gari fresh/pink; sauces drizzled cleanly without pooling.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8. Assembly Hygiene &amp; Speed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Zero bare-hand contact; Makisu cling film clean (&lt; 2h); order delivered to table within &lt;= 12–15m.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80" w:after="20"/>
      </w:pPr>
      <w:r>
        <w:rPr>
          <w:rFonts w:ascii="Times New Roman" w:hAnsi="Times New Roman"/>
          <w:b/>
          <w:color w:val="1B365D"/>
          <w:sz w:val="17"/>
        </w:rPr>
        <w:t>PRODUCT 2: HOT KITCHEN &amp; THERMAL KILL STEPS (Karaage, Tonkatsu, Ramen Broth) -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547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Standard / Technical Specification</w:t>
            </w:r>
          </w:p>
        </w:tc>
        <w:tc>
          <w:tcPr>
            <w:tcW w:type="dxa" w:w="115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 (1-5)</w:t>
            </w:r>
          </w:p>
        </w:tc>
        <w:tc>
          <w:tcPr>
            <w:tcW w:type="dxa" w:w="1584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Remarks</w:t>
            </w: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1. Poultry Lethality (CCP 3)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Chicken Karaage probed core temp &gt;= 74.0°C (165°F) for &gt;= 15 seconds; golden crisp coating.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2. Pork Lethality (CCP 3)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Pork Tonkatsu probed core temp &gt;= 70.0°C (158°F) for &gt;= 15 seconds; meat juicy, no raw pink core.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3. Broth Reheat (CCP 4)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Ramen broth rapidly reheated to rolling boil &gt;= 74.0°C (165°F) within 2 hrs; logged on LOG-HOT-02.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4. Broth Hot-Holding Temp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Broth hot-held at &gt;= 60.0°C (target 65°C–80°C); holding time &lt;= 4 hours with zero top-filling.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5. Fryer Oil TPM Quality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Frying oil TPM &lt;= 24.0%; zero acrid smoke below 170°C, dark black color, or rancid off-flavors.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6. Noodle Texture &amp; Doneness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Ramen noodles cooked al dente; elastic chewiness; thoroughly drained before broth infusion.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7. Bowl Assembly &amp; Temp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Ceramic bowl pre-heated &gt;= 60°C; soup served piping hot (&gt;= 65°C); chasu tender, ajitsuke egg soft-set.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8. Dual-Tong Segregation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Dedicated Yellow/Red tongs for raw loading; sanitized stainless tongs exclusively for cooked food.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80" w:after="20"/>
      </w:pPr>
      <w:r>
        <w:rPr>
          <w:rFonts w:ascii="Times New Roman" w:hAnsi="Times New Roman"/>
          <w:b/>
          <w:color w:val="1B365D"/>
          <w:sz w:val="17"/>
        </w:rPr>
        <w:t>PRODUCT 3: SIZZLING PLATES &amp; HOT APPETIZERS (Beef Pepper Rice, Gyoza, Takoyaki) -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547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Standard / Technical Specification</w:t>
            </w:r>
          </w:p>
        </w:tc>
        <w:tc>
          <w:tcPr>
            <w:tcW w:type="dxa" w:w="115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Score (1-5)</w:t>
            </w:r>
          </w:p>
        </w:tc>
        <w:tc>
          <w:tcPr>
            <w:tcW w:type="dxa" w:w="1584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Remarks</w:t>
            </w: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1. Platter Pre-Heat Temp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Cast-iron plate surface temperature verified &gt;= 200.0°C (392°F) via infrared thermometer.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2. Beef Searing Lethality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Gyudon beef slices flash-sear against iron surface to &gt;= 70.0°C upon sauce sizzle and table mix.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3. Anti-Splatter Paper Collar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Branded 3-inch disposable paper collar securely fitted around wooden underliner.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4. Sizzle Delivery Speed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Sizzling platter transported from sauce drizzle to guest table within &lt;= 60 seconds.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5. Gyoza Core Lethality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Pan-fried Gyoza probed core temp &gt;= 74.0°C (165°F) for 15s; filling juicy and fully cooked.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6. Gyoza Skirt Texture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Bottom wrapper has crispy golden-amber lace skirt; top skin tender and translucent.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7. Takoyaki Core Lethality</w:t>
            </w:r>
          </w:p>
        </w:tc>
        <w:tc>
          <w:tcPr>
            <w:tcW w:type="dxa" w:w="547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Fried Takoyaki balls probed core temp &gt;= 74.0°C (165°F); crispy shell with piping-hot center.</w:t>
            </w:r>
          </w:p>
        </w:tc>
        <w:tc>
          <w:tcPr>
            <w:tcW w:type="dxa" w:w="115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14"/>
              </w:rPr>
              <w:t>8. Table Service Dialogue</w:t>
            </w:r>
          </w:p>
        </w:tc>
        <w:tc>
          <w:tcPr>
            <w:tcW w:type="dxa" w:w="547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4"/>
              </w:rPr>
              <w:t>Server verbally cautions guest: 'CAUTION: Very hot sizzling plate. Please mix meat immediately.'</w:t>
            </w:r>
          </w:p>
        </w:tc>
        <w:tc>
          <w:tcPr>
            <w:tcW w:type="dxa" w:w="115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80" w:after="40"/>
      </w:pPr>
    </w:p>
    <w:p>
      <w:pPr>
        <w:spacing w:before="40" w:after="20"/>
      </w:pPr>
      <w:r>
        <w:rPr>
          <w:rFonts w:ascii="Times New Roman" w:hAnsi="Times New Roman"/>
          <w:b/>
          <w:color w:val="1B365D"/>
          <w:sz w:val="18"/>
        </w:rPr>
        <w:t>CORRECTIVE AND PREVENTIVE ACTION (CAPA)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936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Ref ID</w:t>
            </w:r>
          </w:p>
        </w:tc>
        <w:tc>
          <w:tcPr>
            <w:tcW w:type="dxa" w:w="2592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Deviation Description</w:t>
            </w:r>
          </w:p>
        </w:tc>
        <w:tc>
          <w:tcPr>
            <w:tcW w:type="dxa" w:w="2160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Immediate Correction Taken</w:t>
            </w:r>
          </w:p>
        </w:tc>
        <w:tc>
          <w:tcPr>
            <w:tcW w:type="dxa" w:w="2016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Root Cause (5-Whys)</w:t>
            </w:r>
          </w:p>
        </w:tc>
        <w:tc>
          <w:tcPr>
            <w:tcW w:type="dxa" w:w="2016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Preventive Action (Systemic)</w:t>
            </w:r>
          </w:p>
        </w:tc>
        <w:tc>
          <w:tcPr>
            <w:tcW w:type="dxa" w:w="1080"/>
            <w:shd w:fill="1B365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Due Date</w:t>
            </w:r>
          </w:p>
        </w:tc>
      </w:tr>
      <w:tr>
        <w:tc>
          <w:tcPr>
            <w:tcW w:type="dxa" w:w="93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9FAFB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16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2016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08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p>
      <w:pPr>
        <w:spacing w:before="80" w:after="40"/>
      </w:pPr>
    </w:p>
    <w:p>
      <w:pPr>
        <w:spacing w:before="40" w:after="20"/>
      </w:pPr>
      <w:r>
        <w:rPr>
          <w:rFonts w:ascii="Times New Roman" w:hAnsi="Times New Roman"/>
          <w:b/>
          <w:color w:val="1B365D"/>
          <w:sz w:val="19"/>
        </w:rPr>
        <w:t>AUDIT SUMMARY &amp; AUTHORIZATION</w:t>
      </w:r>
    </w:p>
    <w:p>
      <w:pPr>
        <w:spacing w:after="40"/>
      </w:pPr>
      <w:r>
        <w:rPr>
          <w:rFonts w:ascii="Times New Roman" w:hAnsi="Times New Roman"/>
          <w:b/>
          <w:sz w:val="16"/>
        </w:rPr>
        <w:t>Deduction Multipliers:  L1 (Critical) = -25 pts each  |  L2 (Major) = -10 pts each  |  L3 (Minor) = -2 pts each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600"/>
        <w:gridCol w:w="3600"/>
        <w:gridCol w:w="3600"/>
      </w:tblGrid>
      <w:tr>
        <w:tc>
          <w:tcPr>
            <w:tcW w:type="dxa" w:w="4608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024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FINDINGS COUNT</w:t>
            </w:r>
          </w:p>
        </w:tc>
        <w:tc>
          <w:tcPr>
            <w:tcW w:type="dxa" w:w="3168"/>
            <w:shd w:fill="1B365D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DEDUCTION CALCULATION</w:t>
            </w:r>
          </w:p>
        </w:tc>
      </w:tr>
      <w:tr>
        <w:tc>
          <w:tcPr>
            <w:tcW w:type="dxa" w:w="4608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Total L1 (Critical Violations)</w:t>
            </w:r>
          </w:p>
        </w:tc>
        <w:tc>
          <w:tcPr>
            <w:tcW w:type="dxa" w:w="3024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_______  x (-25 pts)</w:t>
            </w:r>
          </w:p>
        </w:tc>
        <w:tc>
          <w:tcPr>
            <w:tcW w:type="dxa" w:w="3168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=  _______ pts</w:t>
            </w:r>
          </w:p>
        </w:tc>
      </w:tr>
      <w:tr>
        <w:tc>
          <w:tcPr>
            <w:tcW w:type="dxa" w:w="4608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Total L2 (Major Deviations)</w:t>
            </w:r>
          </w:p>
        </w:tc>
        <w:tc>
          <w:tcPr>
            <w:tcW w:type="dxa" w:w="3024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_______  x (-10 pts)</w:t>
            </w:r>
          </w:p>
        </w:tc>
        <w:tc>
          <w:tcPr>
            <w:tcW w:type="dxa" w:w="3168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=  _______ pts</w:t>
            </w:r>
          </w:p>
        </w:tc>
      </w:tr>
      <w:tr>
        <w:tc>
          <w:tcPr>
            <w:tcW w:type="dxa" w:w="4608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Total L3 (Minor Deviations)</w:t>
            </w:r>
          </w:p>
        </w:tc>
        <w:tc>
          <w:tcPr>
            <w:tcW w:type="dxa" w:w="3024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_______  x (-2 pts)</w:t>
            </w:r>
          </w:p>
        </w:tc>
        <w:tc>
          <w:tcPr>
            <w:tcW w:type="dxa" w:w="3168"/>
            <w:shd w:fill="F9FAFB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=  _______ pts</w:t>
            </w:r>
          </w:p>
        </w:tc>
      </w:tr>
      <w:tr>
        <w:tc>
          <w:tcPr>
            <w:tcW w:type="dxa" w:w="4608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Total Deductions (Σ Deductions)</w:t>
            </w:r>
          </w:p>
        </w:tc>
        <w:tc>
          <w:tcPr>
            <w:tcW w:type="dxa" w:w="3024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_______ Total Findings</w:t>
            </w:r>
          </w:p>
        </w:tc>
        <w:tc>
          <w:tcPr>
            <w:tcW w:type="dxa" w:w="3168"/>
            <w:shd w:fill="FFFFFF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=  _______ pts</w:t>
            </w:r>
          </w:p>
        </w:tc>
      </w:tr>
      <w:tr>
        <w:tc>
          <w:tcPr>
            <w:tcW w:type="dxa" w:w="4608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1,000 BASE POINTS MINUS TOTAL DEDUCTIONS:</w:t>
            </w:r>
          </w:p>
        </w:tc>
        <w:tc>
          <w:tcPr>
            <w:tcW w:type="dxa" w:w="3024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</w:r>
          </w:p>
        </w:tc>
        <w:tc>
          <w:tcPr>
            <w:tcW w:type="dxa" w:w="3168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___________ / 1,000 pts</w:t>
            </w:r>
          </w:p>
        </w:tc>
      </w:tr>
      <w:tr>
        <w:tc>
          <w:tcPr>
            <w:tcW w:type="dxa" w:w="4608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FINAL AUDIT SCORE PERCENTAGE:</w:t>
            </w:r>
          </w:p>
        </w:tc>
        <w:tc>
          <w:tcPr>
            <w:tcW w:type="dxa" w:w="3024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</w:r>
          </w:p>
        </w:tc>
        <w:tc>
          <w:tcPr>
            <w:tcW w:type="dxa" w:w="3168"/>
            <w:shd w:fill="EBF2FA"/>
            <w:tcMar>
              <w:top w:w="20" w:type="dxa"/>
              <w:bottom w:w="2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___________ %</w:t>
            </w:r>
          </w:p>
        </w:tc>
      </w:tr>
    </w:tbl>
    <w:p>
      <w:pPr>
        <w:spacing w:before="60" w:after="60"/>
      </w:pPr>
      <w:r>
        <w:rPr>
          <w:rFonts w:ascii="Times New Roman" w:hAnsi="Times New Roman"/>
          <w:b/>
          <w:sz w:val="16"/>
        </w:rPr>
        <w:t>Final Audit Rating Classification:</w:t>
        <w:br/>
      </w:r>
      <w:r>
        <w:rPr>
          <w:rFonts w:ascii="Times New Roman" w:hAnsi="Times New Roman"/>
          <w:sz w:val="16"/>
        </w:rPr>
        <w:t>[   ] Excellent (95% – 100%)       [   ] Good (85% – 94%)       [   ] Okay (75% – 84%)       [   ] Needs Improvement (&lt; 75%)</w:t>
      </w:r>
    </w:p>
    <w:p>
      <w:pPr>
        <w:spacing w:before="40" w:after="20"/>
      </w:pPr>
      <w:r>
        <w:rPr>
          <w:rFonts w:ascii="Times New Roman" w:hAnsi="Times New Roman"/>
          <w:b/>
          <w:color w:val="1B365D"/>
          <w:sz w:val="17"/>
        </w:rPr>
        <w:t>Formal Sign-Off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5400"/>
        <w:gridCol w:w="5400"/>
      </w:tblGrid>
      <w:tr>
        <w:tc>
          <w:tcPr>
            <w:tcW w:type="dxa" w:w="540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Lead Auditor / FSCO Declaration:</w:t>
              <w:br/>
            </w:r>
            <w:r>
              <w:rPr>
                <w:rFonts w:ascii="Times New Roman" w:hAnsi="Times New Roman"/>
                <w:sz w:val="15"/>
              </w:rPr>
              <w:t>I certify that this evaluation was executed based strictly on objective facility evidence in accordance with RA 10611, PD 856, and Codex CXC 1-1969 standards.</w:t>
              <w:br/>
              <w:br/>
            </w:r>
            <w:r>
              <w:rPr>
                <w:rFonts w:ascii="Times New Roman" w:hAnsi="Times New Roman"/>
                <w:b/>
                <w:sz w:val="16"/>
              </w:rPr>
              <w:t>Signature: _________________________________</w:t>
              <w:br/>
            </w:r>
            <w:r>
              <w:rPr>
                <w:rFonts w:ascii="Times New Roman" w:hAnsi="Times New Roman"/>
                <w:sz w:val="16"/>
              </w:rPr>
              <w:t>Date: ______________________________________</w:t>
            </w:r>
          </w:p>
        </w:tc>
        <w:tc>
          <w:tcPr>
            <w:tcW w:type="dxa" w:w="540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Restaurant Management Acknowledgment:</w:t>
              <w:br/>
            </w:r>
            <w:r>
              <w:rPr>
                <w:rFonts w:ascii="Times New Roman" w:hAnsi="Times New Roman"/>
                <w:sz w:val="15"/>
              </w:rPr>
              <w:t>I acknowledge receipt of this performance audit report and commit to correcting all identified deviations within the assigned CAPA timelines.</w:t>
              <w:br/>
              <w:br/>
            </w:r>
            <w:r>
              <w:rPr>
                <w:rFonts w:ascii="Times New Roman" w:hAnsi="Times New Roman"/>
                <w:b/>
                <w:sz w:val="16"/>
              </w:rPr>
              <w:t>Signature: _________________________________</w:t>
              <w:br/>
            </w:r>
            <w:r>
              <w:rPr>
                <w:rFonts w:ascii="Times New Roman" w:hAnsi="Times New Roman"/>
                <w:sz w:val="16"/>
              </w:rPr>
              <w:t>Date: ______________________________________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30" w:before="0"/>
    </w:pPr>
    <w:rPr>
      <w:rFonts w:ascii="Times New Roman" w:hAnsi="Times New Roman"/>
      <w:color w:val="2222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