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Food Safety Management System (FSMS) Architecture: A Regulatory Compliance, Hazard Control, and Operational Blueprint for Philippine Food Business Operators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Statutory Foundations and Regulatory Harmonization in the Philippine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operationalization of a Master Food Safety Management System (FSMS) within the Philippine commercial food sector requires seamless alignment with national statutory mandates, local executive orders, and international sanitary standards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governing baseline for all Food Business Operators (FBOs) in the country is Republic Act No. 10611, otherwise known as the Food Safety Act of 2013</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Enacted to protect consumer health from foodborne and waterborne illnesses while facilitating market access for local food products, RA 10611 mandates a comprehensive farm-to-fork regulatory approach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law's execution is formally detailed in the Department of Agriculture (DA) and Department of Health (DOH) Joint Administrative Order No. 2015-0007, which serves as its Implementing Rules and Regulations (IRR)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Rule 14a.1 and Rule 14a.2 of DA-DOH JAO No. 2015-0007, every designated Food Business Operator is legally obligated to appoint a qualified Food Safety Compliance Officer (FSCO)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FSCO acts as the structural bridge between corporate operations and state regulatory bodies, bearing executive responsibility for planning, executing, continuously auditing, and refining the FSMS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Legally, the FSCO must pass a DA- or DOH-recognized training course—such as those administered by accredited institutions—ensuring deep competency in hazard identification, Good Manufacturing Practices (GMP), Hazard Analysis Critical Control Point (HACCP) principles, and regulatory audit protocols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statutory regulatory tree in the Philippines operates via a multi-agency governance model divided strictly by food chain stage and product classification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Department of Health (DOH) - Food and Drug Administration (FDA):</w:t>
      </w:r>
      <w:r w:rsidDel="00000000" w:rsidR="00000000" w:rsidRPr="00000000">
        <w:rPr>
          <w:rFonts w:ascii="Google Sans" w:cs="Google Sans" w:eastAsia="Google Sans" w:hAnsi="Google Sans"/>
          <w:color w:val="1f1f1f"/>
          <w:rtl w:val="0"/>
        </w:rPr>
        <w:t xml:space="preserve"> Functioning as the primary regulatory authority for processed, pre-packaged, and manufactured food products, the FDA exercises jurisdiction over food manufacturing plants, central commissaries, and repacking facilities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FDA issues the License to Operate (LTO) for facilities and Certificates of Product Registration (CPR) for pre-packaged goods, enforcing compliance under FDA Administrative Order No. 153 s. 2004 (Revised Guidelines on Current Good Manufacturing Practice)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Department of Agriculture (DA) - Specialized Agencies:</w:t>
      </w:r>
      <w:r w:rsidDel="00000000" w:rsidR="00000000" w:rsidRPr="00000000">
        <w:rPr>
          <w:rFonts w:ascii="Google Sans" w:cs="Google Sans" w:eastAsia="Google Sans" w:hAnsi="Google Sans"/>
          <w:color w:val="1f1f1f"/>
          <w:rtl w:val="0"/>
        </w:rPr>
        <w:t xml:space="preserve"> The National Meat Inspection Service (NMIS), established under Republic Act No. 9296 (Meat Inspection Code of the Philippines) and amended by RA 10536, serves as the sole national controlling authority on meat hygiene, abattoir inspection, cold storage warehousing, and meat transport vehicles (MTV)</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Parallel DA oversight is maintained by the Bureau of Plant Industry (DA-BPI) for primary plant produce and fresh fruits/vegetables, and the Bureau of Fisheries and Aquatic Resources (DA-BFAR) for aquaculture and commercial fisheries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Local Government Units (LGUs):</w:t>
      </w:r>
      <w:r w:rsidDel="00000000" w:rsidR="00000000" w:rsidRPr="00000000">
        <w:rPr>
          <w:rFonts w:ascii="Google Sans" w:cs="Google Sans" w:eastAsia="Google Sans" w:hAnsi="Google Sans"/>
          <w:color w:val="1f1f1f"/>
          <w:rtl w:val="0"/>
        </w:rPr>
        <w:t xml:space="preserve"> Operating under Presidential Decree No. 856 (Code on Sanitation of the Philippines), LGUs enforce retail-level food service hygiene, conduct routine physical facility inspections, issue operational Sanitary Permits, and mandate health cards for all food-handling staff</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National statutory baselines are operationalized through specific technical criteria established by the Bureau of Agriculture and Fisheries Standards (BAFS-DA) and the FDA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Philippine National Standards (PNS) define mandatory safety limits across food categories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Key governing standards include PNS/BAFS 307:2020 (Establishment and Application of Microbiological Criteria Related to Food) and PNS/BAFS 372:2023 (Primary and Postharvest Food and Feed Product Standard — Microbiological Criteria), which prescribe strict sampling plans and pathogen tolerances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Fresh produce operations align with PNS/BAFS 233:2018 (Code of Hygienic Practice for Fresh Fruits and Vegetables), while processed item evaluations integrate FDA Circular 2013-010 (Revised Guidelines for the Assessment of Microbiological Quality of Processed Foods)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international parity, this Philippine statutory baseline is harmonized with global benchmarks, including Codex Alimentarius General Principles of Food Hygiene (CXC 1-1969, latest revision), ISO 22000:2018 (Food Safety Management Systems), and ISO/TS 22002-2 (Prerequisite Programmes on Food Safety — Catering)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structural harmonization ensures that local compliance directly reflects global food safety standards.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Authority / Standard Body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Governing Legislation / Regulation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Mandate in Food Chain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Compliance Instruments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Department of Health - FDA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 3720, RA 9711, RA 10611, DOH AO 153 s. 2004</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Processing, pre-packaging, labeling, repacking, and distribution of finished food</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License to Operate (LTO), Certificate of Product Registration (CPR)</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Department of Agriculture - NMIS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 9296, RA 10536, DA AO 28 s. 2005, DA AO 16-2021</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Primary meat slaughter, cutting, cold storage warehousing, and meat transport</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Meat Inspection Certificate (MIC), MTV Registration, CSW Accreditation</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 Government Units (LGUs)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Presidential Decree No. 856 (Sanitation Code), Local Municipal Codes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Retail food service inspection, facility structural sanitation, personnel hygiene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LGU Sanitary Permit, Sanitary Inspection Scorecards, Health Cards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 - BAFS / Standards Bodies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 10611, PNS/BAFS 307:2020, PNS/BAFS 372:2023, PNS/BAFS 233:2018</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Formulation of national microbiological criteria, GAP, and GHP guidelines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Published Philippine National Standards (PNS) Reference Limits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Codex Alimentarius / ISO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Codex CXC 1-1969, ISO 22000:2018, ISO/TS 22002-2</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Global benchmark for HACCP implementation, PRPs, and integrated FSMS management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 22000 Certification, Codex Alignment Audit Reports</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Module A – Prerequisite Programs (PRPs) and Standard Sanitation Operating Procedures (SSOPs)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Prerequisite Programs (PRPs) establish the operational foundation of the Master FSMS, creating an environment that controls contamination risks prior to the application of Critical Control Points (CCPs)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ISO/TS 22002-2 guidelines require commercial kitchen facilities to enforce a linear, unidirectional workflow designed to prevent process backflow</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Facility layouts must maintain a physical progression from low-cleanliness intake zones to high-cleanliness preparation and plating areas: Raw Material Receiving </w:t>
      </w:r>
      <w:r w:rsidDel="00000000" w:rsidR="00000000" w:rsidRPr="00000000">
        <w:rPr>
          <w:rFonts w:ascii="Google Sans" w:cs="Google Sans" w:eastAsia="Google Sans" w:hAnsi="Google Sans"/>
          <w:color w:val="1f1f1f"/>
        </w:rPr>
        <w:drawing>
          <wp:inline distB="19050" distT="19050" distL="19050" distR="19050">
            <wp:extent cx="195957" cy="239503"/>
            <wp:effectExtent b="0" l="0" r="0" t="0"/>
            <wp:docPr id="11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195957" cy="239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Storage (Cold/Dry) </w:t>
      </w:r>
      <w:r w:rsidDel="00000000" w:rsidR="00000000" w:rsidRPr="00000000">
        <w:rPr>
          <w:rFonts w:ascii="Google Sans" w:cs="Google Sans" w:eastAsia="Google Sans" w:hAnsi="Google Sans"/>
          <w:color w:val="1f1f1f"/>
        </w:rPr>
        <w:drawing>
          <wp:inline distB="19050" distT="19050" distL="19050" distR="19050">
            <wp:extent cx="195957" cy="239503"/>
            <wp:effectExtent b="0" l="0" r="0" t="0"/>
            <wp:docPr id="114"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195957" cy="239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Preliminary Raw Preparation </w:t>
      </w:r>
      <w:r w:rsidDel="00000000" w:rsidR="00000000" w:rsidRPr="00000000">
        <w:rPr>
          <w:rFonts w:ascii="Google Sans" w:cs="Google Sans" w:eastAsia="Google Sans" w:hAnsi="Google Sans"/>
          <w:color w:val="1f1f1f"/>
        </w:rPr>
        <w:drawing>
          <wp:inline distB="19050" distT="19050" distL="19050" distR="19050">
            <wp:extent cx="195957" cy="239503"/>
            <wp:effectExtent b="0" l="0" r="0" t="0"/>
            <wp:docPr id="113"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195957" cy="239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High-Care Thermal Processing </w:t>
      </w:r>
      <w:r w:rsidDel="00000000" w:rsidR="00000000" w:rsidRPr="00000000">
        <w:rPr>
          <w:rFonts w:ascii="Google Sans" w:cs="Google Sans" w:eastAsia="Google Sans" w:hAnsi="Google Sans"/>
          <w:color w:val="1f1f1f"/>
        </w:rPr>
        <w:drawing>
          <wp:inline distB="19050" distT="19050" distL="19050" distR="19050">
            <wp:extent cx="195957" cy="239503"/>
            <wp:effectExtent b="0" l="0" r="0" t="0"/>
            <wp:docPr id="119"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195957" cy="239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Final Assembly/Plating </w:t>
      </w:r>
      <w:r w:rsidDel="00000000" w:rsidR="00000000" w:rsidRPr="00000000">
        <w:rPr>
          <w:rFonts w:ascii="Google Sans" w:cs="Google Sans" w:eastAsia="Google Sans" w:hAnsi="Google Sans"/>
          <w:color w:val="1f1f1f"/>
        </w:rPr>
        <w:drawing>
          <wp:inline distB="19050" distT="19050" distL="19050" distR="19050">
            <wp:extent cx="195957" cy="239503"/>
            <wp:effectExtent b="0" l="0" r="0" t="0"/>
            <wp:docPr id="117"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195957" cy="239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Dispatch/Service. Physical barriers or temporal separation must prevent physical contact between raw ingredients and Ready-to-Eat (RTE) final products, mitigating airborne and contact cross-contamination.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Water supply systems must comply with the Philippine National Standards for Drinking Water (PNSDW). FBOs operating reverse osmosis (RO) or multi-stage filtration units must execute quarterly microbiological testing (analyzing total coliforms, </w:t>
      </w:r>
      <w:r w:rsidDel="00000000" w:rsidR="00000000" w:rsidRPr="00000000">
        <w:rPr>
          <w:rFonts w:ascii="Google Sans" w:cs="Google Sans" w:eastAsia="Google Sans" w:hAnsi="Google Sans"/>
          <w:i w:val="1"/>
          <w:iCs w:val="1"/>
          <w:color w:val="1f1f1f"/>
          <w:rtl w:val="0"/>
        </w:rPr>
        <w:t xml:space="preserve">Escherichia coli</w:t>
      </w:r>
      <w:r w:rsidDel="00000000" w:rsidR="00000000" w:rsidRPr="00000000">
        <w:rPr>
          <w:rFonts w:ascii="Google Sans" w:cs="Google Sans" w:eastAsia="Google Sans" w:hAnsi="Google Sans"/>
          <w:color w:val="1f1f1f"/>
          <w:rtl w:val="0"/>
        </w:rPr>
        <w:t xml:space="preserve">, and heterotrophic plate counts) alongside monthly physical-chemical evaluations. Ice machines require a bi-weekly mechanical teardown, descaling, and chemical sanitization cycle to prevent fungal and bacterial biofilm buildup. HVAC and air-handling infrastructure in high-care prep zones must maintain positive air pressure equipped with MERV 13 or HEPA filtration to exclude airborne particulate contaminants.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Sanitation Operating Procedures (SSOPs) govern chemical sanitization across all food-contact surfaces. The manual dishwashing and utensil sanitization protocol relies on a 3-compartment sink method:</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Step 1: Wash Compartment.</w:t>
      </w:r>
      <w:r w:rsidDel="00000000" w:rsidR="00000000" w:rsidRPr="00000000">
        <w:rPr>
          <w:rFonts w:ascii="Google Sans" w:cs="Google Sans" w:eastAsia="Google Sans" w:hAnsi="Google Sans"/>
          <w:color w:val="1f1f1f"/>
          <w:rtl w:val="0"/>
        </w:rPr>
        <w:t xml:space="preserve"> Immersed in warm water maintained at </w:t>
      </w:r>
      <w:r w:rsidDel="00000000" w:rsidR="00000000" w:rsidRPr="00000000">
        <w:rPr>
          <w:rFonts w:ascii="Google Sans" w:cs="Google Sans" w:eastAsia="Google Sans" w:hAnsi="Google Sans"/>
          <w:color w:val="1f1f1f"/>
        </w:rPr>
        <w:drawing>
          <wp:inline distB="19050" distT="19050" distL="19050" distR="19050">
            <wp:extent cx="416058" cy="234699"/>
            <wp:effectExtent b="0" l="0" r="0" t="0"/>
            <wp:docPr id="124"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416058" cy="2346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416058" cy="234699"/>
            <wp:effectExtent b="0" l="0" r="0" t="0"/>
            <wp:docPr id="121"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416058" cy="2346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130"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127"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mixed with commercial alkaline detergent to emulsify surface fats and remove food soils.</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Step 2: Rinse Compartment.</w:t>
      </w:r>
      <w:r w:rsidDel="00000000" w:rsidR="00000000" w:rsidRPr="00000000">
        <w:rPr>
          <w:rFonts w:ascii="Google Sans" w:cs="Google Sans" w:eastAsia="Google Sans" w:hAnsi="Google Sans"/>
          <w:color w:val="1f1f1f"/>
          <w:rtl w:val="0"/>
        </w:rPr>
        <w:t xml:space="preserve"> Immersed or sprayed with clear, continuous running water maintained at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135"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132"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flush away suspended soils and soap residues.</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Step 3: Sanitize Compartment.</w:t>
      </w:r>
      <w:r w:rsidDel="00000000" w:rsidR="00000000" w:rsidRPr="00000000">
        <w:rPr>
          <w:rFonts w:ascii="Google Sans" w:cs="Google Sans" w:eastAsia="Google Sans" w:hAnsi="Google Sans"/>
          <w:color w:val="1f1f1f"/>
          <w:rtl w:val="0"/>
        </w:rPr>
        <w:t xml:space="preserve"> Submerged in an approved chemical or thermal sanitizing solution under controlled parameters:</w:t>
      </w:r>
    </w:p>
    <w:p w:rsidR="00000000" w:rsidDel="00000000" w:rsidP="00000000" w:rsidRDefault="00000000" w:rsidRPr="00000000" w14:paraId="0000002B">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Sodium Hypochlorite (Chlorine):</w:t>
      </w:r>
      <w:r w:rsidDel="00000000" w:rsidR="00000000" w:rsidRPr="00000000">
        <w:rPr>
          <w:rFonts w:ascii="Google Sans" w:cs="Google Sans" w:eastAsia="Google Sans" w:hAnsi="Google Sans"/>
          <w:color w:val="1f1f1f"/>
          <w:rtl w:val="0"/>
        </w:rPr>
        <w:t xml:space="preserve"> 50 ppm to 100 ppm active free chlorine with an immersion duration of </w:t>
      </w:r>
      <w:r w:rsidDel="00000000" w:rsidR="00000000" w:rsidRPr="00000000">
        <w:rPr>
          <w:rFonts w:ascii="Google Sans" w:cs="Google Sans" w:eastAsia="Google Sans" w:hAnsi="Google Sans"/>
          <w:color w:val="1f1f1f"/>
        </w:rPr>
        <w:drawing>
          <wp:inline distB="19050" distT="19050" distL="19050" distR="19050">
            <wp:extent cx="952662" cy="235489"/>
            <wp:effectExtent b="0" l="0" r="0" t="0"/>
            <wp:docPr id="134" name="image69.png"/>
            <a:graphic>
              <a:graphicData uri="http://schemas.openxmlformats.org/drawingml/2006/picture">
                <pic:pic>
                  <pic:nvPicPr>
                    <pic:cNvPr id="0" name="image69.png"/>
                    <pic:cNvPicPr preferRelativeResize="0"/>
                  </pic:nvPicPr>
                  <pic:blipFill>
                    <a:blip r:embed="rId12"/>
                    <a:srcRect b="0" l="0" r="0" t="0"/>
                    <a:stretch>
                      <a:fillRect/>
                    </a:stretch>
                  </pic:blipFill>
                  <pic:spPr>
                    <a:xfrm>
                      <a:off x="0" y="0"/>
                      <a:ext cx="952662" cy="2354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water temperatures between </w:t>
      </w:r>
      <w:r w:rsidDel="00000000" w:rsidR="00000000" w:rsidRPr="00000000">
        <w:rPr>
          <w:rFonts w:ascii="Google Sans" w:cs="Google Sans" w:eastAsia="Google Sans" w:hAnsi="Google Sans"/>
          <w:color w:val="1f1f1f"/>
        </w:rPr>
        <w:drawing>
          <wp:inline distB="19050" distT="19050" distL="19050" distR="19050">
            <wp:extent cx="416058" cy="234699"/>
            <wp:effectExtent b="0" l="0" r="0" t="0"/>
            <wp:docPr id="137"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416058" cy="2346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16058" cy="234699"/>
            <wp:effectExtent b="0" l="0" r="0" t="0"/>
            <wp:docPr id="140"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416058" cy="23469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Quaternary Ammonium Compounds (Quat):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21365" cy="202675"/>
            <wp:effectExtent b="0" l="0" r="0" t="0"/>
            <wp:docPr id="141"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821365" cy="2026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active Quat concentration with an immersion duration of </w:t>
      </w:r>
      <w:r w:rsidDel="00000000" w:rsidR="00000000" w:rsidRPr="00000000">
        <w:rPr>
          <w:rFonts w:ascii="Google Sans" w:cs="Google Sans" w:eastAsia="Google Sans" w:hAnsi="Google Sans"/>
          <w:color w:val="1f1f1f"/>
        </w:rPr>
        <w:drawing>
          <wp:inline distB="19050" distT="19050" distL="19050" distR="19050">
            <wp:extent cx="952662" cy="235489"/>
            <wp:effectExtent b="0" l="0" r="0" t="0"/>
            <wp:docPr id="142" name="image69.png"/>
            <a:graphic>
              <a:graphicData uri="http://schemas.openxmlformats.org/drawingml/2006/picture">
                <pic:pic>
                  <pic:nvPicPr>
                    <pic:cNvPr id="0" name="image69.png"/>
                    <pic:cNvPicPr preferRelativeResize="0"/>
                  </pic:nvPicPr>
                  <pic:blipFill>
                    <a:blip r:embed="rId12"/>
                    <a:srcRect b="0" l="0" r="0" t="0"/>
                    <a:stretch>
                      <a:fillRect/>
                    </a:stretch>
                  </pic:blipFill>
                  <pic:spPr>
                    <a:xfrm>
                      <a:off x="0" y="0"/>
                      <a:ext cx="952662" cy="2354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water temperatures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143" name="image66.png"/>
            <a:graphic>
              <a:graphicData uri="http://schemas.openxmlformats.org/drawingml/2006/picture">
                <pic:pic>
                  <pic:nvPicPr>
                    <pic:cNvPr id="0" name="image66.png"/>
                    <pic:cNvPicPr preferRelativeResize="0"/>
                  </pic:nvPicPr>
                  <pic:blipFill>
                    <a:blip r:embed="rId16"/>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Thermal Hot Water Sanitization:</w:t>
      </w:r>
      <w:r w:rsidDel="00000000" w:rsidR="00000000" w:rsidRPr="00000000">
        <w:rPr>
          <w:rFonts w:ascii="Google Sans" w:cs="Google Sans" w:eastAsia="Google Sans" w:hAnsi="Google Sans"/>
          <w:color w:val="1f1f1f"/>
          <w:rtl w:val="0"/>
        </w:rPr>
        <w:t xml:space="preserve"> Complete submersion in clean water maintained at a constant temperature of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144" name="image63.png"/>
            <a:graphic>
              <a:graphicData uri="http://schemas.openxmlformats.org/drawingml/2006/picture">
                <pic:pic>
                  <pic:nvPicPr>
                    <pic:cNvPr id="0" name="image63.png"/>
                    <pic:cNvPicPr preferRelativeResize="0"/>
                  </pic:nvPicPr>
                  <pic:blipFill>
                    <a:blip r:embed="rId17"/>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145" name="image65.png"/>
            <a:graphic>
              <a:graphicData uri="http://schemas.openxmlformats.org/drawingml/2006/picture">
                <pic:pic>
                  <pic:nvPicPr>
                    <pic:cNvPr id="0" name="image65.png"/>
                    <pic:cNvPicPr preferRelativeResize="0"/>
                  </pic:nvPicPr>
                  <pic:blipFill>
                    <a:blip r:embed="rId18"/>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1096032" cy="234104"/>
            <wp:effectExtent b="0" l="0" r="0" t="0"/>
            <wp:docPr id="146" name="image60.png"/>
            <a:graphic>
              <a:graphicData uri="http://schemas.openxmlformats.org/drawingml/2006/picture">
                <pic:pic>
                  <pic:nvPicPr>
                    <pic:cNvPr id="0" name="image60.png"/>
                    <pic:cNvPicPr preferRelativeResize="0"/>
                  </pic:nvPicPr>
                  <pic:blipFill>
                    <a:blip r:embed="rId19"/>
                    <a:srcRect b="0" l="0" r="0" t="0"/>
                    <a:stretch>
                      <a:fillRect/>
                    </a:stretch>
                  </pic:blipFill>
                  <pic:spPr>
                    <a:xfrm>
                      <a:off x="0" y="0"/>
                      <a:ext cx="1096032" cy="234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Chemical sanitizer concentrations must be verified using calibrated chemical test strips prior to each work shift and logged in the daily SSOP register. All cleaning chemicals must have accessible Safety Data Sheets (SDS) and be stored in dedicated, locked chemical cabinets isolated from food handling corridors.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Personnel hygiene protocols mandate that every employee in a food business hold a valid LGU Health Certificate pursuant to Presidential Decree No. 856</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Municipal health offices issue color-coded card designations that must be tracked within the FSMS:</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Yellow Health Card:</w:t>
      </w:r>
      <w:r w:rsidDel="00000000" w:rsidR="00000000" w:rsidRPr="00000000">
        <w:rPr>
          <w:rFonts w:ascii="Google Sans" w:cs="Google Sans" w:eastAsia="Google Sans" w:hAnsi="Google Sans"/>
          <w:color w:val="1f1f1f"/>
          <w:rtl w:val="0"/>
        </w:rPr>
        <w:t xml:space="preserve"> Mandatory clearance for direct food handlers (cooks, kitchen prep staff, line cooks)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Requires annual clearance via stool examination (OVA and parasites, </w:t>
      </w:r>
      <w:r w:rsidDel="00000000" w:rsidR="00000000" w:rsidRPr="00000000">
        <w:rPr>
          <w:rFonts w:ascii="Google Sans" w:cs="Google Sans" w:eastAsia="Google Sans" w:hAnsi="Google Sans"/>
          <w:i w:val="1"/>
          <w:iCs w:val="1"/>
          <w:color w:val="1f1f1f"/>
          <w:rtl w:val="0"/>
        </w:rPr>
        <w:t xml:space="preserve">Salmonella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Shigella</w:t>
      </w:r>
      <w:r w:rsidDel="00000000" w:rsidR="00000000" w:rsidRPr="00000000">
        <w:rPr>
          <w:rFonts w:ascii="Google Sans" w:cs="Google Sans" w:eastAsia="Google Sans" w:hAnsi="Google Sans"/>
          <w:color w:val="1f1f1f"/>
          <w:rtl w:val="0"/>
        </w:rPr>
        <w:t xml:space="preserve"> culture), chest X-ray, and urinalysis.</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Pink Health Card:</w:t>
      </w:r>
      <w:r w:rsidDel="00000000" w:rsidR="00000000" w:rsidRPr="00000000">
        <w:rPr>
          <w:rFonts w:ascii="Google Sans" w:cs="Google Sans" w:eastAsia="Google Sans" w:hAnsi="Google Sans"/>
          <w:color w:val="1f1f1f"/>
          <w:rtl w:val="0"/>
        </w:rPr>
        <w:t xml:space="preserve"> Mandatory clearance for non-food handling support staff (cashiers, dishwashers, utility crew, maintenance personnel).</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Green Health Card:</w:t>
      </w:r>
      <w:r w:rsidDel="00000000" w:rsidR="00000000" w:rsidRPr="00000000">
        <w:rPr>
          <w:rFonts w:ascii="Google Sans" w:cs="Google Sans" w:eastAsia="Google Sans" w:hAnsi="Google Sans"/>
          <w:color w:val="1f1f1f"/>
          <w:rtl w:val="0"/>
        </w:rPr>
        <w:t xml:space="preserve"> Mandatory clearance for front-of-house service personnel (waitstaff, bussers, hosts).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Handwashing protocols mandate a 20-second handwashing technique utilizing warm running water, antibacterial liquid soap, and single-use paper towels or air dryers. Handwashing is compulsory upon entering kitchen prep zones, after handling raw proteins, post-restroom usage, following waste handling, and after break intervals. Personnel exhibiting symptoms of gastrointestinal illness (vomiting, diarrhea), jaundice, fever, sore throat with fever, or infected skin lesions must be immediately excluded from food handling operations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Pest Management (IPM) enforces pest exclusion using physical, mechanical, and environmental controls. Chemical pesticide application within active food preparation or packaging areas is strictly prohibited. Air curtains must be installed at all exterior entrances, delivering a continuous downward air velocity of </w:t>
      </w:r>
      <w:r w:rsidDel="00000000" w:rsidR="00000000" w:rsidRPr="00000000">
        <w:rPr>
          <w:rFonts w:ascii="Google Sans" w:cs="Google Sans" w:eastAsia="Google Sans" w:hAnsi="Google Sans"/>
          <w:color w:val="1f1f1f"/>
        </w:rPr>
        <w:drawing>
          <wp:inline distB="19050" distT="19050" distL="19050" distR="19050">
            <wp:extent cx="844683" cy="232288"/>
            <wp:effectExtent b="0" l="0" r="0" t="0"/>
            <wp:docPr id="100"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844683" cy="2322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Insect Light Traps (ILTs) must operate continuously 24/7 and be positioned away from exposed food prep lines to prevent scatter contamination. Rodent bait stations containing chemical rodenticides are restricted strictly to exterior perimeter walls, mapped systematically, and inspected weekly by licensed pest control operators.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Equipment calibration guarantees measurement accuracy across critical processes. Probe thermometers (digital thermistor and bimetallic) must undergo routine calibration checks accurate to </w:t>
      </w:r>
      <w:r w:rsidDel="00000000" w:rsidR="00000000" w:rsidRPr="00000000">
        <w:rPr>
          <w:rFonts w:ascii="Google Sans" w:cs="Google Sans" w:eastAsia="Google Sans" w:hAnsi="Google Sans"/>
          <w:color w:val="1f1f1f"/>
        </w:rPr>
        <w:drawing>
          <wp:inline distB="19050" distT="19050" distL="19050" distR="19050">
            <wp:extent cx="470463" cy="235231"/>
            <wp:effectExtent b="0" l="0" r="0" t="0"/>
            <wp:docPr id="101"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470463" cy="2352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56903" cy="233764"/>
            <wp:effectExtent b="0" l="0" r="0" t="0"/>
            <wp:docPr id="102"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456903" cy="2337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Ice-Point Calibration Method:</w:t>
      </w:r>
      <w:r w:rsidDel="00000000" w:rsidR="00000000" w:rsidRPr="00000000">
        <w:rPr>
          <w:rFonts w:ascii="Google Sans" w:cs="Google Sans" w:eastAsia="Google Sans" w:hAnsi="Google Sans"/>
          <w:color w:val="1f1f1f"/>
          <w:rtl w:val="0"/>
        </w:rPr>
        <w:t xml:space="preserve"> Thermometer probe immersed in an ice-water slurry (</w:t>
      </w:r>
      <w:r w:rsidDel="00000000" w:rsidR="00000000" w:rsidRPr="00000000">
        <w:rPr>
          <w:rFonts w:ascii="Google Sans" w:cs="Google Sans" w:eastAsia="Google Sans" w:hAnsi="Google Sans"/>
          <w:color w:val="1f1f1f"/>
        </w:rPr>
        <w:drawing>
          <wp:inline distB="19050" distT="19050" distL="19050" distR="19050">
            <wp:extent cx="359172" cy="232405"/>
            <wp:effectExtent b="0" l="0" r="0" t="0"/>
            <wp:docPr id="104"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359172" cy="232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crushed ice, </w:t>
      </w:r>
      <w:r w:rsidDel="00000000" w:rsidR="00000000" w:rsidRPr="00000000">
        <w:rPr>
          <w:rFonts w:ascii="Google Sans" w:cs="Google Sans" w:eastAsia="Google Sans" w:hAnsi="Google Sans"/>
          <w:color w:val="1f1f1f"/>
        </w:rPr>
        <w:drawing>
          <wp:inline distB="19050" distT="19050" distL="19050" distR="19050">
            <wp:extent cx="359172" cy="232405"/>
            <wp:effectExtent b="0" l="0" r="0" t="0"/>
            <wp:docPr id="105"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359172" cy="2324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cold potable water) stirred continuously until the reading stabilizes at </w:t>
      </w:r>
      <w:r w:rsidDel="00000000" w:rsidR="00000000" w:rsidRPr="00000000">
        <w:rPr>
          <w:rFonts w:ascii="Google Sans" w:cs="Google Sans" w:eastAsia="Google Sans" w:hAnsi="Google Sans"/>
          <w:color w:val="1f1f1f"/>
        </w:rPr>
        <w:drawing>
          <wp:inline distB="19050" distT="19050" distL="19050" distR="19050">
            <wp:extent cx="317996" cy="241238"/>
            <wp:effectExtent b="0" l="0" r="0" t="0"/>
            <wp:docPr id="106" name="image68.png"/>
            <a:graphic>
              <a:graphicData uri="http://schemas.openxmlformats.org/drawingml/2006/picture">
                <pic:pic>
                  <pic:nvPicPr>
                    <pic:cNvPr id="0" name="image68.png"/>
                    <pic:cNvPicPr preferRelativeResize="0"/>
                  </pic:nvPicPr>
                  <pic:blipFill>
                    <a:blip r:embed="rId24"/>
                    <a:srcRect b="0" l="0" r="0" t="0"/>
                    <a:stretch>
                      <a:fillRect/>
                    </a:stretch>
                  </pic:blipFill>
                  <pic:spPr>
                    <a:xfrm>
                      <a:off x="0" y="0"/>
                      <a:ext cx="317996" cy="241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2497" cy="239323"/>
            <wp:effectExtent b="0" l="0" r="0" t="0"/>
            <wp:docPr id="107" name="image61.png"/>
            <a:graphic>
              <a:graphicData uri="http://schemas.openxmlformats.org/drawingml/2006/picture">
                <pic:pic>
                  <pic:nvPicPr>
                    <pic:cNvPr id="0" name="image61.png"/>
                    <pic:cNvPicPr preferRelativeResize="0"/>
                  </pic:nvPicPr>
                  <pic:blipFill>
                    <a:blip r:embed="rId25"/>
                    <a:srcRect b="0" l="0" r="0" t="0"/>
                    <a:stretch>
                      <a:fillRect/>
                    </a:stretch>
                  </pic:blipFill>
                  <pic:spPr>
                    <a:xfrm>
                      <a:off x="0" y="0"/>
                      <a:ext cx="402497" cy="2393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Recalibration is required if variance exceeds </w:t>
      </w:r>
      <w:r w:rsidDel="00000000" w:rsidR="00000000" w:rsidRPr="00000000">
        <w:rPr>
          <w:rFonts w:ascii="Google Sans" w:cs="Google Sans" w:eastAsia="Google Sans" w:hAnsi="Google Sans"/>
          <w:color w:val="1f1f1f"/>
        </w:rPr>
        <w:drawing>
          <wp:inline distB="19050" distT="19050" distL="19050" distR="19050">
            <wp:extent cx="470463" cy="235231"/>
            <wp:effectExtent b="0" l="0" r="0" t="0"/>
            <wp:docPr id="108"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470463" cy="2352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Boiling-Point Calibration Method:</w:t>
      </w:r>
      <w:r w:rsidDel="00000000" w:rsidR="00000000" w:rsidRPr="00000000">
        <w:rPr>
          <w:rFonts w:ascii="Google Sans" w:cs="Google Sans" w:eastAsia="Google Sans" w:hAnsi="Google Sans"/>
          <w:color w:val="1f1f1f"/>
          <w:rtl w:val="0"/>
        </w:rPr>
        <w:t xml:space="preserve"> Thermometer probe immersed in boiling water at sea level until the reading stabilizes at </w:t>
      </w:r>
      <w:r w:rsidDel="00000000" w:rsidR="00000000" w:rsidRPr="00000000">
        <w:rPr>
          <w:rFonts w:ascii="Google Sans" w:cs="Google Sans" w:eastAsia="Google Sans" w:hAnsi="Google Sans"/>
          <w:color w:val="1f1f1f"/>
        </w:rPr>
        <w:drawing>
          <wp:inline distB="19050" distT="19050" distL="19050" distR="19050">
            <wp:extent cx="513953" cy="235562"/>
            <wp:effectExtent b="0" l="0" r="0" t="0"/>
            <wp:docPr id="109"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13953" cy="2355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110" name="image64.png"/>
            <a:graphic>
              <a:graphicData uri="http://schemas.openxmlformats.org/drawingml/2006/picture">
                <pic:pic>
                  <pic:nvPicPr>
                    <pic:cNvPr id="0" name="image64.png"/>
                    <pic:cNvPicPr preferRelativeResize="0"/>
                  </pic:nvPicPr>
                  <pic:blipFill>
                    <a:blip r:embed="rId27"/>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Thermometer calibration is mandatory on a weekly basis, or immediately following physical dropping or thermal shock. Weighing scales, portion scales, and cold storage digital temperature displays must undergo monthly calibration against certified reference weights and calibrated data loggers.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Area / Equipment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Chemical Agent / Cleaning Method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Operating Concentration /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Cleaning Frequency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Responsible Role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&amp; Record Log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Raw Prep Cutting Surfaces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Heavy-duty alkaline degreaser + Sodium Hypochlorite rinse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Degreaser per label; Chlorine at 100 ppm</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each raw prep batch; min every 2 hours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 Cook / Prep Chef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SSOP Shift Checklist &amp; Chlorine Log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Manual Dishwashing Sinks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Pot &amp; Pan Detergent + Quat Sanitizer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Detergent at </w:t>
            </w:r>
            <w:r w:rsidDel="00000000" w:rsidR="00000000" w:rsidRPr="00000000">
              <w:rPr>
                <w:rFonts w:ascii="Google Sans" w:cs="Google Sans" w:eastAsia="Google Sans" w:hAnsi="Google Sans"/>
                <w:color w:val="1f1f1f"/>
              </w:rPr>
              <w:drawing>
                <wp:inline distB="19050" distT="19050" distL="19050" distR="19050">
                  <wp:extent cx="366944" cy="199198"/>
                  <wp:effectExtent b="0" l="0" r="0" t="0"/>
                  <wp:docPr id="20"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366944" cy="1991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Quat at </w:t>
            </w:r>
            <w:r w:rsidDel="00000000" w:rsidR="00000000" w:rsidRPr="00000000">
              <w:rPr>
                <w:rFonts w:ascii="Google Sans" w:cs="Google Sans" w:eastAsia="Google Sans" w:hAnsi="Google Sans"/>
                <w:color w:val="1f1f1f"/>
              </w:rPr>
              <w:drawing>
                <wp:inline distB="19050" distT="19050" distL="19050" distR="19050">
                  <wp:extent cx="821365" cy="202675"/>
                  <wp:effectExtent b="0" l="0" r="0" t="0"/>
                  <wp:docPr id="2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821365" cy="2026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operation; water changed every 2 hours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Stewarding Staff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Sanitizer PPM Log &amp; Water Temp Log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Walk-In Chiller Floors/Walls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 Floor Cleaner + Quat Disinfectant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Cleaner diluted 1:64; Quat at 200 ppm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 sweep/mop; Deep clean weekly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Utility Crew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Cleaning Schedule (MCS) Sign-off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Espresso Steam Wands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steam purge + Milk deposit remover + Quat wipe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Food-safe Quat wipe at 200 ppm; Steam purge 5s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Wiped after every steam cycle; purge nightly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Barista / Cafe Staff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 Cafe SSOP Audit Sheet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Commercial Meat Slicers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teardown + Degreaser + Quat Spray Sanitizer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Quat Spray at 200 ppm (air-dried)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4 hours during active slicing; End of shift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Butchery Prep Staff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Meat Slicer Sanitization Log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Ice Machine Storage Bin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Descaling solution + Chlorine Sanitizing rinse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Chlorine active solution at 100–200 ppm</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Bi-weekly mechanical deep clean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Maintenance Technician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Equipment Preventative Maintenance Log</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Module B – Hazard Analysis Critical Control Point (HACCP) System Architecture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Master HACCP Architecture structures food safety management around systematic risk assessment across all operational steps, applying rigorous hazard evaluations to isolate biological, chemical, physical, and allergenic threats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Hazards are categorized across four vectors:</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Biological Hazards (B):</w:t>
      </w:r>
      <w:r w:rsidDel="00000000" w:rsidR="00000000" w:rsidRPr="00000000">
        <w:rPr>
          <w:rFonts w:ascii="Google Sans" w:cs="Google Sans" w:eastAsia="Google Sans" w:hAnsi="Google Sans"/>
          <w:color w:val="1f1f1f"/>
          <w:rtl w:val="0"/>
        </w:rPr>
        <w:t xml:space="preserve"> Infectious or toxin-producing microorganisms, including </w:t>
      </w:r>
      <w:r w:rsidDel="00000000" w:rsidR="00000000" w:rsidRPr="00000000">
        <w:rPr>
          <w:rFonts w:ascii="Google Sans" w:cs="Google Sans" w:eastAsia="Google Sans" w:hAnsi="Google Sans"/>
          <w:i w:val="1"/>
          <w:iCs w:val="1"/>
          <w:color w:val="1f1f1f"/>
          <w:rtl w:val="0"/>
        </w:rPr>
        <w:t xml:space="preserve">Salmonella spp.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Campylobacter jejuni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Escherichia coli</w:t>
      </w:r>
      <w:r w:rsidDel="00000000" w:rsidR="00000000" w:rsidRPr="00000000">
        <w:rPr>
          <w:rFonts w:ascii="Google Sans" w:cs="Google Sans" w:eastAsia="Google Sans" w:hAnsi="Google Sans"/>
          <w:color w:val="1f1f1f"/>
          <w:rtl w:val="0"/>
        </w:rPr>
        <w:t xml:space="preserve"> (STEC), </w:t>
      </w:r>
      <w:r w:rsidDel="00000000" w:rsidR="00000000" w:rsidRPr="00000000">
        <w:rPr>
          <w:rFonts w:ascii="Google Sans" w:cs="Google Sans" w:eastAsia="Google Sans" w:hAnsi="Google Sans"/>
          <w:i w:val="1"/>
          <w:iCs w:val="1"/>
          <w:color w:val="1f1f1f"/>
          <w:rtl w:val="0"/>
        </w:rPr>
        <w:t xml:space="preserve">Staphylococcus aureus</w:t>
      </w:r>
      <w:r w:rsidDel="00000000" w:rsidR="00000000" w:rsidRPr="00000000">
        <w:rPr>
          <w:rFonts w:ascii="Google Sans" w:cs="Google Sans" w:eastAsia="Google Sans" w:hAnsi="Google Sans"/>
          <w:color w:val="1f1f1f"/>
          <w:rtl w:val="0"/>
        </w:rPr>
        <w:t xml:space="preserve"> (enterotoxin formation), </w:t>
      </w:r>
      <w:r w:rsidDel="00000000" w:rsidR="00000000" w:rsidRPr="00000000">
        <w:rPr>
          <w:rFonts w:ascii="Google Sans" w:cs="Google Sans" w:eastAsia="Google Sans" w:hAnsi="Google Sans"/>
          <w:i w:val="1"/>
          <w:iCs w:val="1"/>
          <w:color w:val="1f1f1f"/>
          <w:rtl w:val="0"/>
        </w:rPr>
        <w:t xml:space="preserve">Bacillus cereus</w:t>
      </w:r>
      <w:r w:rsidDel="00000000" w:rsidR="00000000" w:rsidRPr="00000000">
        <w:rPr>
          <w:rFonts w:ascii="Google Sans" w:cs="Google Sans" w:eastAsia="Google Sans" w:hAnsi="Google Sans"/>
          <w:color w:val="1f1f1f"/>
          <w:rtl w:val="0"/>
        </w:rPr>
        <w:t xml:space="preserve"> (emetic/diarrheal toxins in starches), </w:t>
      </w:r>
      <w:r w:rsidDel="00000000" w:rsidR="00000000" w:rsidRPr="00000000">
        <w:rPr>
          <w:rFonts w:ascii="Google Sans" w:cs="Google Sans" w:eastAsia="Google Sans" w:hAnsi="Google Sans"/>
          <w:i w:val="1"/>
          <w:iCs w:val="1"/>
          <w:color w:val="1f1f1f"/>
          <w:rtl w:val="0"/>
        </w:rPr>
        <w:t xml:space="preserve">Listeria monocytogenes</w:t>
      </w:r>
      <w:r w:rsidDel="00000000" w:rsidR="00000000" w:rsidRPr="00000000">
        <w:rPr>
          <w:rFonts w:ascii="Google Sans" w:cs="Google Sans" w:eastAsia="Google Sans" w:hAnsi="Google Sans"/>
          <w:color w:val="1f1f1f"/>
          <w:rtl w:val="0"/>
        </w:rPr>
        <w:t xml:space="preserve"> (psychrotrophic pathogen in chilled RTE foods), </w:t>
      </w:r>
      <w:r w:rsidDel="00000000" w:rsidR="00000000" w:rsidRPr="00000000">
        <w:rPr>
          <w:rFonts w:ascii="Google Sans" w:cs="Google Sans" w:eastAsia="Google Sans" w:hAnsi="Google Sans"/>
          <w:i w:val="1"/>
          <w:iCs w:val="1"/>
          <w:color w:val="1f1f1f"/>
          <w:rtl w:val="0"/>
        </w:rPr>
        <w:t xml:space="preserve">Vibrio parahaemolyticus</w:t>
      </w:r>
      <w:r w:rsidDel="00000000" w:rsidR="00000000" w:rsidRPr="00000000">
        <w:rPr>
          <w:rFonts w:ascii="Google Sans" w:cs="Google Sans" w:eastAsia="Google Sans" w:hAnsi="Google Sans"/>
          <w:color w:val="1f1f1f"/>
          <w:rtl w:val="0"/>
        </w:rPr>
        <w:t xml:space="preserve"> (seafood), and Norovirus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Chemical Hazards (C):</w:t>
      </w:r>
      <w:r w:rsidDel="00000000" w:rsidR="00000000" w:rsidRPr="00000000">
        <w:rPr>
          <w:rFonts w:ascii="Google Sans" w:cs="Google Sans" w:eastAsia="Google Sans" w:hAnsi="Google Sans"/>
          <w:color w:val="1f1f1f"/>
          <w:rtl w:val="0"/>
        </w:rPr>
        <w:t xml:space="preserve"> Toxic chemical substances including agricultural pesticide residues, veterinary drug residues (antibiotics, growth promoters), heavy metals (Lead, Cadmium, Arsenic), synthetic lubricants, sanitizing chemical residues, mycotoxins (Aflatoxin B1 in grains/nuts), and histamines (</w:t>
      </w:r>
      <w:r w:rsidDel="00000000" w:rsidR="00000000" w:rsidRPr="00000000">
        <w:rPr>
          <w:rFonts w:ascii="Google Sans" w:cs="Google Sans" w:eastAsia="Google Sans" w:hAnsi="Google Sans"/>
          <w:i w:val="1"/>
          <w:iCs w:val="1"/>
          <w:color w:val="1f1f1f"/>
          <w:rtl w:val="0"/>
        </w:rPr>
        <w:t xml:space="preserve">Scombrotoxin</w:t>
      </w:r>
      <w:r w:rsidDel="00000000" w:rsidR="00000000" w:rsidRPr="00000000">
        <w:rPr>
          <w:rFonts w:ascii="Google Sans" w:cs="Google Sans" w:eastAsia="Google Sans" w:hAnsi="Google Sans"/>
          <w:color w:val="1f1f1f"/>
          <w:rtl w:val="0"/>
        </w:rPr>
        <w:t xml:space="preserve"> in temperature-abused scombroid fish)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Physical Hazards (P):</w:t>
      </w:r>
      <w:r w:rsidDel="00000000" w:rsidR="00000000" w:rsidRPr="00000000">
        <w:rPr>
          <w:rFonts w:ascii="Google Sans" w:cs="Google Sans" w:eastAsia="Google Sans" w:hAnsi="Google Sans"/>
          <w:color w:val="1f1f1f"/>
          <w:rtl w:val="0"/>
        </w:rPr>
        <w:t xml:space="preserve"> Hard or sharp foreign objects capable of causing choking, laceration, or dental trauma, including glass fragments, metal shavings from cans or cutting blades, hard plastic pieces, bone splinters, stones, and personal jewelry.</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Allergen Hazards (A):</w:t>
      </w:r>
      <w:r w:rsidDel="00000000" w:rsidR="00000000" w:rsidRPr="00000000">
        <w:rPr>
          <w:rFonts w:ascii="Google Sans" w:cs="Google Sans" w:eastAsia="Google Sans" w:hAnsi="Google Sans"/>
          <w:color w:val="1f1f1f"/>
          <w:rtl w:val="0"/>
        </w:rPr>
        <w:t xml:space="preserve"> Proteins capable of triggering severe immunological reactions, categorized under the Big 9 framework: Peanuts, Tree Nuts, Milk, Eggs, Fish, Crustacean Shellfish, Wheat/Gluten, Soy, and Sesame.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classification methodology uses standard Codex / ISO 22000 Decision Logic to categorize process controls into Prerequisite Programs (PRPs), Operational PRPs (oPRPs), and Critical Control Points (CCPs):</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Hazard Assessment:</w:t>
      </w:r>
      <w:r w:rsidDel="00000000" w:rsidR="00000000" w:rsidRPr="00000000">
        <w:rPr>
          <w:rFonts w:ascii="Google Sans" w:cs="Google Sans" w:eastAsia="Google Sans" w:hAnsi="Google Sans"/>
          <w:color w:val="1f1f1f"/>
          <w:rtl w:val="0"/>
        </w:rPr>
        <w:t xml:space="preserve"> Identify if a hazard is present at a specific process step and determine if its prevention or reduction to acceptable levels is essential for food safety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PRP Evaluation:</w:t>
      </w:r>
      <w:r w:rsidDel="00000000" w:rsidR="00000000" w:rsidRPr="00000000">
        <w:rPr>
          <w:rFonts w:ascii="Google Sans" w:cs="Google Sans" w:eastAsia="Google Sans" w:hAnsi="Google Sans"/>
          <w:color w:val="1f1f1f"/>
          <w:rtl w:val="0"/>
        </w:rPr>
        <w:t xml:space="preserve"> Determine if the identified hazard is controlled by baseline Prerequisite Programs (e.g., general facility cleaning, personnel hygiene)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PRPs are sufficient, the step is managed as a PRP.</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oPRP vs. CCP Distinction:</w:t>
      </w:r>
      <w:r w:rsidDel="00000000" w:rsidR="00000000" w:rsidRPr="00000000">
        <w:rPr>
          <w:rFonts w:ascii="Google Sans" w:cs="Google Sans" w:eastAsia="Google Sans" w:hAnsi="Google Sans"/>
          <w:color w:val="1f1f1f"/>
          <w:rtl w:val="0"/>
        </w:rPr>
        <w:t xml:space="preserve"> If specific control measures are necessary, evaluate whether the step is explicitly designed to eliminate or reduce the hazard to an acceptable level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Steps specifically designed for hazard elimination (e.g., thermal cooking, rapid chilling) are designated as Critical Control Points (CCPs)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Steps that mitigate risk but are followed by subsequent lethal controls or work alongside PRPs (e.g., raw vegetable sanitization dipping) are designated as Operational PRerequisite Programs (oPRPs).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established CCP is managed through seven parameters: Critical Limits, Monitoring What, Monitoring How, Monitoring Frequency, Responsible Role, Immediate Corrective Action (including product disposition), Verification Activities, and Record-Keeping Documentation.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 Step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Identified Hazard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Hazard Class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 (PRP / oPRP / CCP)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Limits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Monitoring Procedure (What, How, Frequency, Who)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Corrective Action &amp; Disposition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Activities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Documentation &amp; Records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Meat Receiving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Salmonella spp.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 coli</w:t>
            </w:r>
            <w:r w:rsidDel="00000000" w:rsidR="00000000" w:rsidRPr="00000000">
              <w:rPr>
                <w:rFonts w:ascii="Google Sans" w:cs="Google Sans" w:eastAsia="Google Sans" w:hAnsi="Google Sans"/>
                <w:color w:val="1f1f1f"/>
                <w:rtl w:val="0"/>
              </w:rPr>
              <w:t xml:space="preserve">, chemical adulteration, temperature abuse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CCP-1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Frozen meat </w:t>
            </w:r>
            <w:r w:rsidDel="00000000" w:rsidR="00000000" w:rsidRPr="00000000">
              <w:rPr>
                <w:rFonts w:ascii="Google Sans" w:cs="Google Sans" w:eastAsia="Google Sans" w:hAnsi="Google Sans"/>
                <w:color w:val="1f1f1f"/>
              </w:rPr>
              <w:drawing>
                <wp:inline distB="19050" distT="19050" distL="19050" distR="19050">
                  <wp:extent cx="775395" cy="236926"/>
                  <wp:effectExtent b="0" l="0" r="0" t="0"/>
                  <wp:docPr id="23"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775395" cy="236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Chilled meat </w:t>
            </w:r>
            <w:r w:rsidDel="00000000" w:rsidR="00000000" w:rsidRPr="00000000">
              <w:rPr>
                <w:rFonts w:ascii="Google Sans" w:cs="Google Sans" w:eastAsia="Google Sans" w:hAnsi="Google Sans"/>
                <w:color w:val="1f1f1f"/>
              </w:rPr>
              <w:drawing>
                <wp:inline distB="19050" distT="19050" distL="19050" distR="19050">
                  <wp:extent cx="524867" cy="235655"/>
                  <wp:effectExtent b="0" l="0" r="0" t="0"/>
                  <wp:docPr id="24"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24867" cy="235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Valid NMIS COMI</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What:</w:t>
            </w:r>
            <w:r w:rsidDel="00000000" w:rsidR="00000000" w:rsidRPr="00000000">
              <w:rPr>
                <w:rFonts w:ascii="Google Sans" w:cs="Google Sans" w:eastAsia="Google Sans" w:hAnsi="Google Sans"/>
                <w:color w:val="1f1f1f"/>
                <w:rtl w:val="0"/>
              </w:rPr>
              <w:t xml:space="preserve"> Core temperature &amp; paperwork. </w:t>
            </w:r>
            <w:r w:rsidDel="00000000" w:rsidR="00000000" w:rsidRPr="00000000">
              <w:rPr>
                <w:rFonts w:ascii="Google Sans" w:cs="Google Sans" w:eastAsia="Google Sans" w:hAnsi="Google Sans"/>
                <w:b w:val="1"/>
                <w:bCs w:val="1"/>
                <w:color w:val="1f1f1f"/>
                <w:rtl w:val="0"/>
              </w:rPr>
              <w:t xml:space="preserve">How:</w:t>
            </w:r>
            <w:r w:rsidDel="00000000" w:rsidR="00000000" w:rsidRPr="00000000">
              <w:rPr>
                <w:rFonts w:ascii="Google Sans" w:cs="Google Sans" w:eastAsia="Google Sans" w:hAnsi="Google Sans"/>
                <w:color w:val="1f1f1f"/>
                <w:rtl w:val="0"/>
              </w:rPr>
              <w:t xml:space="preserve"> Calibrated probe thermometer. </w:t>
            </w:r>
            <w:r w:rsidDel="00000000" w:rsidR="00000000" w:rsidRPr="00000000">
              <w:rPr>
                <w:rFonts w:ascii="Google Sans" w:cs="Google Sans" w:eastAsia="Google Sans" w:hAnsi="Google Sans"/>
                <w:b w:val="1"/>
                <w:bCs w:val="1"/>
                <w:color w:val="1f1f1f"/>
                <w:rtl w:val="0"/>
              </w:rPr>
              <w:t xml:space="preserve">Freq:</w:t>
            </w:r>
            <w:r w:rsidDel="00000000" w:rsidR="00000000" w:rsidRPr="00000000">
              <w:rPr>
                <w:rFonts w:ascii="Google Sans" w:cs="Google Sans" w:eastAsia="Google Sans" w:hAnsi="Google Sans"/>
                <w:color w:val="1f1f1f"/>
                <w:rtl w:val="0"/>
              </w:rPr>
              <w:t xml:space="preserve"> Every batch. </w:t>
            </w:r>
            <w:r w:rsidDel="00000000" w:rsidR="00000000" w:rsidRPr="00000000">
              <w:rPr>
                <w:rFonts w:ascii="Google Sans" w:cs="Google Sans" w:eastAsia="Google Sans" w:hAnsi="Google Sans"/>
                <w:b w:val="1"/>
                <w:bCs w:val="1"/>
                <w:color w:val="1f1f1f"/>
                <w:rtl w:val="0"/>
              </w:rPr>
              <w:t xml:space="preserve">Who:</w:t>
            </w:r>
            <w:r w:rsidDel="00000000" w:rsidR="00000000" w:rsidRPr="00000000">
              <w:rPr>
                <w:rFonts w:ascii="Google Sans" w:cs="Google Sans" w:eastAsia="Google Sans" w:hAnsi="Google Sans"/>
                <w:color w:val="1f1f1f"/>
                <w:rtl w:val="0"/>
              </w:rPr>
              <w:t xml:space="preserve"> Receiving Supervisor.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 shipment immediately if temp </w:t>
            </w:r>
            <w:r w:rsidDel="00000000" w:rsidR="00000000" w:rsidRPr="00000000">
              <w:rPr>
                <w:rFonts w:ascii="Google Sans" w:cs="Google Sans" w:eastAsia="Google Sans" w:hAnsi="Google Sans"/>
                <w:color w:val="1f1f1f"/>
              </w:rPr>
              <w:drawing>
                <wp:inline distB="19050" distT="19050" distL="19050" distR="19050">
                  <wp:extent cx="463021" cy="199941"/>
                  <wp:effectExtent b="0" l="0" r="0" t="0"/>
                  <wp:docPr id="25"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463021" cy="1999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if NMIS MIC/COMI is missing. File vendor deviation report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Weekly review of receiving logs by FSCO; monthly vendor audits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Receiving Temperature Log, NMIS Clearance 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Vegetable Sanitation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Parasites (</w:t>
            </w:r>
            <w:r w:rsidDel="00000000" w:rsidR="00000000" w:rsidRPr="00000000">
              <w:rPr>
                <w:rFonts w:ascii="Google Sans" w:cs="Google Sans" w:eastAsia="Google Sans" w:hAnsi="Google Sans"/>
                <w:i w:val="1"/>
                <w:iCs w:val="1"/>
                <w:color w:val="1f1f1f"/>
                <w:rtl w:val="0"/>
              </w:rPr>
              <w:t xml:space="preserve">Giardia</w:t>
            </w:r>
            <w:r w:rsidDel="00000000" w:rsidR="00000000" w:rsidRPr="00000000">
              <w:rPr>
                <w:rFonts w:ascii="Google Sans" w:cs="Google Sans" w:eastAsia="Google Sans" w:hAnsi="Google Sans"/>
                <w:color w:val="1f1f1f"/>
                <w:rtl w:val="0"/>
              </w:rPr>
              <w:t xml:space="preserve">), Norovirus, pesticide residues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oPRP-1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Active chlorine residual 50–100 ppm; Immersion time 5–10 min</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What:</w:t>
            </w:r>
            <w:r w:rsidDel="00000000" w:rsidR="00000000" w:rsidRPr="00000000">
              <w:rPr>
                <w:rFonts w:ascii="Google Sans" w:cs="Google Sans" w:eastAsia="Google Sans" w:hAnsi="Google Sans"/>
                <w:color w:val="1f1f1f"/>
                <w:rtl w:val="0"/>
              </w:rPr>
              <w:t xml:space="preserve"> Free chlorine ppm &amp; contact time. </w:t>
            </w:r>
            <w:r w:rsidDel="00000000" w:rsidR="00000000" w:rsidRPr="00000000">
              <w:rPr>
                <w:rFonts w:ascii="Google Sans" w:cs="Google Sans" w:eastAsia="Google Sans" w:hAnsi="Google Sans"/>
                <w:b w:val="1"/>
                <w:bCs w:val="1"/>
                <w:color w:val="1f1f1f"/>
                <w:rtl w:val="0"/>
              </w:rPr>
              <w:t xml:space="preserve">How:</w:t>
            </w:r>
            <w:r w:rsidDel="00000000" w:rsidR="00000000" w:rsidRPr="00000000">
              <w:rPr>
                <w:rFonts w:ascii="Google Sans" w:cs="Google Sans" w:eastAsia="Google Sans" w:hAnsi="Google Sans"/>
                <w:color w:val="1f1f1f"/>
                <w:rtl w:val="0"/>
              </w:rPr>
              <w:t xml:space="preserve"> Chlorine test paper &amp; timer. </w:t>
            </w:r>
            <w:r w:rsidDel="00000000" w:rsidR="00000000" w:rsidRPr="00000000">
              <w:rPr>
                <w:rFonts w:ascii="Google Sans" w:cs="Google Sans" w:eastAsia="Google Sans" w:hAnsi="Google Sans"/>
                <w:b w:val="1"/>
                <w:bCs w:val="1"/>
                <w:color w:val="1f1f1f"/>
                <w:rtl w:val="0"/>
              </w:rPr>
              <w:t xml:space="preserve">Freq:</w:t>
            </w:r>
            <w:r w:rsidDel="00000000" w:rsidR="00000000" w:rsidRPr="00000000">
              <w:rPr>
                <w:rFonts w:ascii="Google Sans" w:cs="Google Sans" w:eastAsia="Google Sans" w:hAnsi="Google Sans"/>
                <w:color w:val="1f1f1f"/>
                <w:rtl w:val="0"/>
              </w:rPr>
              <w:t xml:space="preserve"> Every batch. </w:t>
            </w:r>
            <w:r w:rsidDel="00000000" w:rsidR="00000000" w:rsidRPr="00000000">
              <w:rPr>
                <w:rFonts w:ascii="Google Sans" w:cs="Google Sans" w:eastAsia="Google Sans" w:hAnsi="Google Sans"/>
                <w:b w:val="1"/>
                <w:bCs w:val="1"/>
                <w:color w:val="1f1f1f"/>
                <w:rtl w:val="0"/>
              </w:rPr>
              <w:t xml:space="preserve">Who:</w:t>
            </w:r>
            <w:r w:rsidDel="00000000" w:rsidR="00000000" w:rsidRPr="00000000">
              <w:rPr>
                <w:rFonts w:ascii="Google Sans" w:cs="Google Sans" w:eastAsia="Google Sans" w:hAnsi="Google Sans"/>
                <w:color w:val="1f1f1f"/>
                <w:rtl w:val="0"/>
              </w:rPr>
              <w:t xml:space="preserve"> Prep Cook.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Adjust sanitizer dosage if </w:t>
            </w:r>
            <w:r w:rsidDel="00000000" w:rsidR="00000000" w:rsidRPr="00000000">
              <w:rPr>
                <w:rFonts w:ascii="Google Sans" w:cs="Google Sans" w:eastAsia="Google Sans" w:hAnsi="Google Sans"/>
                <w:color w:val="1f1f1f"/>
              </w:rPr>
              <w:drawing>
                <wp:inline distB="19050" distT="19050" distL="19050" distR="19050">
                  <wp:extent cx="735045" cy="202404"/>
                  <wp:effectExtent b="0" l="0" r="0" t="0"/>
                  <wp:docPr id="26"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735045" cy="202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Re-wash batch if exposure time is insufficient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 chemical test strip validation; weekly produce micro testing per PNS/BAFS 372</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Produce Wash Log, Chemical Titration Log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Thermal Cooking (Poultry)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Pathogen survival (</w:t>
            </w:r>
            <w:r w:rsidDel="00000000" w:rsidR="00000000" w:rsidRPr="00000000">
              <w:rPr>
                <w:rFonts w:ascii="Google Sans" w:cs="Google Sans" w:eastAsia="Google Sans" w:hAnsi="Google Sans"/>
                <w:i w:val="1"/>
                <w:iCs w:val="1"/>
                <w:color w:val="1f1f1f"/>
                <w:rtl w:val="0"/>
              </w:rPr>
              <w:t xml:space="preserve">Salmonella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Campylobacter</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CCP-2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internal temperature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27"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28"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held for </w:t>
            </w:r>
            <w:r w:rsidDel="00000000" w:rsidR="00000000" w:rsidRPr="00000000">
              <w:rPr>
                <w:rFonts w:ascii="Google Sans" w:cs="Google Sans" w:eastAsia="Google Sans" w:hAnsi="Google Sans"/>
                <w:color w:val="1f1f1f"/>
              </w:rPr>
              <w:drawing>
                <wp:inline distB="19050" distT="19050" distL="19050" distR="19050">
                  <wp:extent cx="1096032" cy="234104"/>
                  <wp:effectExtent b="0" l="0" r="0" t="0"/>
                  <wp:docPr id="29"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1096032" cy="23410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What:</w:t>
            </w:r>
            <w:r w:rsidDel="00000000" w:rsidR="00000000" w:rsidRPr="00000000">
              <w:rPr>
                <w:rFonts w:ascii="Google Sans" w:cs="Google Sans" w:eastAsia="Google Sans" w:hAnsi="Google Sans"/>
                <w:color w:val="1f1f1f"/>
                <w:rtl w:val="0"/>
              </w:rPr>
              <w:t xml:space="preserve"> Core internal temperature. </w:t>
            </w:r>
            <w:r w:rsidDel="00000000" w:rsidR="00000000" w:rsidRPr="00000000">
              <w:rPr>
                <w:rFonts w:ascii="Google Sans" w:cs="Google Sans" w:eastAsia="Google Sans" w:hAnsi="Google Sans"/>
                <w:b w:val="1"/>
                <w:bCs w:val="1"/>
                <w:color w:val="1f1f1f"/>
                <w:rtl w:val="0"/>
              </w:rPr>
              <w:t xml:space="preserve">How:</w:t>
            </w:r>
            <w:r w:rsidDel="00000000" w:rsidR="00000000" w:rsidRPr="00000000">
              <w:rPr>
                <w:rFonts w:ascii="Google Sans" w:cs="Google Sans" w:eastAsia="Google Sans" w:hAnsi="Google Sans"/>
                <w:color w:val="1f1f1f"/>
                <w:rtl w:val="0"/>
              </w:rPr>
              <w:t xml:space="preserve"> Insert digital probe into thickest part. </w:t>
            </w:r>
            <w:r w:rsidDel="00000000" w:rsidR="00000000" w:rsidRPr="00000000">
              <w:rPr>
                <w:rFonts w:ascii="Google Sans" w:cs="Google Sans" w:eastAsia="Google Sans" w:hAnsi="Google Sans"/>
                <w:b w:val="1"/>
                <w:bCs w:val="1"/>
                <w:color w:val="1f1f1f"/>
                <w:rtl w:val="0"/>
              </w:rPr>
              <w:t xml:space="preserve">Freq:</w:t>
            </w:r>
            <w:r w:rsidDel="00000000" w:rsidR="00000000" w:rsidRPr="00000000">
              <w:rPr>
                <w:rFonts w:ascii="Google Sans" w:cs="Google Sans" w:eastAsia="Google Sans" w:hAnsi="Google Sans"/>
                <w:color w:val="1f1f1f"/>
                <w:rtl w:val="0"/>
              </w:rPr>
              <w:t xml:space="preserve"> Every batch. </w:t>
            </w:r>
            <w:r w:rsidDel="00000000" w:rsidR="00000000" w:rsidRPr="00000000">
              <w:rPr>
                <w:rFonts w:ascii="Google Sans" w:cs="Google Sans" w:eastAsia="Google Sans" w:hAnsi="Google Sans"/>
                <w:b w:val="1"/>
                <w:bCs w:val="1"/>
                <w:color w:val="1f1f1f"/>
                <w:rtl w:val="0"/>
              </w:rPr>
              <w:t xml:space="preserve">Who:</w:t>
            </w:r>
            <w:r w:rsidDel="00000000" w:rsidR="00000000" w:rsidRPr="00000000">
              <w:rPr>
                <w:rFonts w:ascii="Google Sans" w:cs="Google Sans" w:eastAsia="Google Sans" w:hAnsi="Google Sans"/>
                <w:color w:val="1f1f1f"/>
                <w:rtl w:val="0"/>
              </w:rPr>
              <w:t xml:space="preserve"> Station Head Cook.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Continue cooking until core temp hits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30"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Hold batch if unreached; reject if burnt without reaching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 thermometer calibration check; weekly supervisor spot-checks.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Cooking Temperature CCP Log Sheet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Stock / Broth Cooling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Spore outgrowth (</w:t>
            </w:r>
            <w:r w:rsidDel="00000000" w:rsidR="00000000" w:rsidRPr="00000000">
              <w:rPr>
                <w:rFonts w:ascii="Google Sans" w:cs="Google Sans" w:eastAsia="Google Sans" w:hAnsi="Google Sans"/>
                <w:i w:val="1"/>
                <w:iCs w:val="1"/>
                <w:color w:val="1f1f1f"/>
                <w:rtl w:val="0"/>
              </w:rPr>
              <w:t xml:space="preserve">Clostridium perfringens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 cereus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CCP-3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36885" cy="233752"/>
                  <wp:effectExtent b="0" l="0" r="0" t="0"/>
                  <wp:docPr id="1"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1136885" cy="233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2 hours; </w:t>
            </w:r>
            <w:r w:rsidDel="00000000" w:rsidR="00000000" w:rsidRPr="00000000">
              <w:rPr>
                <w:rFonts w:ascii="Google Sans" w:cs="Google Sans" w:eastAsia="Google Sans" w:hAnsi="Google Sans"/>
                <w:color w:val="1f1f1f"/>
              </w:rPr>
              <w:drawing>
                <wp:inline distB="19050" distT="19050" distL="19050" distR="19050">
                  <wp:extent cx="1191282" cy="234002"/>
                  <wp:effectExtent b="0" l="0" r="0" t="0"/>
                  <wp:docPr id="2"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1191282" cy="234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next 4 hours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What:</w:t>
            </w:r>
            <w:r w:rsidDel="00000000" w:rsidR="00000000" w:rsidRPr="00000000">
              <w:rPr>
                <w:rFonts w:ascii="Google Sans" w:cs="Google Sans" w:eastAsia="Google Sans" w:hAnsi="Google Sans"/>
                <w:color w:val="1f1f1f"/>
                <w:rtl w:val="0"/>
              </w:rPr>
              <w:t xml:space="preserve"> Batch temp over time. </w:t>
            </w:r>
            <w:r w:rsidDel="00000000" w:rsidR="00000000" w:rsidRPr="00000000">
              <w:rPr>
                <w:rFonts w:ascii="Google Sans" w:cs="Google Sans" w:eastAsia="Google Sans" w:hAnsi="Google Sans"/>
                <w:b w:val="1"/>
                <w:bCs w:val="1"/>
                <w:color w:val="1f1f1f"/>
                <w:rtl w:val="0"/>
              </w:rPr>
              <w:t xml:space="preserve">How:</w:t>
            </w:r>
            <w:r w:rsidDel="00000000" w:rsidR="00000000" w:rsidRPr="00000000">
              <w:rPr>
                <w:rFonts w:ascii="Google Sans" w:cs="Google Sans" w:eastAsia="Google Sans" w:hAnsi="Google Sans"/>
                <w:color w:val="1f1f1f"/>
                <w:rtl w:val="0"/>
              </w:rPr>
              <w:t xml:space="preserve"> Probe thermometer &amp; timed log. </w:t>
            </w:r>
            <w:r w:rsidDel="00000000" w:rsidR="00000000" w:rsidRPr="00000000">
              <w:rPr>
                <w:rFonts w:ascii="Google Sans" w:cs="Google Sans" w:eastAsia="Google Sans" w:hAnsi="Google Sans"/>
                <w:b w:val="1"/>
                <w:bCs w:val="1"/>
                <w:color w:val="1f1f1f"/>
                <w:rtl w:val="0"/>
              </w:rPr>
              <w:t xml:space="preserve">Freq:</w:t>
            </w:r>
            <w:r w:rsidDel="00000000" w:rsidR="00000000" w:rsidRPr="00000000">
              <w:rPr>
                <w:rFonts w:ascii="Google Sans" w:cs="Google Sans" w:eastAsia="Google Sans" w:hAnsi="Google Sans"/>
                <w:color w:val="1f1f1f"/>
                <w:rtl w:val="0"/>
              </w:rPr>
              <w:t xml:space="preserve"> Every cooled batch. </w:t>
            </w:r>
            <w:r w:rsidDel="00000000" w:rsidR="00000000" w:rsidRPr="00000000">
              <w:rPr>
                <w:rFonts w:ascii="Google Sans" w:cs="Google Sans" w:eastAsia="Google Sans" w:hAnsi="Google Sans"/>
                <w:b w:val="1"/>
                <w:bCs w:val="1"/>
                <w:color w:val="1f1f1f"/>
                <w:rtl w:val="0"/>
              </w:rPr>
              <w:t xml:space="preserve">Who:</w:t>
            </w:r>
            <w:r w:rsidDel="00000000" w:rsidR="00000000" w:rsidRPr="00000000">
              <w:rPr>
                <w:rFonts w:ascii="Google Sans" w:cs="Google Sans" w:eastAsia="Google Sans" w:hAnsi="Google Sans"/>
                <w:color w:val="1f1f1f"/>
                <w:rtl w:val="0"/>
              </w:rPr>
              <w:t xml:space="preserve"> Night Prep Chef.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Reheat product to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3"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2h limit missed but </w:t>
            </w:r>
            <w:r w:rsidDel="00000000" w:rsidR="00000000" w:rsidRPr="00000000">
              <w:rPr>
                <w:rFonts w:ascii="Google Sans" w:cs="Google Sans" w:eastAsia="Google Sans" w:hAnsi="Google Sans"/>
                <w:color w:val="1f1f1f"/>
              </w:rPr>
              <w:drawing>
                <wp:inline distB="19050" distT="19050" distL="19050" distR="19050">
                  <wp:extent cx="726778" cy="203070"/>
                  <wp:effectExtent b="0" l="0" r="0" t="0"/>
                  <wp:docPr id="4"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726778" cy="2030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discard batch if total cooling time </w:t>
            </w:r>
            <w:r w:rsidDel="00000000" w:rsidR="00000000" w:rsidRPr="00000000">
              <w:rPr>
                <w:rFonts w:ascii="Google Sans" w:cs="Google Sans" w:eastAsia="Google Sans" w:hAnsi="Google Sans"/>
                <w:color w:val="1f1f1f"/>
              </w:rPr>
              <w:drawing>
                <wp:inline distB="19050" distT="19050" distL="19050" distR="19050">
                  <wp:extent cx="726778" cy="203070"/>
                  <wp:effectExtent b="0" l="0" r="0" t="0"/>
                  <wp:docPr id="5"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726778" cy="20307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Weekly review of cooling logs by FSCO; temperature data logger verification.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2-Stage Batch Cooling Log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Hot Holding (Buffet / 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Pathogenic bacterial proliferation (</w:t>
            </w:r>
            <w:r w:rsidDel="00000000" w:rsidR="00000000" w:rsidRPr="00000000">
              <w:rPr>
                <w:rFonts w:ascii="Google Sans" w:cs="Google Sans" w:eastAsia="Google Sans" w:hAnsi="Google Sans"/>
                <w:i w:val="1"/>
                <w:iCs w:val="1"/>
                <w:color w:val="1f1f1f"/>
                <w:rtl w:val="0"/>
              </w:rPr>
              <w:t xml:space="preserve">S. aureus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CCP-4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Core internal temperature maintained at </w:t>
            </w:r>
            <w:r w:rsidDel="00000000" w:rsidR="00000000" w:rsidRPr="00000000">
              <w:rPr>
                <w:rFonts w:ascii="Google Sans" w:cs="Google Sans" w:eastAsia="Google Sans" w:hAnsi="Google Sans"/>
                <w:color w:val="1f1f1f"/>
              </w:rPr>
              <w:drawing>
                <wp:inline distB="19050" distT="19050" distL="19050" distR="19050">
                  <wp:extent cx="549507" cy="200781"/>
                  <wp:effectExtent b="0" l="0" r="0" t="0"/>
                  <wp:docPr id="6"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49507" cy="200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7"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continuously</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What:</w:t>
            </w:r>
            <w:r w:rsidDel="00000000" w:rsidR="00000000" w:rsidRPr="00000000">
              <w:rPr>
                <w:rFonts w:ascii="Google Sans" w:cs="Google Sans" w:eastAsia="Google Sans" w:hAnsi="Google Sans"/>
                <w:color w:val="1f1f1f"/>
                <w:rtl w:val="0"/>
              </w:rPr>
              <w:t xml:space="preserve"> Hot holding unit internal product temp. </w:t>
            </w:r>
            <w:r w:rsidDel="00000000" w:rsidR="00000000" w:rsidRPr="00000000">
              <w:rPr>
                <w:rFonts w:ascii="Google Sans" w:cs="Google Sans" w:eastAsia="Google Sans" w:hAnsi="Google Sans"/>
                <w:b w:val="1"/>
                <w:bCs w:val="1"/>
                <w:color w:val="1f1f1f"/>
                <w:rtl w:val="0"/>
              </w:rPr>
              <w:t xml:space="preserve">How:</w:t>
            </w:r>
            <w:r w:rsidDel="00000000" w:rsidR="00000000" w:rsidRPr="00000000">
              <w:rPr>
                <w:rFonts w:ascii="Google Sans" w:cs="Google Sans" w:eastAsia="Google Sans" w:hAnsi="Google Sans"/>
                <w:color w:val="1f1f1f"/>
                <w:rtl w:val="0"/>
              </w:rPr>
              <w:t xml:space="preserve"> Probe thermometer. </w:t>
            </w:r>
            <w:r w:rsidDel="00000000" w:rsidR="00000000" w:rsidRPr="00000000">
              <w:rPr>
                <w:rFonts w:ascii="Google Sans" w:cs="Google Sans" w:eastAsia="Google Sans" w:hAnsi="Google Sans"/>
                <w:b w:val="1"/>
                <w:bCs w:val="1"/>
                <w:color w:val="1f1f1f"/>
                <w:rtl w:val="0"/>
              </w:rPr>
              <w:t xml:space="preserve">Freq:</w:t>
            </w:r>
            <w:r w:rsidDel="00000000" w:rsidR="00000000" w:rsidRPr="00000000">
              <w:rPr>
                <w:rFonts w:ascii="Google Sans" w:cs="Google Sans" w:eastAsia="Google Sans" w:hAnsi="Google Sans"/>
                <w:color w:val="1f1f1f"/>
                <w:rtl w:val="0"/>
              </w:rPr>
              <w:t xml:space="preserve"> Every 2 hours. </w:t>
            </w:r>
            <w:r w:rsidDel="00000000" w:rsidR="00000000" w:rsidRPr="00000000">
              <w:rPr>
                <w:rFonts w:ascii="Google Sans" w:cs="Google Sans" w:eastAsia="Google Sans" w:hAnsi="Google Sans"/>
                <w:b w:val="1"/>
                <w:bCs w:val="1"/>
                <w:color w:val="1f1f1f"/>
                <w:rtl w:val="0"/>
              </w:rPr>
              <w:t xml:space="preserve">Who:</w:t>
            </w:r>
            <w:r w:rsidDel="00000000" w:rsidR="00000000" w:rsidRPr="00000000">
              <w:rPr>
                <w:rFonts w:ascii="Google Sans" w:cs="Google Sans" w:eastAsia="Google Sans" w:hAnsi="Google Sans"/>
                <w:color w:val="1f1f1f"/>
                <w:rtl w:val="0"/>
              </w:rPr>
              <w:t xml:space="preserve"> Line Lead / Captain.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Rapidly reheat product to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8"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15s if temp drops to 50–59°C for </w:t>
            </w:r>
            <w:r w:rsidDel="00000000" w:rsidR="00000000" w:rsidRPr="00000000">
              <w:rPr>
                <w:rFonts w:ascii="Google Sans" w:cs="Google Sans" w:eastAsia="Google Sans" w:hAnsi="Google Sans"/>
                <w:color w:val="1f1f1f"/>
              </w:rPr>
              <w:drawing>
                <wp:inline distB="19050" distT="19050" distL="19050" distR="19050">
                  <wp:extent cx="726778" cy="203070"/>
                  <wp:effectExtent b="0" l="0" r="0" t="0"/>
                  <wp:docPr id="9"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726778" cy="20307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Discard if </w:t>
            </w:r>
            <w:r w:rsidDel="00000000" w:rsidR="00000000" w:rsidRPr="00000000">
              <w:rPr>
                <w:rFonts w:ascii="Google Sans" w:cs="Google Sans" w:eastAsia="Google Sans" w:hAnsi="Google Sans"/>
                <w:color w:val="1f1f1f"/>
              </w:rPr>
              <w:drawing>
                <wp:inline distB="19050" distT="19050" distL="19050" distR="19050">
                  <wp:extent cx="549507" cy="200781"/>
                  <wp:effectExtent b="0" l="0" r="0" t="0"/>
                  <wp:docPr id="10"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49507" cy="200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726778" cy="203070"/>
                  <wp:effectExtent b="0" l="0" r="0" t="0"/>
                  <wp:docPr id="43"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726778" cy="2030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out of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Manager audit of line holding logs twice daily; calibration check.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Hot Holding Line Monitoring Sheet</w:t>
            </w:r>
          </w:p>
        </w:tc>
      </w:tr>
    </w:tbl>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Module C – Thermal Processing, Cold Chain, and Temperature Holding Matrix</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thermal architecture is required to prevent microbial growth</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Temperature Danger Zone (TDZ) spans from </w:t>
      </w:r>
      <w:r w:rsidDel="00000000" w:rsidR="00000000" w:rsidRPr="00000000">
        <w:rPr>
          <w:rFonts w:ascii="Google Sans" w:cs="Google Sans" w:eastAsia="Google Sans" w:hAnsi="Google Sans"/>
          <w:color w:val="1f1f1f"/>
        </w:rPr>
        <w:drawing>
          <wp:inline distB="19050" distT="19050" distL="19050" distR="19050">
            <wp:extent cx="317996" cy="241238"/>
            <wp:effectExtent b="0" l="0" r="0" t="0"/>
            <wp:docPr id="44"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317996" cy="241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416058" cy="234699"/>
            <wp:effectExtent b="0" l="0" r="0" t="0"/>
            <wp:docPr id="45"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416058" cy="2346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2497" cy="239323"/>
            <wp:effectExtent b="0" l="0" r="0" t="0"/>
            <wp:docPr id="46"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402497" cy="2393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47"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range in which pathogenic bacteria multiply rapidly. Process parameters are engineered to minimize the duration food spends within these temperature boundaries.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Chilled storage units must maintain ambient air temperatures between </w:t>
      </w:r>
      <w:r w:rsidDel="00000000" w:rsidR="00000000" w:rsidRPr="00000000">
        <w:rPr>
          <w:rFonts w:ascii="Google Sans" w:cs="Google Sans" w:eastAsia="Google Sans" w:hAnsi="Google Sans"/>
          <w:color w:val="1f1f1f"/>
        </w:rPr>
        <w:drawing>
          <wp:inline distB="19050" distT="19050" distL="19050" distR="19050">
            <wp:extent cx="317996" cy="241238"/>
            <wp:effectExtent b="0" l="0" r="0" t="0"/>
            <wp:docPr id="48"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317996" cy="241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17996" cy="241238"/>
            <wp:effectExtent b="0" l="0" r="0" t="0"/>
            <wp:docPr id="49"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317996" cy="241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keeping core product temperatures at </w:t>
      </w:r>
      <w:r w:rsidDel="00000000" w:rsidR="00000000" w:rsidRPr="00000000">
        <w:rPr>
          <w:rFonts w:ascii="Google Sans" w:cs="Google Sans" w:eastAsia="Google Sans" w:hAnsi="Google Sans"/>
          <w:color w:val="1f1f1f"/>
        </w:rPr>
        <w:drawing>
          <wp:inline distB="19050" distT="19050" distL="19050" distR="19050">
            <wp:extent cx="524867" cy="235655"/>
            <wp:effectExtent b="0" l="0" r="0" t="0"/>
            <wp:docPr id="50"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24867" cy="235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2497" cy="239323"/>
            <wp:effectExtent b="0" l="0" r="0" t="0"/>
            <wp:docPr id="51"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402497" cy="2393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Deep-frozen storage units must maintain ambient environments at </w:t>
      </w:r>
      <w:r w:rsidDel="00000000" w:rsidR="00000000" w:rsidRPr="00000000">
        <w:rPr>
          <w:rFonts w:ascii="Google Sans" w:cs="Google Sans" w:eastAsia="Google Sans" w:hAnsi="Google Sans"/>
          <w:color w:val="1f1f1f"/>
        </w:rPr>
        <w:drawing>
          <wp:inline distB="19050" distT="19050" distL="19050" distR="19050">
            <wp:extent cx="775395" cy="236926"/>
            <wp:effectExtent b="0" l="0" r="0" t="0"/>
            <wp:docPr id="5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775395" cy="236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04436" cy="239200"/>
            <wp:effectExtent b="0" l="0" r="0" t="0"/>
            <wp:docPr id="42"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304436" cy="2392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Under DA-NMIS regulations governing Meat Transport Vehicles (MTV) and Cold Storage Warehouses (CSW), raw meat shipments must be transported in refrigerated vehicles fitted with calibrated, continuous temperature recording devices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Chilled raw meat transport requires internal product temperatures of </w:t>
      </w:r>
      <w:r w:rsidDel="00000000" w:rsidR="00000000" w:rsidRPr="00000000">
        <w:rPr>
          <w:rFonts w:ascii="Google Sans" w:cs="Google Sans" w:eastAsia="Google Sans" w:hAnsi="Google Sans"/>
          <w:color w:val="1f1f1f"/>
        </w:rPr>
        <w:drawing>
          <wp:inline distB="19050" distT="19050" distL="19050" distR="19050">
            <wp:extent cx="524867" cy="235655"/>
            <wp:effectExtent b="0" l="0" r="0" t="0"/>
            <wp:docPr id="33"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24867" cy="235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frozen meat transport requires continuous maintenance at </w:t>
      </w:r>
      <w:r w:rsidDel="00000000" w:rsidR="00000000" w:rsidRPr="00000000">
        <w:rPr>
          <w:rFonts w:ascii="Google Sans" w:cs="Google Sans" w:eastAsia="Google Sans" w:hAnsi="Google Sans"/>
          <w:color w:val="1f1f1f"/>
        </w:rPr>
        <w:drawing>
          <wp:inline distB="19050" distT="19050" distL="19050" distR="19050">
            <wp:extent cx="775395" cy="236926"/>
            <wp:effectExtent b="0" l="0" r="0" t="0"/>
            <wp:docPr id="3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775395" cy="23692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Any transport temperature excursion above </w:t>
      </w:r>
      <w:r w:rsidDel="00000000" w:rsidR="00000000" w:rsidRPr="00000000">
        <w:rPr>
          <w:rFonts w:ascii="Google Sans" w:cs="Google Sans" w:eastAsia="Google Sans" w:hAnsi="Google Sans"/>
          <w:color w:val="1f1f1f"/>
        </w:rPr>
        <w:drawing>
          <wp:inline distB="19050" distT="19050" distL="19050" distR="19050">
            <wp:extent cx="317996" cy="241238"/>
            <wp:effectExtent b="0" l="0" r="0" t="0"/>
            <wp:docPr id="35"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317996" cy="241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chilled meat or above </w:t>
      </w:r>
      <w:r w:rsidDel="00000000" w:rsidR="00000000" w:rsidRPr="00000000">
        <w:rPr>
          <w:rFonts w:ascii="Google Sans" w:cs="Google Sans" w:eastAsia="Google Sans" w:hAnsi="Google Sans"/>
          <w:color w:val="1f1f1f"/>
        </w:rPr>
        <w:drawing>
          <wp:inline distB="19050" distT="19050" distL="19050" distR="19050">
            <wp:extent cx="568523" cy="235991"/>
            <wp:effectExtent b="0" l="0" r="0" t="0"/>
            <wp:docPr id="36"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68523" cy="2359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frozen meat triggers formal quarantine, microbiological testing, or immediate shipment rejection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processing parameters establish specific core lethalities verified using probe thermometers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Poultry and Stuffed Meats:</w:t>
      </w:r>
      <w:r w:rsidDel="00000000" w:rsidR="00000000" w:rsidRPr="00000000">
        <w:rPr>
          <w:rFonts w:ascii="Google Sans" w:cs="Google Sans" w:eastAsia="Google Sans" w:hAnsi="Google Sans"/>
          <w:color w:val="1f1f1f"/>
          <w:rtl w:val="0"/>
        </w:rPr>
        <w:t xml:space="preserve"> Core internal temperature must reach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37"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38"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maintained for at least 15 seconds to achieve a 7-log reduction in </w:t>
      </w:r>
      <w:r w:rsidDel="00000000" w:rsidR="00000000" w:rsidRPr="00000000">
        <w:rPr>
          <w:rFonts w:ascii="Google Sans" w:cs="Google Sans" w:eastAsia="Google Sans" w:hAnsi="Google Sans"/>
          <w:i w:val="1"/>
          <w:iCs w:val="1"/>
          <w:color w:val="1f1f1f"/>
          <w:rtl w:val="0"/>
        </w:rPr>
        <w:t xml:space="preserve">Salmonella enterica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Pork, Ground/Minced Meat, Sausage Mixes:</w:t>
      </w:r>
      <w:r w:rsidDel="00000000" w:rsidR="00000000" w:rsidRPr="00000000">
        <w:rPr>
          <w:rFonts w:ascii="Google Sans" w:cs="Google Sans" w:eastAsia="Google Sans" w:hAnsi="Google Sans"/>
          <w:color w:val="1f1f1f"/>
          <w:rtl w:val="0"/>
        </w:rPr>
        <w:t xml:space="preserve"> Core internal temperature must reach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39"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40"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held for at least 15 seconds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Seafood, Fish, Commercial Game:</w:t>
      </w:r>
      <w:r w:rsidDel="00000000" w:rsidR="00000000" w:rsidRPr="00000000">
        <w:rPr>
          <w:rFonts w:ascii="Google Sans" w:cs="Google Sans" w:eastAsia="Google Sans" w:hAnsi="Google Sans"/>
          <w:color w:val="1f1f1f"/>
          <w:rtl w:val="0"/>
        </w:rPr>
        <w:t xml:space="preserve"> Core internal temperature must reach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41"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31"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held for at least 15 seconds.</w:t>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Reheating Ready-to-Eat (RTE) Foods:</w:t>
      </w:r>
      <w:r w:rsidDel="00000000" w:rsidR="00000000" w:rsidRPr="00000000">
        <w:rPr>
          <w:rFonts w:ascii="Google Sans" w:cs="Google Sans" w:eastAsia="Google Sans" w:hAnsi="Google Sans"/>
          <w:color w:val="1f1f1f"/>
          <w:rtl w:val="0"/>
        </w:rPr>
        <w:t xml:space="preserve"> Previously cooked and chilled foods intended for hot holding must be reheated to a core temperature of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3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78"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2 hours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Steam tables, warmers, and hot-holding chutes must never be used to reheat foods; thermal elevation must occur via active cooking equipment (ranges, ovens, kettle steamers) prior to transferring product to holding units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Hot holding infrastructure must maintain internal product temperatures at </w:t>
      </w:r>
      <w:r w:rsidDel="00000000" w:rsidR="00000000" w:rsidRPr="00000000">
        <w:rPr>
          <w:rFonts w:ascii="Google Sans" w:cs="Google Sans" w:eastAsia="Google Sans" w:hAnsi="Google Sans"/>
          <w:color w:val="1f1f1f"/>
        </w:rPr>
        <w:drawing>
          <wp:inline distB="19050" distT="19050" distL="19050" distR="19050">
            <wp:extent cx="549507" cy="200781"/>
            <wp:effectExtent b="0" l="0" r="0" t="0"/>
            <wp:docPr id="80"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49507" cy="200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81"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continuously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Holding units dropping below </w:t>
      </w:r>
      <w:r w:rsidDel="00000000" w:rsidR="00000000" w:rsidRPr="00000000">
        <w:rPr>
          <w:rFonts w:ascii="Google Sans" w:cs="Google Sans" w:eastAsia="Google Sans" w:hAnsi="Google Sans"/>
          <w:color w:val="1f1f1f"/>
        </w:rPr>
        <w:drawing>
          <wp:inline distB="19050" distT="19050" distL="19050" distR="19050">
            <wp:extent cx="416058" cy="234699"/>
            <wp:effectExtent b="0" l="0" r="0" t="0"/>
            <wp:docPr id="82"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416058" cy="2346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 immediate corrective action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Cooling cooked hot foods requires compliance with the Two-Stage Cooling Rule:</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1:</w:t>
      </w:r>
      <w:r w:rsidDel="00000000" w:rsidR="00000000" w:rsidRPr="00000000">
        <w:rPr>
          <w:rFonts w:ascii="Google Sans" w:cs="Google Sans" w:eastAsia="Google Sans" w:hAnsi="Google Sans"/>
          <w:color w:val="1f1f1f"/>
          <w:rtl w:val="0"/>
        </w:rPr>
        <w:t xml:space="preserve"> Product temperature must be reduced from </w:t>
      </w:r>
      <w:r w:rsidDel="00000000" w:rsidR="00000000" w:rsidRPr="00000000">
        <w:rPr>
          <w:rFonts w:ascii="Google Sans" w:cs="Google Sans" w:eastAsia="Google Sans" w:hAnsi="Google Sans"/>
          <w:color w:val="1f1f1f"/>
        </w:rPr>
        <w:drawing>
          <wp:inline distB="19050" distT="19050" distL="19050" distR="19050">
            <wp:extent cx="416058" cy="234699"/>
            <wp:effectExtent b="0" l="0" r="0" t="0"/>
            <wp:docPr id="84"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416058" cy="2346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86"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down to </w:t>
      </w:r>
      <w:r w:rsidDel="00000000" w:rsidR="00000000" w:rsidRPr="00000000">
        <w:rPr>
          <w:rFonts w:ascii="Google Sans" w:cs="Google Sans" w:eastAsia="Google Sans" w:hAnsi="Google Sans"/>
          <w:color w:val="1f1f1f"/>
        </w:rPr>
        <w:drawing>
          <wp:inline distB="19050" distT="19050" distL="19050" distR="19050">
            <wp:extent cx="416058" cy="234699"/>
            <wp:effectExtent b="0" l="0" r="0" t="0"/>
            <wp:docPr id="88" name="image56.png"/>
            <a:graphic>
              <a:graphicData uri="http://schemas.openxmlformats.org/drawingml/2006/picture">
                <pic:pic>
                  <pic:nvPicPr>
                    <pic:cNvPr id="0" name="image56.png"/>
                    <pic:cNvPicPr preferRelativeResize="0"/>
                  </pic:nvPicPr>
                  <pic:blipFill>
                    <a:blip r:embed="rId55"/>
                    <a:srcRect b="0" l="0" r="0" t="0"/>
                    <a:stretch>
                      <a:fillRect/>
                    </a:stretch>
                  </pic:blipFill>
                  <pic:spPr>
                    <a:xfrm>
                      <a:off x="0" y="0"/>
                      <a:ext cx="416058" cy="2346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2497" cy="239323"/>
            <wp:effectExtent b="0" l="0" r="0" t="0"/>
            <wp:docPr id="90"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402497" cy="2393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a maximum of 2 hours.</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Stage 2:</w:t>
      </w:r>
      <w:r w:rsidDel="00000000" w:rsidR="00000000" w:rsidRPr="00000000">
        <w:rPr>
          <w:rFonts w:ascii="Google Sans" w:cs="Google Sans" w:eastAsia="Google Sans" w:hAnsi="Google Sans"/>
          <w:color w:val="1f1f1f"/>
          <w:rtl w:val="0"/>
        </w:rPr>
        <w:t xml:space="preserve"> Product temperature must be reduced from </w:t>
      </w:r>
      <w:r w:rsidDel="00000000" w:rsidR="00000000" w:rsidRPr="00000000">
        <w:rPr>
          <w:rFonts w:ascii="Google Sans" w:cs="Google Sans" w:eastAsia="Google Sans" w:hAnsi="Google Sans"/>
          <w:color w:val="1f1f1f"/>
        </w:rPr>
        <w:drawing>
          <wp:inline distB="19050" distT="19050" distL="19050" distR="19050">
            <wp:extent cx="416058" cy="234699"/>
            <wp:effectExtent b="0" l="0" r="0" t="0"/>
            <wp:docPr id="74" name="image56.png"/>
            <a:graphic>
              <a:graphicData uri="http://schemas.openxmlformats.org/drawingml/2006/picture">
                <pic:pic>
                  <pic:nvPicPr>
                    <pic:cNvPr id="0" name="image56.png"/>
                    <pic:cNvPicPr preferRelativeResize="0"/>
                  </pic:nvPicPr>
                  <pic:blipFill>
                    <a:blip r:embed="rId55"/>
                    <a:srcRect b="0" l="0" r="0" t="0"/>
                    <a:stretch>
                      <a:fillRect/>
                    </a:stretch>
                  </pic:blipFill>
                  <pic:spPr>
                    <a:xfrm>
                      <a:off x="0" y="0"/>
                      <a:ext cx="416058" cy="2346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2497" cy="239323"/>
            <wp:effectExtent b="0" l="0" r="0" t="0"/>
            <wp:docPr id="75"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402497" cy="2393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down to </w:t>
      </w:r>
      <w:r w:rsidDel="00000000" w:rsidR="00000000" w:rsidRPr="00000000">
        <w:rPr>
          <w:rFonts w:ascii="Google Sans" w:cs="Google Sans" w:eastAsia="Google Sans" w:hAnsi="Google Sans"/>
          <w:color w:val="1f1f1f"/>
        </w:rPr>
        <w:drawing>
          <wp:inline distB="19050" distT="19050" distL="19050" distR="19050">
            <wp:extent cx="524867" cy="235655"/>
            <wp:effectExtent b="0" l="0" r="0" t="0"/>
            <wp:docPr id="76"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24867" cy="235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02497" cy="239323"/>
            <wp:effectExtent b="0" l="0" r="0" t="0"/>
            <wp:docPr id="61"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402497" cy="2393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the next 4 hours.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cumulative cooling time must not exceed 6 hours. Recommended cooling methods include dividing large food volumes into shallow stainless steel pans (</w:t>
      </w:r>
      <w:r w:rsidDel="00000000" w:rsidR="00000000" w:rsidRPr="00000000">
        <w:rPr>
          <w:rFonts w:ascii="Google Sans" w:cs="Google Sans" w:eastAsia="Google Sans" w:hAnsi="Google Sans"/>
          <w:color w:val="1f1f1f"/>
        </w:rPr>
        <w:drawing>
          <wp:inline distB="19050" distT="19050" distL="19050" distR="19050">
            <wp:extent cx="604076" cy="237316"/>
            <wp:effectExtent b="0" l="0" r="0" t="0"/>
            <wp:docPr id="63"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604076" cy="2373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food depth), using blast chillers, using stainless steel ice cooling wands, or immersing containers in ice-water baths with continuous stirring. Containers placed in walk-in chillers for cooling must remain loosely covered or uncovered until product core temperatures reach </w:t>
      </w:r>
      <w:r w:rsidDel="00000000" w:rsidR="00000000" w:rsidRPr="00000000">
        <w:rPr>
          <w:rFonts w:ascii="Google Sans" w:cs="Google Sans" w:eastAsia="Google Sans" w:hAnsi="Google Sans"/>
          <w:color w:val="1f1f1f"/>
        </w:rPr>
        <w:drawing>
          <wp:inline distB="19050" distT="19050" distL="19050" distR="19050">
            <wp:extent cx="524867" cy="235655"/>
            <wp:effectExtent b="0" l="0" r="0" t="0"/>
            <wp:docPr id="65"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24867" cy="235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facilitate heat dissipation, provided top surfaces are protected against overhead drip contamination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Process Step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Parameter (°C)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Parameter (°F)</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Minimum Hold Time / Rate Limit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Statutory / Regulatory Standard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Deep Frozen Meat 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75395" cy="236926"/>
                  <wp:effectExtent b="0" l="0" r="0" t="0"/>
                  <wp:docPr id="67"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775395" cy="23692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51114" cy="204076"/>
                  <wp:effectExtent b="0" l="0" r="0" t="0"/>
                  <wp:docPr id="69" name="image46.png"/>
                  <a:graphic>
                    <a:graphicData uri="http://schemas.openxmlformats.org/drawingml/2006/picture">
                      <pic:pic>
                        <pic:nvPicPr>
                          <pic:cNvPr id="0" name="image46.png"/>
                          <pic:cNvPicPr preferRelativeResize="0"/>
                        </pic:nvPicPr>
                        <pic:blipFill>
                          <a:blip r:embed="rId58"/>
                          <a:srcRect b="0" l="0" r="0" t="0"/>
                          <a:stretch>
                            <a:fillRect/>
                          </a:stretch>
                        </pic:blipFill>
                        <pic:spPr>
                          <a:xfrm>
                            <a:off x="0" y="0"/>
                            <a:ext cx="451114" cy="20407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storage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NMIS Guidelines / DA AO 28</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Chilled Meat / Produce 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24867" cy="235655"/>
                  <wp:effectExtent b="0" l="0" r="0" t="0"/>
                  <wp:docPr id="70"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24867" cy="23565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37601" cy="204288"/>
                  <wp:effectExtent b="0" l="0" r="0" t="0"/>
                  <wp:docPr id="72" name="image31.png"/>
                  <a:graphic>
                    <a:graphicData uri="http://schemas.openxmlformats.org/drawingml/2006/picture">
                      <pic:pic>
                        <pic:nvPicPr>
                          <pic:cNvPr id="0" name="image31.png"/>
                          <pic:cNvPicPr preferRelativeResize="0"/>
                        </pic:nvPicPr>
                        <pic:blipFill>
                          <a:blip r:embed="rId59"/>
                          <a:srcRect b="0" l="0" r="0" t="0"/>
                          <a:stretch>
                            <a:fillRect/>
                          </a:stretch>
                        </pic:blipFill>
                        <pic:spPr>
                          <a:xfrm>
                            <a:off x="0" y="0"/>
                            <a:ext cx="537601" cy="20428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storage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NMIS Guidelines / Code on Sanitation</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Poultry Thermal Cooking CCP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22928" cy="236283"/>
                  <wp:effectExtent b="0" l="0" r="0" t="0"/>
                  <wp:docPr id="54"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22928" cy="23628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24086" cy="200977"/>
                  <wp:effectExtent b="0" l="0" r="0" t="0"/>
                  <wp:docPr id="56"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624086" cy="2009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96032" cy="234104"/>
                  <wp:effectExtent b="0" l="0" r="0" t="0"/>
                  <wp:docPr id="57"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1096032" cy="234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continuous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FDA / DOH Food Service Manual</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Ground Meat / Pork Cooking CCP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22928" cy="236283"/>
                  <wp:effectExtent b="0" l="0" r="0" t="0"/>
                  <wp:docPr id="59"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622928" cy="23628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24086" cy="200977"/>
                  <wp:effectExtent b="0" l="0" r="0" t="0"/>
                  <wp:docPr id="122"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624086" cy="2009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96032" cy="234104"/>
                  <wp:effectExtent b="0" l="0" r="0" t="0"/>
                  <wp:docPr id="125"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1096032" cy="234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continuous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NMIS / OIE Thermal Standards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Seafood / Whole Meat Cooking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22928" cy="236283"/>
                  <wp:effectExtent b="0" l="0" r="0" t="0"/>
                  <wp:docPr id="128"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622928" cy="23628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24086" cy="200977"/>
                  <wp:effectExtent b="0" l="0" r="0" t="0"/>
                  <wp:docPr id="131"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624086" cy="2009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96032" cy="234104"/>
                  <wp:effectExtent b="0" l="0" r="0" t="0"/>
                  <wp:docPr id="133"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1096032" cy="234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continuous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Codex Hygienic Practice Code</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Reheating Prepared Hot Foods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22928" cy="236283"/>
                  <wp:effectExtent b="0" l="0" r="0" t="0"/>
                  <wp:docPr id="136"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22928" cy="23628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24086" cy="200977"/>
                  <wp:effectExtent b="0" l="0" r="0" t="0"/>
                  <wp:docPr id="18"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624086" cy="2009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Rapidly within 2 hours max</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FDA Guidelines / DOH Code</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Hot Holding Line Maintenance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49507" cy="200781"/>
                  <wp:effectExtent b="0" l="0" r="0" t="0"/>
                  <wp:docPr id="17"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49507" cy="20078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24086" cy="200977"/>
                  <wp:effectExtent b="0" l="0" r="0" t="0"/>
                  <wp:docPr id="21" name="image4.png"/>
                  <a:graphic>
                    <a:graphicData uri="http://schemas.openxmlformats.org/drawingml/2006/picture">
                      <pic:pic>
                        <pic:nvPicPr>
                          <pic:cNvPr id="0" name="image4.png"/>
                          <pic:cNvPicPr preferRelativeResize="0"/>
                        </pic:nvPicPr>
                        <pic:blipFill>
                          <a:blip r:embed="rId60"/>
                          <a:srcRect b="0" l="0" r="0" t="0"/>
                          <a:stretch>
                            <a:fillRect/>
                          </a:stretch>
                        </pic:blipFill>
                        <pic:spPr>
                          <a:xfrm>
                            <a:off x="0" y="0"/>
                            <a:ext cx="624086" cy="2009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Continuous holding limit</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DOH Sanitation Code / NMIS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Cooling Stage 1 Kinetics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36885" cy="233752"/>
                  <wp:effectExtent b="0" l="0" r="0" t="0"/>
                  <wp:docPr id="19"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1136885" cy="23375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65447" cy="202435"/>
                  <wp:effectExtent b="0" l="0" r="0" t="0"/>
                  <wp:docPr id="14"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1065447" cy="20243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 duration: </w:t>
            </w:r>
            <w:r w:rsidDel="00000000" w:rsidR="00000000" w:rsidRPr="00000000">
              <w:rPr>
                <w:rFonts w:ascii="Google Sans" w:cs="Google Sans" w:eastAsia="Google Sans" w:hAnsi="Google Sans"/>
                <w:color w:val="1f1f1f"/>
              </w:rPr>
              <w:drawing>
                <wp:inline distB="19050" distT="19050" distL="19050" distR="19050">
                  <wp:extent cx="861219" cy="204540"/>
                  <wp:effectExtent b="0" l="0" r="0" t="0"/>
                  <wp:docPr id="13"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861219" cy="20454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ISO/TS 22002-2 Catering Standard</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Cooling Stage 2 Kinetics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91282" cy="234002"/>
                  <wp:effectExtent b="0" l="0" r="0" t="0"/>
                  <wp:docPr id="16"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1191282" cy="23400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13396" cy="201472"/>
                  <wp:effectExtent b="0" l="0" r="0" t="0"/>
                  <wp:docPr id="15" name="image6.png"/>
                  <a:graphic>
                    <a:graphicData uri="http://schemas.openxmlformats.org/drawingml/2006/picture">
                      <pic:pic>
                        <pic:nvPicPr>
                          <pic:cNvPr id="0" name="image6.png"/>
                          <pic:cNvPicPr preferRelativeResize="0"/>
                        </pic:nvPicPr>
                        <pic:blipFill>
                          <a:blip r:embed="rId63"/>
                          <a:srcRect b="0" l="0" r="0" t="0"/>
                          <a:stretch>
                            <a:fillRect/>
                          </a:stretch>
                        </pic:blipFill>
                        <pic:spPr>
                          <a:xfrm>
                            <a:off x="0" y="0"/>
                            <a:ext cx="1113396" cy="20147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 duration: </w:t>
            </w:r>
            <w:r w:rsidDel="00000000" w:rsidR="00000000" w:rsidRPr="00000000">
              <w:rPr>
                <w:rFonts w:ascii="Google Sans" w:cs="Google Sans" w:eastAsia="Google Sans" w:hAnsi="Google Sans"/>
                <w:color w:val="1f1f1f"/>
              </w:rPr>
              <w:drawing>
                <wp:inline distB="19050" distT="19050" distL="19050" distR="19050">
                  <wp:extent cx="861219" cy="204540"/>
                  <wp:effectExtent b="0" l="0" r="0" t="0"/>
                  <wp:docPr id="12"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861219" cy="20454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ISO/TS 22002-2 Catering Standard</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Module D – Allergen Management Systems and Farm-to-Fork Traceability</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Allergen control mandates strict protocols to eliminate unintentional cross-contact and safeguard susceptible consumers. Systems must control the Big 9 allergens recognized under local FDA and Codex frameworks: Peanuts, Tree Nuts, Milk, Eggs, Fish, Crustacean Shellfish, Wheat/Gluten, Soy, and Sesame.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Cross-contact controls require strict physical segregation during receiving, storage, preparation, and service. Ingredients containing allergens must be logged upon intake, tagged with allergen identifiers, and stored on lower racks beneath non-allergenic raw materials. Cross-contact mitigation relies on dedicated utensils and color-coded preparation equipment:</w:t>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Purple Boards, Knives, and Utensils:</w:t>
      </w:r>
      <w:r w:rsidDel="00000000" w:rsidR="00000000" w:rsidRPr="00000000">
        <w:rPr>
          <w:rFonts w:ascii="Google Sans" w:cs="Google Sans" w:eastAsia="Google Sans" w:hAnsi="Google Sans"/>
          <w:color w:val="1f1f1f"/>
          <w:rtl w:val="0"/>
        </w:rPr>
        <w:t xml:space="preserve"> Exclusively designated for Allergen-Free meal preparation.</w:t>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Red Board:</w:t>
      </w:r>
      <w:r w:rsidDel="00000000" w:rsidR="00000000" w:rsidRPr="00000000">
        <w:rPr>
          <w:rFonts w:ascii="Google Sans" w:cs="Google Sans" w:eastAsia="Google Sans" w:hAnsi="Google Sans"/>
          <w:color w:val="1f1f1f"/>
          <w:rtl w:val="0"/>
        </w:rPr>
        <w:t xml:space="preserve"> Raw Livestock Meats (Beef, Pork).</w:t>
      </w:r>
    </w:p>
    <w:p w:rsidR="00000000" w:rsidDel="00000000" w:rsidP="00000000" w:rsidRDefault="00000000" w:rsidRPr="00000000" w14:paraId="000000E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Yellow Board:</w:t>
      </w:r>
      <w:r w:rsidDel="00000000" w:rsidR="00000000" w:rsidRPr="00000000">
        <w:rPr>
          <w:rFonts w:ascii="Google Sans" w:cs="Google Sans" w:eastAsia="Google Sans" w:hAnsi="Google Sans"/>
          <w:color w:val="1f1f1f"/>
          <w:rtl w:val="0"/>
        </w:rPr>
        <w:t xml:space="preserve"> Raw Poultry.</w:t>
      </w:r>
    </w:p>
    <w:p w:rsidR="00000000" w:rsidDel="00000000" w:rsidP="00000000" w:rsidRDefault="00000000" w:rsidRPr="00000000" w14:paraId="000000ED">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Blue Board:</w:t>
      </w:r>
      <w:r w:rsidDel="00000000" w:rsidR="00000000" w:rsidRPr="00000000">
        <w:rPr>
          <w:rFonts w:ascii="Google Sans" w:cs="Google Sans" w:eastAsia="Google Sans" w:hAnsi="Google Sans"/>
          <w:color w:val="1f1f1f"/>
          <w:rtl w:val="0"/>
        </w:rPr>
        <w:t xml:space="preserve"> Raw Seafood and Fish.</w:t>
      </w:r>
    </w:p>
    <w:p w:rsidR="00000000" w:rsidDel="00000000" w:rsidP="00000000" w:rsidRDefault="00000000" w:rsidRPr="00000000" w14:paraId="000000E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Green Board:</w:t>
      </w:r>
      <w:r w:rsidDel="00000000" w:rsidR="00000000" w:rsidRPr="00000000">
        <w:rPr>
          <w:rFonts w:ascii="Google Sans" w:cs="Google Sans" w:eastAsia="Google Sans" w:hAnsi="Google Sans"/>
          <w:color w:val="1f1f1f"/>
          <w:rtl w:val="0"/>
        </w:rPr>
        <w:t xml:space="preserve"> Unwashed Fruits, Vegetables, Fresh Herbs.</w:t>
      </w:r>
    </w:p>
    <w:p w:rsidR="00000000" w:rsidDel="00000000" w:rsidP="00000000" w:rsidRDefault="00000000" w:rsidRPr="00000000" w14:paraId="000000E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White Board:</w:t>
      </w:r>
      <w:r w:rsidDel="00000000" w:rsidR="00000000" w:rsidRPr="00000000">
        <w:rPr>
          <w:rFonts w:ascii="Google Sans" w:cs="Google Sans" w:eastAsia="Google Sans" w:hAnsi="Google Sans"/>
          <w:color w:val="1f1f1f"/>
          <w:rtl w:val="0"/>
        </w:rPr>
        <w:t xml:space="preserve"> Ready-to-Eat (RTE) Foods, Dairy, Cooked Proteins.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Frying operations must assign dedicated deep fryers for allergen-containing products (e.g., wheat-battered items, breaded seafood) separate from non-allergenic items (e.g., French fries) to prevent oil-mediated allergen transfer. Menus must feature Allergen Advisory Declarations adjacent to item descriptions, explicitly identifying major allergen groups present in sauces, batters, or structural ingredients.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Traceability systems execute a One-Step Forward / One-Step Backward (One-Up / One-Down) tracking framework:</w:t>
      </w:r>
    </w:p>
    <w:p w:rsidR="00000000" w:rsidDel="00000000" w:rsidP="00000000" w:rsidRDefault="00000000" w:rsidRPr="00000000" w14:paraId="000000F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One-Step Backward Traceability:</w:t>
      </w:r>
      <w:r w:rsidDel="00000000" w:rsidR="00000000" w:rsidRPr="00000000">
        <w:rPr>
          <w:rFonts w:ascii="Google Sans" w:cs="Google Sans" w:eastAsia="Google Sans" w:hAnsi="Google Sans"/>
          <w:color w:val="1f1f1f"/>
          <w:rtl w:val="0"/>
        </w:rPr>
        <w:t xml:space="preserve"> Receiving registers must capture supplier business names, NMIS Meat Inspection Certificate (MIC) numbers, delivery dates, manufacturer lot numbers, receiving temperatures, and expiration dates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Internal Inventory Processing:</w:t>
      </w:r>
      <w:r w:rsidDel="00000000" w:rsidR="00000000" w:rsidRPr="00000000">
        <w:rPr>
          <w:rFonts w:ascii="Google Sans" w:cs="Google Sans" w:eastAsia="Google Sans" w:hAnsi="Google Sans"/>
          <w:color w:val="1f1f1f"/>
          <w:rtl w:val="0"/>
        </w:rPr>
        <w:t xml:space="preserve"> Material movement mandates strict First In, First Out (FIFO) and First Expired, First Out (FEFO) controls. When bulk raw materials are unpacked, prepped, or transferred to sub-containers, staff must apply secondary shelf-life labels specifying: Product Identification, Original Supplier Lot Number, Preparation Date, Preparation Time, Expiration Date/Time, and Employee Initials.</w:t>
      </w:r>
    </w:p>
    <w:p w:rsidR="00000000" w:rsidDel="00000000" w:rsidP="00000000" w:rsidRDefault="00000000" w:rsidRPr="00000000" w14:paraId="000000F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One-Step Forward Traceability:</w:t>
      </w:r>
      <w:r w:rsidDel="00000000" w:rsidR="00000000" w:rsidRPr="00000000">
        <w:rPr>
          <w:rFonts w:ascii="Google Sans" w:cs="Google Sans" w:eastAsia="Google Sans" w:hAnsi="Google Sans"/>
          <w:color w:val="1f1f1f"/>
          <w:rtl w:val="0"/>
        </w:rPr>
        <w:t xml:space="preserve"> Dispatch logs for central commissaries or multi-unit QSR networks must record store location destinations, shipping invoice numbers, delivery vehicle MTV registration numbers, dispatch timestamps, and internal core transport temperatures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Mock recall exercises must be conducted by the FSCO twice annually. The structural target requires locating and accounting for </w:t>
      </w:r>
      <w:r w:rsidDel="00000000" w:rsidR="00000000" w:rsidRPr="00000000">
        <w:rPr>
          <w:rFonts w:ascii="Google Sans" w:cs="Google Sans" w:eastAsia="Google Sans" w:hAnsi="Google Sans"/>
          <w:color w:val="1f1f1f"/>
        </w:rPr>
        <w:drawing>
          <wp:inline distB="19050" distT="19050" distL="19050" distR="19050">
            <wp:extent cx="718509" cy="235928"/>
            <wp:effectExtent b="0" l="0" r="0" t="0"/>
            <wp:docPr id="11"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718509" cy="2359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targeted product lot volume across storage, processing, and dispatch channels within a maximum timeframe of 2 hours.</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Module E – FSCO Compliance &amp; Verification Toolkit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FSCO manages internal compliance verification through structured auditing, systematic root-cause analysis, and tracked corrective actions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Daily and weekly auditing routines rely on structured checklists covering structural sanitation, temperature compliance, personnel health clearances, and HACCP documentation integrity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critical limit breaches or major SSOP failures occur, the FSCO issues a formal Non-Conformance Report (NCR). Process deviations require Root Cause Analysis (RCA) utilizing established operational tools:</w:t>
      </w:r>
    </w:p>
    <w:p w:rsidR="00000000" w:rsidDel="00000000" w:rsidP="00000000" w:rsidRDefault="00000000" w:rsidRPr="00000000" w14:paraId="000000F9">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5 Whys Methodology:</w:t>
      </w:r>
      <w:r w:rsidDel="00000000" w:rsidR="00000000" w:rsidRPr="00000000">
        <w:rPr>
          <w:rFonts w:ascii="Google Sans" w:cs="Google Sans" w:eastAsia="Google Sans" w:hAnsi="Google Sans"/>
          <w:color w:val="1f1f1f"/>
          <w:rtl w:val="0"/>
        </w:rPr>
        <w:t xml:space="preserve"> A structured technique of asking "Why?" iteratively five times to drill past superficial symptoms and identify root administrative or mechanical failures.</w:t>
      </w:r>
    </w:p>
    <w:p w:rsidR="00000000" w:rsidDel="00000000" w:rsidP="00000000" w:rsidRDefault="00000000" w:rsidRPr="00000000" w14:paraId="000000F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Fishbone (Ishikawa) Diagram Analysis:</w:t>
      </w:r>
      <w:r w:rsidDel="00000000" w:rsidR="00000000" w:rsidRPr="00000000">
        <w:rPr>
          <w:rFonts w:ascii="Google Sans" w:cs="Google Sans" w:eastAsia="Google Sans" w:hAnsi="Google Sans"/>
          <w:color w:val="1f1f1f"/>
          <w:rtl w:val="0"/>
        </w:rPr>
        <w:t xml:space="preserve"> A diagnostic model categorizing potential contributing factors across six vectors:</w:t>
      </w:r>
    </w:p>
    <w:p w:rsidR="00000000" w:rsidDel="00000000" w:rsidP="00000000" w:rsidRDefault="00000000" w:rsidRPr="00000000" w14:paraId="000000FB">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Methods:</w:t>
      </w:r>
      <w:r w:rsidDel="00000000" w:rsidR="00000000" w:rsidRPr="00000000">
        <w:rPr>
          <w:rFonts w:ascii="Google Sans" w:cs="Google Sans" w:eastAsia="Google Sans" w:hAnsi="Google Sans"/>
          <w:color w:val="1f1f1f"/>
          <w:rtl w:val="0"/>
        </w:rPr>
        <w:t xml:space="preserve"> Evaluating SOP ambiguity or process design errors.</w:t>
      </w:r>
    </w:p>
    <w:p w:rsidR="00000000" w:rsidDel="00000000" w:rsidP="00000000" w:rsidRDefault="00000000" w:rsidRPr="00000000" w14:paraId="000000FC">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Materials:</w:t>
      </w:r>
      <w:r w:rsidDel="00000000" w:rsidR="00000000" w:rsidRPr="00000000">
        <w:rPr>
          <w:rFonts w:ascii="Google Sans" w:cs="Google Sans" w:eastAsia="Google Sans" w:hAnsi="Google Sans"/>
          <w:color w:val="1f1f1f"/>
          <w:rtl w:val="0"/>
        </w:rPr>
        <w:t xml:space="preserve"> Assessing raw material quality or chemical concentration failures.</w:t>
      </w:r>
    </w:p>
    <w:p w:rsidR="00000000" w:rsidDel="00000000" w:rsidP="00000000" w:rsidRDefault="00000000" w:rsidRPr="00000000" w14:paraId="000000FD">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Machines:</w:t>
      </w:r>
      <w:r w:rsidDel="00000000" w:rsidR="00000000" w:rsidRPr="00000000">
        <w:rPr>
          <w:rFonts w:ascii="Google Sans" w:cs="Google Sans" w:eastAsia="Google Sans" w:hAnsi="Google Sans"/>
          <w:color w:val="1f1f1f"/>
          <w:rtl w:val="0"/>
        </w:rPr>
        <w:t xml:space="preserve"> Identifying equipment breakdown, sensor drift, or calibration failures.</w:t>
      </w:r>
    </w:p>
    <w:p w:rsidR="00000000" w:rsidDel="00000000" w:rsidP="00000000" w:rsidRDefault="00000000" w:rsidRPr="00000000" w14:paraId="000000FE">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Manpower:</w:t>
      </w:r>
      <w:r w:rsidDel="00000000" w:rsidR="00000000" w:rsidRPr="00000000">
        <w:rPr>
          <w:rFonts w:ascii="Google Sans" w:cs="Google Sans" w:eastAsia="Google Sans" w:hAnsi="Google Sans"/>
          <w:color w:val="1f1f1f"/>
          <w:rtl w:val="0"/>
        </w:rPr>
        <w:t xml:space="preserve"> Evaluating staff training gaps or procedural non-compliance.</w:t>
      </w:r>
    </w:p>
    <w:p w:rsidR="00000000" w:rsidDel="00000000" w:rsidP="00000000" w:rsidRDefault="00000000" w:rsidRPr="00000000" w14:paraId="000000FF">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Measurement:</w:t>
      </w:r>
      <w:r w:rsidDel="00000000" w:rsidR="00000000" w:rsidRPr="00000000">
        <w:rPr>
          <w:rFonts w:ascii="Google Sans" w:cs="Google Sans" w:eastAsia="Google Sans" w:hAnsi="Google Sans"/>
          <w:color w:val="1f1f1f"/>
          <w:rtl w:val="0"/>
        </w:rPr>
        <w:t xml:space="preserve"> Assessing inaccurate probe thermometers or flawed logging protocols.</w:t>
      </w:r>
    </w:p>
    <w:p w:rsidR="00000000" w:rsidDel="00000000" w:rsidP="00000000" w:rsidRDefault="00000000" w:rsidRPr="00000000" w14:paraId="00000100">
      <w:pPr>
        <w:numPr>
          <w:ilvl w:val="1"/>
          <w:numId w:val="1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Environment (Milieu):</w:t>
      </w:r>
      <w:r w:rsidDel="00000000" w:rsidR="00000000" w:rsidRPr="00000000">
        <w:rPr>
          <w:rFonts w:ascii="Google Sans" w:cs="Google Sans" w:eastAsia="Google Sans" w:hAnsi="Google Sans"/>
          <w:color w:val="1f1f1f"/>
          <w:rtl w:val="0"/>
        </w:rPr>
        <w:t xml:space="preserve"> Analyzing ambient thermal conditions or facility layout constraints.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Corrective and Preventive Actions (CAPA) enforce a structured four-stage workflow:</w:t>
      </w:r>
    </w:p>
    <w:p w:rsidR="00000000" w:rsidDel="00000000" w:rsidP="00000000" w:rsidRDefault="00000000" w:rsidRPr="00000000" w14:paraId="00000102">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Immediate Containment:</w:t>
      </w:r>
      <w:r w:rsidDel="00000000" w:rsidR="00000000" w:rsidRPr="00000000">
        <w:rPr>
          <w:rFonts w:ascii="Google Sans" w:cs="Google Sans" w:eastAsia="Google Sans" w:hAnsi="Google Sans"/>
          <w:color w:val="1f1f1f"/>
          <w:rtl w:val="0"/>
        </w:rPr>
        <w:t xml:space="preserve"> Isolation of the non-conforming condition, physical quarantine, and tagging of affected product lots to prevent consumer distribution.</w:t>
      </w:r>
    </w:p>
    <w:p w:rsidR="00000000" w:rsidDel="00000000" w:rsidP="00000000" w:rsidRDefault="00000000" w:rsidRPr="00000000" w14:paraId="00000103">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Disposition Determination:</w:t>
      </w:r>
      <w:r w:rsidDel="00000000" w:rsidR="00000000" w:rsidRPr="00000000">
        <w:rPr>
          <w:rFonts w:ascii="Google Sans" w:cs="Google Sans" w:eastAsia="Google Sans" w:hAnsi="Google Sans"/>
          <w:color w:val="1f1f1f"/>
          <w:rtl w:val="0"/>
        </w:rPr>
        <w:t xml:space="preserve"> FSCO evaluation to determine whether quarantined lots may be safely reprocessed, redirected for non-food applications, or completely destroyed.</w:t>
      </w:r>
    </w:p>
    <w:p w:rsidR="00000000" w:rsidDel="00000000" w:rsidP="00000000" w:rsidRDefault="00000000" w:rsidRPr="00000000" w14:paraId="00000104">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Preventive Action Execution:</w:t>
      </w:r>
      <w:r w:rsidDel="00000000" w:rsidR="00000000" w:rsidRPr="00000000">
        <w:rPr>
          <w:rFonts w:ascii="Google Sans" w:cs="Google Sans" w:eastAsia="Google Sans" w:hAnsi="Google Sans"/>
          <w:color w:val="1f1f1f"/>
          <w:rtl w:val="0"/>
        </w:rPr>
        <w:t xml:space="preserve"> Modifying standard operating procedures, repairing equipment, or re-engineering process lines to eliminate the identified root cause.</w:t>
      </w:r>
    </w:p>
    <w:p w:rsidR="00000000" w:rsidDel="00000000" w:rsidP="00000000" w:rsidRDefault="00000000" w:rsidRPr="00000000" w14:paraId="00000105">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Verification and Closure:</w:t>
      </w:r>
      <w:r w:rsidDel="00000000" w:rsidR="00000000" w:rsidRPr="00000000">
        <w:rPr>
          <w:rFonts w:ascii="Google Sans" w:cs="Google Sans" w:eastAsia="Google Sans" w:hAnsi="Google Sans"/>
          <w:color w:val="1f1f1f"/>
          <w:rtl w:val="0"/>
        </w:rPr>
        <w:t xml:space="preserve"> Re-auditing the target process step 14 to 30 days post-intervention to verify operational efficacy prior to formal CAPA sign-off.</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Training programs maintain continuous employee technical competence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Training completion records must be documented and archived for regulatory review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Training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Personnel Group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Prescribed Curriculum &amp; Certification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Mandatory Frequency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Statutory Alignment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Food Handlers, Utility, Stewards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Basic Food Safety for Food Handlers, Personal Hygiene, Handwashing, Basic SSOPs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30 days of hiring; annual refresher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 10611 / PD 856 Sanitation Code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 Cooks, Station Heads, Supervisors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Intermediate Food Safety, HACCP Principles &amp; Practice, CCP Monitoring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to role assignment; biannual re-assessment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ISO 22000 / Codex HACCP</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FSCO, QA Managers, Lead Auditors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Formal DA/DOH-Recognized FSCO Training Course, Advanced FSMS Design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Completion prior to appointment; annual CPD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14a.1 of RA 10611 IRR</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Multi-Concept Operational Branching and Risk Profiles</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Quick Service Restaurant (QSR) Poultry Concept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Quick Service Poultry operations present high biological risk profiles dominated by </w:t>
      </w:r>
      <w:r w:rsidDel="00000000" w:rsidR="00000000" w:rsidRPr="00000000">
        <w:rPr>
          <w:rFonts w:ascii="Google Sans" w:cs="Google Sans" w:eastAsia="Google Sans" w:hAnsi="Google Sans"/>
          <w:i w:val="1"/>
          <w:iCs w:val="1"/>
          <w:color w:val="1f1f1f"/>
          <w:rtl w:val="0"/>
        </w:rPr>
        <w:t xml:space="preserve">Salmonella enterica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Campylobacter jejuni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F">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Deep-Frying Thermal Cooking CCP:</w:t>
      </w:r>
      <w:r w:rsidDel="00000000" w:rsidR="00000000" w:rsidRPr="00000000">
        <w:rPr>
          <w:rFonts w:ascii="Google Sans" w:cs="Google Sans" w:eastAsia="Google Sans" w:hAnsi="Google Sans"/>
          <w:color w:val="1f1f1f"/>
          <w:rtl w:val="0"/>
        </w:rPr>
        <w:t xml:space="preserve"> Internal chicken core temperature must reach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103"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97"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held for </w:t>
      </w:r>
      <w:r w:rsidDel="00000000" w:rsidR="00000000" w:rsidRPr="00000000">
        <w:rPr>
          <w:rFonts w:ascii="Google Sans" w:cs="Google Sans" w:eastAsia="Google Sans" w:hAnsi="Google Sans"/>
          <w:color w:val="1f1f1f"/>
        </w:rPr>
        <w:drawing>
          <wp:inline distB="19050" distT="19050" distL="19050" distR="19050">
            <wp:extent cx="1096032" cy="234104"/>
            <wp:effectExtent b="0" l="0" r="0" t="0"/>
            <wp:docPr id="96"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1096032" cy="23410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Automated frying basket lift systems must be calibrated weekly to guarantee exact thermal submersion times.</w:t>
      </w:r>
    </w:p>
    <w:p w:rsidR="00000000" w:rsidDel="00000000" w:rsidP="00000000" w:rsidRDefault="00000000" w:rsidRPr="00000000" w14:paraId="00000120">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Oil Degradation Control:</w:t>
      </w:r>
      <w:r w:rsidDel="00000000" w:rsidR="00000000" w:rsidRPr="00000000">
        <w:rPr>
          <w:rFonts w:ascii="Google Sans" w:cs="Google Sans" w:eastAsia="Google Sans" w:hAnsi="Google Sans"/>
          <w:color w:val="1f1f1f"/>
          <w:rtl w:val="0"/>
        </w:rPr>
        <w:t xml:space="preserve"> Frying oil breaks down physically and chemically, yielding toxic polar compounds. Total Polar Materials (TPM) must be monitored daily prior to service using a calibrated digital TPM meter or chemical titration strip. Oil must be discarded when Total Polar Materials reach </w:t>
      </w:r>
      <w:r w:rsidDel="00000000" w:rsidR="00000000" w:rsidRPr="00000000">
        <w:rPr>
          <w:rFonts w:ascii="Google Sans" w:cs="Google Sans" w:eastAsia="Google Sans" w:hAnsi="Google Sans"/>
          <w:color w:val="1f1f1f"/>
        </w:rPr>
        <w:drawing>
          <wp:inline distB="19050" distT="19050" distL="19050" distR="19050">
            <wp:extent cx="1075039" cy="234167"/>
            <wp:effectExtent b="0" l="0" r="0" t="0"/>
            <wp:docPr id="99" name="image48.png"/>
            <a:graphic>
              <a:graphicData uri="http://schemas.openxmlformats.org/drawingml/2006/picture">
                <pic:pic>
                  <pic:nvPicPr>
                    <pic:cNvPr id="0" name="image48.png"/>
                    <pic:cNvPicPr preferRelativeResize="0"/>
                  </pic:nvPicPr>
                  <pic:blipFill>
                    <a:blip r:embed="rId65"/>
                    <a:srcRect b="0" l="0" r="0" t="0"/>
                    <a:stretch>
                      <a:fillRect/>
                    </a:stretch>
                  </pic:blipFill>
                  <pic:spPr>
                    <a:xfrm>
                      <a:off x="0" y="0"/>
                      <a:ext cx="1075039" cy="2341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1">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Batter and Flour Cross-Contamination:</w:t>
      </w:r>
      <w:r w:rsidDel="00000000" w:rsidR="00000000" w:rsidRPr="00000000">
        <w:rPr>
          <w:rFonts w:ascii="Google Sans" w:cs="Google Sans" w:eastAsia="Google Sans" w:hAnsi="Google Sans"/>
          <w:color w:val="1f1f1f"/>
          <w:rtl w:val="0"/>
        </w:rPr>
        <w:t xml:space="preserve"> Liquid batters and flour dredges exposed to raw poultry juices represent high-risk microbial growth media. Batters must be held chilled at </w:t>
      </w:r>
      <w:r w:rsidDel="00000000" w:rsidR="00000000" w:rsidRPr="00000000">
        <w:rPr>
          <w:rFonts w:ascii="Google Sans" w:cs="Google Sans" w:eastAsia="Google Sans" w:hAnsi="Google Sans"/>
          <w:color w:val="1f1f1f"/>
        </w:rPr>
        <w:drawing>
          <wp:inline distB="19050" distT="19050" distL="19050" distR="19050">
            <wp:extent cx="524867" cy="235655"/>
            <wp:effectExtent b="0" l="0" r="0" t="0"/>
            <wp:docPr id="98"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24867" cy="235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during active usage. Dry flour dredges must undergo batch sifting every 2 hours, with complete batch discard enforced every 4 hours.</w:t>
      </w:r>
    </w:p>
    <w:p w:rsidR="00000000" w:rsidDel="00000000" w:rsidP="00000000" w:rsidRDefault="00000000" w:rsidRPr="00000000" w14:paraId="00000122">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Thawing Kinetics:</w:t>
      </w:r>
      <w:r w:rsidDel="00000000" w:rsidR="00000000" w:rsidRPr="00000000">
        <w:rPr>
          <w:rFonts w:ascii="Google Sans" w:cs="Google Sans" w:eastAsia="Google Sans" w:hAnsi="Google Sans"/>
          <w:color w:val="1f1f1f"/>
          <w:rtl w:val="0"/>
        </w:rPr>
        <w:t xml:space="preserve"> Raw frozen poultry must undergo controlled thawing inside specialized thawing chillers maintained at </w:t>
      </w:r>
      <w:r w:rsidDel="00000000" w:rsidR="00000000" w:rsidRPr="00000000">
        <w:rPr>
          <w:rFonts w:ascii="Google Sans" w:cs="Google Sans" w:eastAsia="Google Sans" w:hAnsi="Google Sans"/>
          <w:color w:val="1f1f1f"/>
        </w:rPr>
        <w:drawing>
          <wp:inline distB="19050" distT="19050" distL="19050" distR="19050">
            <wp:extent cx="317996" cy="241238"/>
            <wp:effectExtent b="0" l="0" r="0" t="0"/>
            <wp:docPr id="93"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317996" cy="241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17996" cy="241238"/>
            <wp:effectExtent b="0" l="0" r="0" t="0"/>
            <wp:docPr id="92" name="image36.png"/>
            <a:graphic>
              <a:graphicData uri="http://schemas.openxmlformats.org/drawingml/2006/picture">
                <pic:pic>
                  <pic:nvPicPr>
                    <pic:cNvPr id="0" name="image36.png"/>
                    <pic:cNvPicPr preferRelativeResize="0"/>
                  </pic:nvPicPr>
                  <pic:blipFill>
                    <a:blip r:embed="rId47"/>
                    <a:srcRect b="0" l="0" r="0" t="0"/>
                    <a:stretch>
                      <a:fillRect/>
                    </a:stretch>
                  </pic:blipFill>
                  <pic:spPr>
                    <a:xfrm>
                      <a:off x="0" y="0"/>
                      <a:ext cx="317996" cy="241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24 to 48 hours. Emergency thawing under cold running potable water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95" name="image43.png"/>
            <a:graphic>
              <a:graphicData uri="http://schemas.openxmlformats.org/drawingml/2006/picture">
                <pic:pic>
                  <pic:nvPicPr>
                    <pic:cNvPr id="0" name="image43.png"/>
                    <pic:cNvPicPr preferRelativeResize="0"/>
                  </pic:nvPicPr>
                  <pic:blipFill>
                    <a:blip r:embed="rId66"/>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not exceed 2 hours total duration.</w:t>
      </w:r>
    </w:p>
    <w:p w:rsidR="00000000" w:rsidDel="00000000" w:rsidP="00000000" w:rsidRDefault="00000000" w:rsidRPr="00000000" w14:paraId="00000123">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Hot-Holding Chutes:</w:t>
      </w:r>
      <w:r w:rsidDel="00000000" w:rsidR="00000000" w:rsidRPr="00000000">
        <w:rPr>
          <w:rFonts w:ascii="Google Sans" w:cs="Google Sans" w:eastAsia="Google Sans" w:hAnsi="Google Sans"/>
          <w:color w:val="1f1f1f"/>
          <w:rtl w:val="0"/>
        </w:rPr>
        <w:t xml:space="preserve"> Heated holding chutes must maintain continuous convective thermal air keeping product core temperatures at </w:t>
      </w:r>
      <w:r w:rsidDel="00000000" w:rsidR="00000000" w:rsidRPr="00000000">
        <w:rPr>
          <w:rFonts w:ascii="Google Sans" w:cs="Google Sans" w:eastAsia="Google Sans" w:hAnsi="Google Sans"/>
          <w:color w:val="1f1f1f"/>
        </w:rPr>
        <w:drawing>
          <wp:inline distB="19050" distT="19050" distL="19050" distR="19050">
            <wp:extent cx="549507" cy="200781"/>
            <wp:effectExtent b="0" l="0" r="0" t="0"/>
            <wp:docPr id="94"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49507" cy="200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0393" cy="234227"/>
            <wp:effectExtent b="0" l="0" r="0" t="0"/>
            <wp:docPr id="91"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500393" cy="23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Maximum dwell time inside holding chutes is capped at 30 minutes; items exceeding 30 minutes must be logged and discarded.</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Unlimited Korean BBQ / Samgyupsal Concept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Unlimited Samgyupsal concepts shift cooking responsibilities to the customer, introducing unique cross-contamination and table-level hygiene risks.</w:t>
      </w:r>
    </w:p>
    <w:p w:rsidR="00000000" w:rsidDel="00000000" w:rsidP="00000000" w:rsidRDefault="00000000" w:rsidRPr="00000000" w14:paraId="0000012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Table-Side Cross-Contamination:</w:t>
      </w:r>
      <w:r w:rsidDel="00000000" w:rsidR="00000000" w:rsidRPr="00000000">
        <w:rPr>
          <w:rFonts w:ascii="Google Sans" w:cs="Google Sans" w:eastAsia="Google Sans" w:hAnsi="Google Sans"/>
          <w:color w:val="1f1f1f"/>
          <w:rtl w:val="0"/>
        </w:rPr>
        <w:t xml:space="preserve"> Serving raw sliced pork (potential </w:t>
      </w:r>
      <w:r w:rsidDel="00000000" w:rsidR="00000000" w:rsidRPr="00000000">
        <w:rPr>
          <w:rFonts w:ascii="Google Sans" w:cs="Google Sans" w:eastAsia="Google Sans" w:hAnsi="Google Sans"/>
          <w:i w:val="1"/>
          <w:iCs w:val="1"/>
          <w:color w:val="1f1f1f"/>
          <w:rtl w:val="0"/>
        </w:rPr>
        <w:t xml:space="preserve">Salmonella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Trichinella</w:t>
      </w:r>
      <w:r w:rsidDel="00000000" w:rsidR="00000000" w:rsidRPr="00000000">
        <w:rPr>
          <w:rFonts w:ascii="Google Sans" w:cs="Google Sans" w:eastAsia="Google Sans" w:hAnsi="Google Sans"/>
          <w:color w:val="1f1f1f"/>
          <w:rtl w:val="0"/>
        </w:rPr>
        <w:t xml:space="preserve">) and raw beef (</w:t>
      </w:r>
      <w:r w:rsidDel="00000000" w:rsidR="00000000" w:rsidRPr="00000000">
        <w:rPr>
          <w:rFonts w:ascii="Google Sans" w:cs="Google Sans" w:eastAsia="Google Sans" w:hAnsi="Google Sans"/>
          <w:i w:val="1"/>
          <w:iCs w:val="1"/>
          <w:color w:val="1f1f1f"/>
          <w:rtl w:val="0"/>
        </w:rPr>
        <w:t xml:space="preserve">E. coli</w:t>
      </w:r>
      <w:r w:rsidDel="00000000" w:rsidR="00000000" w:rsidRPr="00000000">
        <w:rPr>
          <w:rFonts w:ascii="Google Sans" w:cs="Google Sans" w:eastAsia="Google Sans" w:hAnsi="Google Sans"/>
          <w:color w:val="1f1f1f"/>
          <w:rtl w:val="0"/>
        </w:rPr>
        <w:t xml:space="preserve"> STEC) directly to customer dining tables introduces major cross-contamination vectors. Establishments must provide two distinct sets of color-coded tongs per table: Red Tongs strictly for handling raw meat onto the grill, and Black/Silver Tongs strictly for removing cooked meat. Table tent cards must explicitly instruct customers on this segregation requirement.</w:t>
      </w:r>
    </w:p>
    <w:p w:rsidR="00000000" w:rsidDel="00000000" w:rsidP="00000000" w:rsidRDefault="00000000" w:rsidRPr="00000000" w14:paraId="0000012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Commercial Meat Slicer SSOP:</w:t>
      </w:r>
      <w:r w:rsidDel="00000000" w:rsidR="00000000" w:rsidRPr="00000000">
        <w:rPr>
          <w:rFonts w:ascii="Google Sans" w:cs="Google Sans" w:eastAsia="Google Sans" w:hAnsi="Google Sans"/>
          <w:color w:val="1f1f1f"/>
          <w:rtl w:val="0"/>
        </w:rPr>
        <w:t xml:space="preserve"> Electric meat slicers generate heat and accumulate raw meat shreds, serving as prime growth environments for </w:t>
      </w:r>
      <w:r w:rsidDel="00000000" w:rsidR="00000000" w:rsidRPr="00000000">
        <w:rPr>
          <w:rFonts w:ascii="Google Sans" w:cs="Google Sans" w:eastAsia="Google Sans" w:hAnsi="Google Sans"/>
          <w:i w:val="1"/>
          <w:iCs w:val="1"/>
          <w:color w:val="1f1f1f"/>
          <w:rtl w:val="0"/>
        </w:rPr>
        <w:t xml:space="preserve">Listeria monocytogenes</w:t>
      </w:r>
      <w:r w:rsidDel="00000000" w:rsidR="00000000" w:rsidRPr="00000000">
        <w:rPr>
          <w:rFonts w:ascii="Google Sans" w:cs="Google Sans" w:eastAsia="Google Sans" w:hAnsi="Google Sans"/>
          <w:color w:val="1f1f1f"/>
          <w:rtl w:val="0"/>
        </w:rPr>
        <w:t xml:space="preserve">. Slicers must undergo full teardown, degreasing, cleaning, and sanitization using 200 ppm Quat spray every 4 hours during active service.</w:t>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Banchan (Side-Dish) Fermentation &amp; Ambient Dwell:</w:t>
      </w:r>
      <w:r w:rsidDel="00000000" w:rsidR="00000000" w:rsidRPr="00000000">
        <w:rPr>
          <w:rFonts w:ascii="Google Sans" w:cs="Google Sans" w:eastAsia="Google Sans" w:hAnsi="Google Sans"/>
          <w:color w:val="1f1f1f"/>
          <w:rtl w:val="0"/>
        </w:rPr>
        <w:t xml:space="preserve"> Fermented and pickled side dishes (kimchi, pickled radish, seasoned bean sprouts) are susceptible to microbial deterioration when held at ambient room temperatures. Banchan must be stored in refrigerated holding wells at </w:t>
      </w:r>
      <w:r w:rsidDel="00000000" w:rsidR="00000000" w:rsidRPr="00000000">
        <w:rPr>
          <w:rFonts w:ascii="Google Sans" w:cs="Google Sans" w:eastAsia="Google Sans" w:hAnsi="Google Sans"/>
          <w:color w:val="1f1f1f"/>
        </w:rPr>
        <w:drawing>
          <wp:inline distB="19050" distT="19050" distL="19050" distR="19050">
            <wp:extent cx="524867" cy="235655"/>
            <wp:effectExtent b="0" l="0" r="0" t="0"/>
            <wp:docPr id="139"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24867" cy="235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Unrefrigerated table-side display or buffet line dwell time must not exceed a maximum of 2 hours.</w:t>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Marinade Temperature Control:</w:t>
      </w:r>
      <w:r w:rsidDel="00000000" w:rsidR="00000000" w:rsidRPr="00000000">
        <w:rPr>
          <w:rFonts w:ascii="Google Sans" w:cs="Google Sans" w:eastAsia="Google Sans" w:hAnsi="Google Sans"/>
          <w:color w:val="1f1f1f"/>
          <w:rtl w:val="0"/>
        </w:rPr>
        <w:t xml:space="preserve"> Raw meats holding in liquid marinades must be kept strictly at </w:t>
      </w:r>
      <w:r w:rsidDel="00000000" w:rsidR="00000000" w:rsidRPr="00000000">
        <w:rPr>
          <w:rFonts w:ascii="Google Sans" w:cs="Google Sans" w:eastAsia="Google Sans" w:hAnsi="Google Sans"/>
          <w:color w:val="1f1f1f"/>
        </w:rPr>
        <w:drawing>
          <wp:inline distB="19050" distT="19050" distL="19050" distR="19050">
            <wp:extent cx="524867" cy="235655"/>
            <wp:effectExtent b="0" l="0" r="0" t="0"/>
            <wp:docPr id="138"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24867" cy="235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Re-using leftover marinades as dipping sauces or basting glazes without an intervening thermal boil (</w:t>
      </w:r>
      <w:r w:rsidDel="00000000" w:rsidR="00000000" w:rsidRPr="00000000">
        <w:rPr>
          <w:rFonts w:ascii="Google Sans" w:cs="Google Sans" w:eastAsia="Google Sans" w:hAnsi="Google Sans"/>
          <w:color w:val="1f1f1f"/>
        </w:rPr>
        <w:drawing>
          <wp:inline distB="19050" distT="19050" distL="19050" distR="19050">
            <wp:extent cx="720824" cy="233208"/>
            <wp:effectExtent b="0" l="0" r="0" t="0"/>
            <wp:docPr id="123"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720824" cy="2332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1029891" cy="233583"/>
            <wp:effectExtent b="0" l="0" r="0" t="0"/>
            <wp:docPr id="120" name="image51.png"/>
            <a:graphic>
              <a:graphicData uri="http://schemas.openxmlformats.org/drawingml/2006/picture">
                <pic:pic>
                  <pic:nvPicPr>
                    <pic:cNvPr id="0" name="image51.png"/>
                    <pic:cNvPicPr preferRelativeResize="0"/>
                  </pic:nvPicPr>
                  <pic:blipFill>
                    <a:blip r:embed="rId68"/>
                    <a:srcRect b="0" l="0" r="0" t="0"/>
                    <a:stretch>
                      <a:fillRect/>
                    </a:stretch>
                  </pic:blipFill>
                  <pic:spPr>
                    <a:xfrm>
                      <a:off x="0" y="0"/>
                      <a:ext cx="1029891" cy="2335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strictly prohibited.</w:t>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Specialty Cafe, Bakery, and Beverage Concept</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Specialty cafes manage high-turnover dairy inputs, water purification infrastructure, and temperature-sensitive baked confectioneries.</w:t>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Dairy and Plant-Based Milk Refrigeration:</w:t>
      </w:r>
      <w:r w:rsidDel="00000000" w:rsidR="00000000" w:rsidRPr="00000000">
        <w:rPr>
          <w:rFonts w:ascii="Google Sans" w:cs="Google Sans" w:eastAsia="Google Sans" w:hAnsi="Google Sans"/>
          <w:color w:val="1f1f1f"/>
          <w:rtl w:val="0"/>
        </w:rPr>
        <w:t xml:space="preserve"> Fresh pasteurized dairy milk and plant-based alternatives (oat, almond, soy) must be held strictly at </w:t>
      </w:r>
      <w:r w:rsidDel="00000000" w:rsidR="00000000" w:rsidRPr="00000000">
        <w:rPr>
          <w:rFonts w:ascii="Google Sans" w:cs="Google Sans" w:eastAsia="Google Sans" w:hAnsi="Google Sans"/>
          <w:color w:val="1f1f1f"/>
        </w:rPr>
        <w:drawing>
          <wp:inline distB="19050" distT="19050" distL="19050" distR="19050">
            <wp:extent cx="524867" cy="235655"/>
            <wp:effectExtent b="0" l="0" r="0" t="0"/>
            <wp:docPr id="129"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24867" cy="235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Milk pitchers must be washed and sanitized between usage cycles; topping off partially filled milk pitchers with fresh milk is prohibited to avoid bacterial contamination.</w:t>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Steam Wand SSOP:</w:t>
      </w:r>
      <w:r w:rsidDel="00000000" w:rsidR="00000000" w:rsidRPr="00000000">
        <w:rPr>
          <w:rFonts w:ascii="Google Sans" w:cs="Google Sans" w:eastAsia="Google Sans" w:hAnsi="Google Sans"/>
          <w:color w:val="1f1f1f"/>
          <w:rtl w:val="0"/>
        </w:rPr>
        <w:t xml:space="preserve"> Espresso machine steam wands accumulate milk proteins internally and externally, fostering rapid bacterial growth. Steam wands must be purged with high-pressure steam for 2 seconds and wiped down immediately after every steaming cycle using a dedicated sanitizing cloth submerged in a 100 ppm chlorine or 200 ppm Quat solution.</w:t>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Water Filtration and Ice Biofilm Prevention:</w:t>
      </w:r>
      <w:r w:rsidDel="00000000" w:rsidR="00000000" w:rsidRPr="00000000">
        <w:rPr>
          <w:rFonts w:ascii="Google Sans" w:cs="Google Sans" w:eastAsia="Google Sans" w:hAnsi="Google Sans"/>
          <w:color w:val="1f1f1f"/>
          <w:rtl w:val="0"/>
        </w:rPr>
        <w:t xml:space="preserve"> Espresso extraction and ice production require high-volume Reverse Osmosis (RO) filtration systems. RO systems require monthly differential pressure audits and filter cartridge replacements per manufacturer specifications. Ice machines must undergo bi-weekly chemical sanitization to eliminate fungal biofilm (</w:t>
      </w:r>
      <w:r w:rsidDel="00000000" w:rsidR="00000000" w:rsidRPr="00000000">
        <w:rPr>
          <w:rFonts w:ascii="Google Sans" w:cs="Google Sans" w:eastAsia="Google Sans" w:hAnsi="Google Sans"/>
          <w:i w:val="1"/>
          <w:iCs w:val="1"/>
          <w:color w:val="1f1f1f"/>
          <w:rtl w:val="0"/>
        </w:rPr>
        <w:t xml:space="preserve">Aspergillus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Candida</w:t>
      </w:r>
      <w:r w:rsidDel="00000000" w:rsidR="00000000" w:rsidRPr="00000000">
        <w:rPr>
          <w:rFonts w:ascii="Google Sans" w:cs="Google Sans" w:eastAsia="Google Sans" w:hAnsi="Google Sans"/>
          <w:color w:val="1f1f1f"/>
          <w:rtl w:val="0"/>
        </w:rPr>
        <w:t xml:space="preserve">) and bacterial slimes.</w:t>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High-Risk Custards and Cream Pastries:</w:t>
      </w:r>
      <w:r w:rsidDel="00000000" w:rsidR="00000000" w:rsidRPr="00000000">
        <w:rPr>
          <w:rFonts w:ascii="Google Sans" w:cs="Google Sans" w:eastAsia="Google Sans" w:hAnsi="Google Sans"/>
          <w:color w:val="1f1f1f"/>
          <w:rtl w:val="0"/>
        </w:rPr>
        <w:t xml:space="preserve"> Baked goods incorporating egg custards, mousses, real whipped cream, or soft cheeses must be held under active display refrigeration at </w:t>
      </w:r>
      <w:r w:rsidDel="00000000" w:rsidR="00000000" w:rsidRPr="00000000">
        <w:rPr>
          <w:rFonts w:ascii="Google Sans" w:cs="Google Sans" w:eastAsia="Google Sans" w:hAnsi="Google Sans"/>
          <w:color w:val="1f1f1f"/>
        </w:rPr>
        <w:drawing>
          <wp:inline distB="19050" distT="19050" distL="19050" distR="19050">
            <wp:extent cx="524867" cy="235655"/>
            <wp:effectExtent b="0" l="0" r="0" t="0"/>
            <wp:docPr id="126"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24867" cy="235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Ambient display of cream-filled goods is restricted to a maximum of 2 hours, after which unconsumed items must be discarded.</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Ethnic &amp; International Dining Concepts (Vietnamese, Thai, Filipino)</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Ethnic concepts heavily utilize raw, unheated leafy produce, high-risk raw seafood, complex broths, and fermented condiments.</w:t>
      </w:r>
    </w:p>
    <w:p w:rsidR="00000000" w:rsidDel="00000000" w:rsidP="00000000" w:rsidRDefault="00000000" w:rsidRPr="00000000" w14:paraId="0000013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Unheated Fresh Herb and Produce Sanitation:</w:t>
      </w:r>
      <w:r w:rsidDel="00000000" w:rsidR="00000000" w:rsidRPr="00000000">
        <w:rPr>
          <w:rFonts w:ascii="Google Sans" w:cs="Google Sans" w:eastAsia="Google Sans" w:hAnsi="Google Sans"/>
          <w:color w:val="1f1f1f"/>
          <w:rtl w:val="0"/>
        </w:rPr>
        <w:t xml:space="preserve"> Vietnamese and Thai concepts rely on unheated herbs (mint, cilantro, Thai basil, saw-tooth leaf) served directly to consumers. Raw herbs must undergo a mandatory 3-stage washing process:</w:t>
      </w:r>
    </w:p>
    <w:p w:rsidR="00000000" w:rsidDel="00000000" w:rsidP="00000000" w:rsidRDefault="00000000" w:rsidRPr="00000000" w14:paraId="00000133">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Potable water wash to remove soil particulates.</w:t>
      </w:r>
    </w:p>
    <w:p w:rsidR="00000000" w:rsidDel="00000000" w:rsidP="00000000" w:rsidRDefault="00000000" w:rsidRPr="00000000" w14:paraId="00000134">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Immersion in a 50 ppm to 100 ppm active chlorine solution for 5 to 10 minutes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5">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Thorough rinsing with cold potable water to remove chemical residues.</w:t>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Raw Shellfish and Seafood Controls:</w:t>
      </w:r>
      <w:r w:rsidDel="00000000" w:rsidR="00000000" w:rsidRPr="00000000">
        <w:rPr>
          <w:rFonts w:ascii="Google Sans" w:cs="Google Sans" w:eastAsia="Google Sans" w:hAnsi="Google Sans"/>
          <w:color w:val="1f1f1f"/>
          <w:rtl w:val="0"/>
        </w:rPr>
        <w:t xml:space="preserve"> Oysters, clams, and raw fish preparations (e.g., Filipino </w:t>
      </w:r>
      <w:r w:rsidDel="00000000" w:rsidR="00000000" w:rsidRPr="00000000">
        <w:rPr>
          <w:rFonts w:ascii="Google Sans" w:cs="Google Sans" w:eastAsia="Google Sans" w:hAnsi="Google Sans"/>
          <w:i w:val="1"/>
          <w:iCs w:val="1"/>
          <w:color w:val="1f1f1f"/>
          <w:rtl w:val="0"/>
        </w:rPr>
        <w:t xml:space="preserve">Kinilaw</w:t>
      </w:r>
      <w:r w:rsidDel="00000000" w:rsidR="00000000" w:rsidRPr="00000000">
        <w:rPr>
          <w:rFonts w:ascii="Google Sans" w:cs="Google Sans" w:eastAsia="Google Sans" w:hAnsi="Google Sans"/>
          <w:color w:val="1f1f1f"/>
          <w:rtl w:val="0"/>
        </w:rPr>
        <w:t xml:space="preserve">, Thai raw prawn salads) present risks of </w:t>
      </w:r>
      <w:r w:rsidDel="00000000" w:rsidR="00000000" w:rsidRPr="00000000">
        <w:rPr>
          <w:rFonts w:ascii="Google Sans" w:cs="Google Sans" w:eastAsia="Google Sans" w:hAnsi="Google Sans"/>
          <w:i w:val="1"/>
          <w:iCs w:val="1"/>
          <w:color w:val="1f1f1f"/>
          <w:rtl w:val="0"/>
        </w:rPr>
        <w:t xml:space="preserve">Vibrio vulnificus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Vibrio parahaemolyticus</w:t>
      </w:r>
      <w:r w:rsidDel="00000000" w:rsidR="00000000" w:rsidRPr="00000000">
        <w:rPr>
          <w:rFonts w:ascii="Google Sans" w:cs="Google Sans" w:eastAsia="Google Sans" w:hAnsi="Google Sans"/>
          <w:color w:val="1f1f1f"/>
          <w:rtl w:val="0"/>
        </w:rPr>
        <w:t xml:space="preserve">, and Norovirus. Shellfish must be sourced exclusively from BFAR-accredited marine waters accompanied by sanitary shellfish clearance certificates. Live shellfish must be maintained at </w:t>
      </w:r>
      <w:r w:rsidDel="00000000" w:rsidR="00000000" w:rsidRPr="00000000">
        <w:rPr>
          <w:rFonts w:ascii="Google Sans" w:cs="Google Sans" w:eastAsia="Google Sans" w:hAnsi="Google Sans"/>
          <w:color w:val="1f1f1f"/>
        </w:rPr>
        <w:drawing>
          <wp:inline distB="19050" distT="19050" distL="19050" distR="19050">
            <wp:extent cx="524867" cy="235655"/>
            <wp:effectExtent b="0" l="0" r="0" t="0"/>
            <wp:docPr id="115"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24867" cy="235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consumed within 48 hours of intake.</w:t>
      </w:r>
    </w:p>
    <w:p w:rsidR="00000000" w:rsidDel="00000000" w:rsidP="00000000" w:rsidRDefault="00000000" w:rsidRPr="00000000" w14:paraId="0000013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Complex Broth and Stock Cooling Rates:</w:t>
      </w:r>
      <w:r w:rsidDel="00000000" w:rsidR="00000000" w:rsidRPr="00000000">
        <w:rPr>
          <w:rFonts w:ascii="Google Sans" w:cs="Google Sans" w:eastAsia="Google Sans" w:hAnsi="Google Sans"/>
          <w:color w:val="1f1f1f"/>
          <w:rtl w:val="0"/>
        </w:rPr>
        <w:t xml:space="preserve"> Large-scale broth production (e.g., Vietnamese </w:t>
      </w:r>
      <w:r w:rsidDel="00000000" w:rsidR="00000000" w:rsidRPr="00000000">
        <w:rPr>
          <w:rFonts w:ascii="Google Sans" w:cs="Google Sans" w:eastAsia="Google Sans" w:hAnsi="Google Sans"/>
          <w:i w:val="1"/>
          <w:iCs w:val="1"/>
          <w:color w:val="1f1f1f"/>
          <w:rtl w:val="0"/>
        </w:rPr>
        <w:t xml:space="preserve">Pho</w:t>
      </w:r>
      <w:r w:rsidDel="00000000" w:rsidR="00000000" w:rsidRPr="00000000">
        <w:rPr>
          <w:rFonts w:ascii="Google Sans" w:cs="Google Sans" w:eastAsia="Google Sans" w:hAnsi="Google Sans"/>
          <w:color w:val="1f1f1f"/>
          <w:rtl w:val="0"/>
        </w:rPr>
        <w:t xml:space="preserve"> stocks, Filipino </w:t>
      </w:r>
      <w:r w:rsidDel="00000000" w:rsidR="00000000" w:rsidRPr="00000000">
        <w:rPr>
          <w:rFonts w:ascii="Google Sans" w:cs="Google Sans" w:eastAsia="Google Sans" w:hAnsi="Google Sans"/>
          <w:i w:val="1"/>
          <w:iCs w:val="1"/>
          <w:color w:val="1f1f1f"/>
          <w:rtl w:val="0"/>
        </w:rPr>
        <w:t xml:space="preserve">Bulalo</w:t>
      </w:r>
      <w:r w:rsidDel="00000000" w:rsidR="00000000" w:rsidRPr="00000000">
        <w:rPr>
          <w:rFonts w:ascii="Google Sans" w:cs="Google Sans" w:eastAsia="Google Sans" w:hAnsi="Google Sans"/>
          <w:color w:val="1f1f1f"/>
          <w:rtl w:val="0"/>
        </w:rPr>
        <w:t xml:space="preserve">) involves high-volume vessel cooling (</w:t>
      </w:r>
      <w:r w:rsidDel="00000000" w:rsidR="00000000" w:rsidRPr="00000000">
        <w:rPr>
          <w:rFonts w:ascii="Google Sans" w:cs="Google Sans" w:eastAsia="Google Sans" w:hAnsi="Google Sans"/>
          <w:color w:val="1f1f1f"/>
        </w:rPr>
        <w:drawing>
          <wp:inline distB="19050" distT="19050" distL="19050" distR="19050">
            <wp:extent cx="975817" cy="235912"/>
            <wp:effectExtent b="0" l="0" r="0" t="0"/>
            <wp:docPr id="112" name="image67.png"/>
            <a:graphic>
              <a:graphicData uri="http://schemas.openxmlformats.org/drawingml/2006/picture">
                <pic:pic>
                  <pic:nvPicPr>
                    <pic:cNvPr id="0" name="image67.png"/>
                    <pic:cNvPicPr preferRelativeResize="0"/>
                  </pic:nvPicPr>
                  <pic:blipFill>
                    <a:blip r:embed="rId69"/>
                    <a:srcRect b="0" l="0" r="0" t="0"/>
                    <a:stretch>
                      <a:fillRect/>
                    </a:stretch>
                  </pic:blipFill>
                  <pic:spPr>
                    <a:xfrm>
                      <a:off x="0" y="0"/>
                      <a:ext cx="975817" cy="235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Stagnant cooling in large stockpots leads to germination of heat-resistant </w:t>
      </w:r>
      <w:r w:rsidDel="00000000" w:rsidR="00000000" w:rsidRPr="00000000">
        <w:rPr>
          <w:rFonts w:ascii="Google Sans" w:cs="Google Sans" w:eastAsia="Google Sans" w:hAnsi="Google Sans"/>
          <w:i w:val="1"/>
          <w:iCs w:val="1"/>
          <w:color w:val="1f1f1f"/>
          <w:rtl w:val="0"/>
        </w:rPr>
        <w:t xml:space="preserve">Clostridium perfringens</w:t>
      </w:r>
      <w:r w:rsidDel="00000000" w:rsidR="00000000" w:rsidRPr="00000000">
        <w:rPr>
          <w:rFonts w:ascii="Google Sans" w:cs="Google Sans" w:eastAsia="Google Sans" w:hAnsi="Google Sans"/>
          <w:color w:val="1f1f1f"/>
          <w:rtl w:val="0"/>
        </w:rPr>
        <w:t xml:space="preserve"> spores. Broths must be divided into shallow stainless steel pans or cooled using internal stainless steel cooling wands, dropping core temps from </w:t>
      </w:r>
      <w:r w:rsidDel="00000000" w:rsidR="00000000" w:rsidRPr="00000000">
        <w:rPr>
          <w:rFonts w:ascii="Google Sans" w:cs="Google Sans" w:eastAsia="Google Sans" w:hAnsi="Google Sans"/>
          <w:color w:val="1f1f1f"/>
        </w:rPr>
        <w:drawing>
          <wp:inline distB="19050" distT="19050" distL="19050" distR="19050">
            <wp:extent cx="1136885" cy="233752"/>
            <wp:effectExtent b="0" l="0" r="0" t="0"/>
            <wp:docPr id="118"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1136885" cy="233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2 hours, and </w:t>
      </w:r>
      <w:r w:rsidDel="00000000" w:rsidR="00000000" w:rsidRPr="00000000">
        <w:rPr>
          <w:rFonts w:ascii="Google Sans" w:cs="Google Sans" w:eastAsia="Google Sans" w:hAnsi="Google Sans"/>
          <w:color w:val="1f1f1f"/>
        </w:rPr>
        <w:drawing>
          <wp:inline distB="19050" distT="19050" distL="19050" distR="19050">
            <wp:extent cx="720824" cy="233208"/>
            <wp:effectExtent b="0" l="0" r="0" t="0"/>
            <wp:docPr id="116" name="image50.png"/>
            <a:graphic>
              <a:graphicData uri="http://schemas.openxmlformats.org/drawingml/2006/picture">
                <pic:pic>
                  <pic:nvPicPr>
                    <pic:cNvPr id="0" name="image50.png"/>
                    <pic:cNvPicPr preferRelativeResize="0"/>
                  </pic:nvPicPr>
                  <pic:blipFill>
                    <a:blip r:embed="rId70"/>
                    <a:srcRect b="0" l="0" r="0" t="0"/>
                    <a:stretch>
                      <a:fillRect/>
                    </a:stretch>
                  </pic:blipFill>
                  <pic:spPr>
                    <a:xfrm>
                      <a:off x="0" y="0"/>
                      <a:ext cx="720824" cy="2332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the subsequent 4 hours.</w:t>
      </w:r>
    </w:p>
    <w:p w:rsidR="00000000" w:rsidDel="00000000" w:rsidP="00000000" w:rsidRDefault="00000000" w:rsidRPr="00000000" w14:paraId="0000013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Histamine Control in Fermented Fish Extracts:</w:t>
      </w:r>
      <w:r w:rsidDel="00000000" w:rsidR="00000000" w:rsidRPr="00000000">
        <w:rPr>
          <w:rFonts w:ascii="Google Sans" w:cs="Google Sans" w:eastAsia="Google Sans" w:hAnsi="Google Sans"/>
          <w:color w:val="1f1f1f"/>
          <w:rtl w:val="0"/>
        </w:rPr>
        <w:t xml:space="preserve"> Scombroid fish sauces, fermented fish pastes (</w:t>
      </w:r>
      <w:r w:rsidDel="00000000" w:rsidR="00000000" w:rsidRPr="00000000">
        <w:rPr>
          <w:rFonts w:ascii="Google Sans" w:cs="Google Sans" w:eastAsia="Google Sans" w:hAnsi="Google Sans"/>
          <w:i w:val="1"/>
          <w:iCs w:val="1"/>
          <w:color w:val="1f1f1f"/>
          <w:rtl w:val="0"/>
        </w:rPr>
        <w:t xml:space="preserve">Bagoong</w:t>
      </w:r>
      <w:r w:rsidDel="00000000" w:rsidR="00000000" w:rsidRPr="00000000">
        <w:rPr>
          <w:rFonts w:ascii="Google Sans" w:cs="Google Sans" w:eastAsia="Google Sans" w:hAnsi="Google Sans"/>
          <w:color w:val="1f1f1f"/>
          <w:rtl w:val="0"/>
        </w:rPr>
        <w:t xml:space="preserve">), and aged soy extracts present risks of histamine toxicity (</w:t>
      </w:r>
      <w:r w:rsidDel="00000000" w:rsidR="00000000" w:rsidRPr="00000000">
        <w:rPr>
          <w:rFonts w:ascii="Google Sans" w:cs="Google Sans" w:eastAsia="Google Sans" w:hAnsi="Google Sans"/>
          <w:i w:val="1"/>
          <w:iCs w:val="1"/>
          <w:color w:val="1f1f1f"/>
          <w:rtl w:val="0"/>
        </w:rPr>
        <w:t xml:space="preserve">Scombrotoxin</w:t>
      </w:r>
      <w:r w:rsidDel="00000000" w:rsidR="00000000" w:rsidRPr="00000000">
        <w:rPr>
          <w:rFonts w:ascii="Google Sans" w:cs="Google Sans" w:eastAsia="Google Sans" w:hAnsi="Google Sans"/>
          <w:color w:val="1f1f1f"/>
          <w:rtl w:val="0"/>
        </w:rPr>
        <w:t xml:space="preserve">) if manufactured from temperature-abused raw materials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Establishments must source fermented condiments strictly from FDA-registered manufacturers providing analytical certificates confirming histamine concentrations remain below regulatory limits (</w:t>
      </w:r>
      <w:r w:rsidDel="00000000" w:rsidR="00000000" w:rsidRPr="00000000">
        <w:rPr>
          <w:rFonts w:ascii="Google Sans" w:cs="Google Sans" w:eastAsia="Google Sans" w:hAnsi="Google Sans"/>
          <w:color w:val="1f1f1f"/>
        </w:rPr>
        <w:drawing>
          <wp:inline distB="19050" distT="19050" distL="19050" distR="19050">
            <wp:extent cx="1012365" cy="234442"/>
            <wp:effectExtent b="0" l="0" r="0" t="0"/>
            <wp:docPr id="68" name="image49.png"/>
            <a:graphic>
              <a:graphicData uri="http://schemas.openxmlformats.org/drawingml/2006/picture">
                <pic:pic>
                  <pic:nvPicPr>
                    <pic:cNvPr id="0" name="image49.png"/>
                    <pic:cNvPicPr preferRelativeResize="0"/>
                  </pic:nvPicPr>
                  <pic:blipFill>
                    <a:blip r:embed="rId71"/>
                    <a:srcRect b="0" l="0" r="0" t="0"/>
                    <a:stretch>
                      <a:fillRect/>
                    </a:stretch>
                  </pic:blipFill>
                  <pic:spPr>
                    <a:xfrm>
                      <a:off x="0" y="0"/>
                      <a:ext cx="1012365" cy="234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 Format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Pathogens &amp; Hazard Vectors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Dominant Process CCPs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Specialized SSOP / PRP Interventions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QSR Poultry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Salmonella enterica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Campylobacter</w:t>
            </w:r>
            <w:r w:rsidDel="00000000" w:rsidR="00000000" w:rsidRPr="00000000">
              <w:rPr>
                <w:rFonts w:ascii="Google Sans" w:cs="Google Sans" w:eastAsia="Google Sans" w:hAnsi="Google Sans"/>
                <w:color w:val="1f1f1f"/>
                <w:rtl w:val="0"/>
              </w:rPr>
              <w:t xml:space="preserve">, Polar Compounds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Deep-Frying Core Temp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73"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15s); Hot Holding (</w:t>
            </w:r>
            <w:r w:rsidDel="00000000" w:rsidR="00000000" w:rsidRPr="00000000">
              <w:rPr>
                <w:rFonts w:ascii="Google Sans" w:cs="Google Sans" w:eastAsia="Google Sans" w:hAnsi="Google Sans"/>
                <w:color w:val="1f1f1f"/>
              </w:rPr>
              <w:drawing>
                <wp:inline distB="19050" distT="19050" distL="19050" distR="19050">
                  <wp:extent cx="549507" cy="200781"/>
                  <wp:effectExtent b="0" l="0" r="0" t="0"/>
                  <wp:docPr id="71"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49507" cy="200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TPM oil degradation checks (</w:t>
            </w:r>
            <w:r w:rsidDel="00000000" w:rsidR="00000000" w:rsidRPr="00000000">
              <w:rPr>
                <w:rFonts w:ascii="Google Sans" w:cs="Google Sans" w:eastAsia="Google Sans" w:hAnsi="Google Sans"/>
                <w:color w:val="1f1f1f"/>
              </w:rPr>
              <w:drawing>
                <wp:inline distB="19050" distT="19050" distL="19050" distR="19050">
                  <wp:extent cx="566043" cy="234961"/>
                  <wp:effectExtent b="0" l="0" r="0" t="0"/>
                  <wp:docPr id="62" name="image27.png"/>
                  <a:graphic>
                    <a:graphicData uri="http://schemas.openxmlformats.org/drawingml/2006/picture">
                      <pic:pic>
                        <pic:nvPicPr>
                          <pic:cNvPr id="0" name="image27.png"/>
                          <pic:cNvPicPr preferRelativeResize="0"/>
                        </pic:nvPicPr>
                        <pic:blipFill>
                          <a:blip r:embed="rId72"/>
                          <a:srcRect b="0" l="0" r="0" t="0"/>
                          <a:stretch>
                            <a:fillRect/>
                          </a:stretch>
                        </pic:blipFill>
                        <pic:spPr>
                          <a:xfrm>
                            <a:off x="0" y="0"/>
                            <a:ext cx="566043" cy="2349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Batter batch sifting &amp; 4h discard timer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Unlimited Samgyupsal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Listeria monocytogenes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 coli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Trichinella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Raw Intake Cold Chain (</w:t>
            </w:r>
            <w:r w:rsidDel="00000000" w:rsidR="00000000" w:rsidRPr="00000000">
              <w:rPr>
                <w:rFonts w:ascii="Google Sans" w:cs="Google Sans" w:eastAsia="Google Sans" w:hAnsi="Google Sans"/>
                <w:color w:val="1f1f1f"/>
              </w:rPr>
              <w:drawing>
                <wp:inline distB="19050" distT="19050" distL="19050" distR="19050">
                  <wp:extent cx="524867" cy="235655"/>
                  <wp:effectExtent b="0" l="0" r="0" t="0"/>
                  <wp:docPr id="60"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24867" cy="235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Table-side display limits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 color-coded tongs per table; Slicer teardown &amp; quat sanitization every 4h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Specialty Cafe &amp; Bakery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Fungal Biofilms, </w:t>
            </w:r>
            <w:r w:rsidDel="00000000" w:rsidR="00000000" w:rsidRPr="00000000">
              <w:rPr>
                <w:rFonts w:ascii="Google Sans" w:cs="Google Sans" w:eastAsia="Google Sans" w:hAnsi="Google Sans"/>
                <w:i w:val="1"/>
                <w:iCs w:val="1"/>
                <w:color w:val="1f1f1f"/>
                <w:rtl w:val="0"/>
              </w:rPr>
              <w:t xml:space="preserve">Listeria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Bacillus cereus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Refrigerated Pastry Display (</w:t>
            </w:r>
            <w:r w:rsidDel="00000000" w:rsidR="00000000" w:rsidRPr="00000000">
              <w:rPr>
                <w:rFonts w:ascii="Google Sans" w:cs="Google Sans" w:eastAsia="Google Sans" w:hAnsi="Google Sans"/>
                <w:color w:val="1f1f1f"/>
              </w:rPr>
              <w:drawing>
                <wp:inline distB="19050" distT="19050" distL="19050" distR="19050">
                  <wp:extent cx="524867" cy="235655"/>
                  <wp:effectExtent b="0" l="0" r="0" t="0"/>
                  <wp:docPr id="66"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24867" cy="235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 Filtration integrity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Steam wand purge &amp; quat wipe per steam cycle; Bi-weekly ice machine teardown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Ethnic &amp; International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Vibrio parahaemolyticus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 perfringens</w:t>
            </w:r>
            <w:r w:rsidDel="00000000" w:rsidR="00000000" w:rsidRPr="00000000">
              <w:rPr>
                <w:rFonts w:ascii="Google Sans" w:cs="Google Sans" w:eastAsia="Google Sans" w:hAnsi="Google Sans"/>
                <w:color w:val="1f1f1f"/>
                <w:rtl w:val="0"/>
              </w:rPr>
              <w:t xml:space="preserve">, Histamines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 Cooling Kinetics (</w:t>
            </w:r>
            <w:r w:rsidDel="00000000" w:rsidR="00000000" w:rsidRPr="00000000">
              <w:rPr>
                <w:rFonts w:ascii="Google Sans" w:cs="Google Sans" w:eastAsia="Google Sans" w:hAnsi="Google Sans"/>
                <w:color w:val="1f1f1f"/>
              </w:rPr>
              <w:drawing>
                <wp:inline distB="19050" distT="19050" distL="19050" distR="19050">
                  <wp:extent cx="1164165" cy="202928"/>
                  <wp:effectExtent b="0" l="0" r="0" t="0"/>
                  <wp:docPr id="64" name="image29.png"/>
                  <a:graphic>
                    <a:graphicData uri="http://schemas.openxmlformats.org/drawingml/2006/picture">
                      <pic:pic>
                        <pic:nvPicPr>
                          <pic:cNvPr id="0" name="image29.png"/>
                          <pic:cNvPicPr preferRelativeResize="0"/>
                        </pic:nvPicPr>
                        <pic:blipFill>
                          <a:blip r:embed="rId73"/>
                          <a:srcRect b="0" l="0" r="0" t="0"/>
                          <a:stretch>
                            <a:fillRect/>
                          </a:stretch>
                        </pic:blipFill>
                        <pic:spPr>
                          <a:xfrm>
                            <a:off x="0" y="0"/>
                            <a:ext cx="1164165" cy="2029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color w:val="1f1f1f"/>
              </w:rPr>
              <w:drawing>
                <wp:inline distB="19050" distT="19050" distL="19050" distR="19050">
                  <wp:extent cx="365290" cy="204133"/>
                  <wp:effectExtent b="0" l="0" r="0" t="0"/>
                  <wp:docPr id="55"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365290" cy="2041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Shellfish intake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3-Stage chlorine wash for raw herbs (50–100 ppm)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FDA-certified fish sauces</w:t>
            </w:r>
          </w:p>
        </w:tc>
      </w:tr>
    </w:tbl>
    <w:p w:rsidR="00000000" w:rsidDel="00000000" w:rsidP="00000000" w:rsidRDefault="00000000" w:rsidRPr="00000000" w14:paraId="000001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8: Synthesis and Strategic Compliance Recommendations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a Master Food Safety Management System (FSMS) requires aligning local statutory mandates with international operational standards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Compliance with Republic Act No. 10611, DA-DOH Joint Administrative Order No. 2015-0007, and Local Government Unit sanitation codes provides the legal framework for commercial food operations in the Philippines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Long-term food safety performance depends on moving beyond basic regulatory compliance to establish a proactive risk management culture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audit readiness across multi-concept formats, Food Business Operators and Food Safety Compliance Officers should execute the following strategic actions:</w:t>
      </w:r>
    </w:p>
    <w:p w:rsidR="00000000" w:rsidDel="00000000" w:rsidP="00000000" w:rsidRDefault="00000000" w:rsidRPr="00000000" w14:paraId="0000015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Empower FSCO Authority:</w:t>
      </w:r>
      <w:r w:rsidDel="00000000" w:rsidR="00000000" w:rsidRPr="00000000">
        <w:rPr>
          <w:rFonts w:ascii="Google Sans" w:cs="Google Sans" w:eastAsia="Google Sans" w:hAnsi="Google Sans"/>
          <w:color w:val="1f1f1f"/>
          <w:rtl w:val="0"/>
        </w:rPr>
        <w:t xml:space="preserve"> Authorize the Food Safety Compliance Officer to enforce immediate corrective actions, pause non-compliant preparation lines, and quarantine compromised product lots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FSCO must maintain active certification through accredited training bodies recognized by the DA and DOH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Maintain Cold Chain Integrity:</w:t>
      </w:r>
      <w:r w:rsidDel="00000000" w:rsidR="00000000" w:rsidRPr="00000000">
        <w:rPr>
          <w:rFonts w:ascii="Google Sans" w:cs="Google Sans" w:eastAsia="Google Sans" w:hAnsi="Google Sans"/>
          <w:color w:val="1f1f1f"/>
          <w:rtl w:val="0"/>
        </w:rPr>
        <w:t xml:space="preserve"> Install digital temperature monitoring across all cold storage units, chilled prep rooms, and transport vehicles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Enforce NMIS requirements for raw meat supply chains, verifying that Meat Transport Vehicles operate within calibrated parameters (</w:t>
      </w:r>
      <w:r w:rsidDel="00000000" w:rsidR="00000000" w:rsidRPr="00000000">
        <w:rPr>
          <w:rFonts w:ascii="Google Sans" w:cs="Google Sans" w:eastAsia="Google Sans" w:hAnsi="Google Sans"/>
          <w:color w:val="1f1f1f"/>
        </w:rPr>
        <w:drawing>
          <wp:inline distB="19050" distT="19050" distL="19050" distR="19050">
            <wp:extent cx="524867" cy="235655"/>
            <wp:effectExtent b="0" l="0" r="0" t="0"/>
            <wp:docPr id="53"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24867" cy="235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chilled meat, </w:t>
      </w:r>
      <w:r w:rsidDel="00000000" w:rsidR="00000000" w:rsidRPr="00000000">
        <w:rPr>
          <w:rFonts w:ascii="Google Sans" w:cs="Google Sans" w:eastAsia="Google Sans" w:hAnsi="Google Sans"/>
          <w:color w:val="1f1f1f"/>
        </w:rPr>
        <w:drawing>
          <wp:inline distB="19050" distT="19050" distL="19050" distR="19050">
            <wp:extent cx="775395" cy="236926"/>
            <wp:effectExtent b="0" l="0" r="0" t="0"/>
            <wp:docPr id="58"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775395" cy="236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frozen meat)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Standardize Core CCP Targets:</w:t>
      </w:r>
      <w:r w:rsidDel="00000000" w:rsidR="00000000" w:rsidRPr="00000000">
        <w:rPr>
          <w:rFonts w:ascii="Google Sans" w:cs="Google Sans" w:eastAsia="Google Sans" w:hAnsi="Google Sans"/>
          <w:color w:val="1f1f1f"/>
          <w:rtl w:val="0"/>
        </w:rPr>
        <w:t xml:space="preserve"> Apply specific thermal standards across menu concepts—verifying minimum internal core temperatures of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8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poultry,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83"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ground meats/pork, and </w:t>
      </w:r>
      <w:r w:rsidDel="00000000" w:rsidR="00000000" w:rsidRPr="00000000">
        <w:rPr>
          <w:rFonts w:ascii="Google Sans" w:cs="Google Sans" w:eastAsia="Google Sans" w:hAnsi="Google Sans"/>
          <w:color w:val="1f1f1f"/>
        </w:rPr>
        <w:drawing>
          <wp:inline distB="19050" distT="19050" distL="19050" distR="19050">
            <wp:extent cx="622928" cy="236283"/>
            <wp:effectExtent b="0" l="0" r="0" t="0"/>
            <wp:docPr id="89"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622928" cy="2362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seafood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Enforce the Two-Stage Cooling Rule (</w:t>
      </w:r>
      <w:r w:rsidDel="00000000" w:rsidR="00000000" w:rsidRPr="00000000">
        <w:rPr>
          <w:rFonts w:ascii="Google Sans" w:cs="Google Sans" w:eastAsia="Google Sans" w:hAnsi="Google Sans"/>
          <w:color w:val="1f1f1f"/>
        </w:rPr>
        <w:drawing>
          <wp:inline distB="19050" distT="19050" distL="19050" distR="19050">
            <wp:extent cx="1136885" cy="233752"/>
            <wp:effectExtent b="0" l="0" r="0" t="0"/>
            <wp:docPr id="87"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1136885" cy="233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2 hours, </w:t>
      </w:r>
      <w:r w:rsidDel="00000000" w:rsidR="00000000" w:rsidRPr="00000000">
        <w:rPr>
          <w:rFonts w:ascii="Google Sans" w:cs="Google Sans" w:eastAsia="Google Sans" w:hAnsi="Google Sans"/>
          <w:color w:val="1f1f1f"/>
        </w:rPr>
        <w:drawing>
          <wp:inline distB="19050" distT="19050" distL="19050" distR="19050">
            <wp:extent cx="1191282" cy="234002"/>
            <wp:effectExtent b="0" l="0" r="0" t="0"/>
            <wp:docPr id="79"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1191282" cy="234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6 total hours) for all stocks, broths, and pre-cooked ingredients.</w:t>
      </w:r>
    </w:p>
    <w:p w:rsidR="00000000" w:rsidDel="00000000" w:rsidP="00000000" w:rsidRDefault="00000000" w:rsidRPr="00000000" w14:paraId="0000015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Execute Concept-Specific Controls:</w:t>
      </w:r>
      <w:r w:rsidDel="00000000" w:rsidR="00000000" w:rsidRPr="00000000">
        <w:rPr>
          <w:rFonts w:ascii="Google Sans" w:cs="Google Sans" w:eastAsia="Google Sans" w:hAnsi="Google Sans"/>
          <w:color w:val="1f1f1f"/>
          <w:rtl w:val="0"/>
        </w:rPr>
        <w:t xml:space="preserve"> Tailor standard sanitation procedures to match specific food format risks—monitoring Total Polar Materials (</w:t>
      </w:r>
      <w:r w:rsidDel="00000000" w:rsidR="00000000" w:rsidRPr="00000000">
        <w:rPr>
          <w:rFonts w:ascii="Google Sans" w:cs="Google Sans" w:eastAsia="Google Sans" w:hAnsi="Google Sans"/>
          <w:color w:val="1f1f1f"/>
        </w:rPr>
        <w:drawing>
          <wp:inline distB="19050" distT="19050" distL="19050" distR="19050">
            <wp:extent cx="566043" cy="234961"/>
            <wp:effectExtent b="0" l="0" r="0" t="0"/>
            <wp:docPr id="77" name="image27.png"/>
            <a:graphic>
              <a:graphicData uri="http://schemas.openxmlformats.org/drawingml/2006/picture">
                <pic:pic>
                  <pic:nvPicPr>
                    <pic:cNvPr id="0" name="image27.png"/>
                    <pic:cNvPicPr preferRelativeResize="0"/>
                  </pic:nvPicPr>
                  <pic:blipFill>
                    <a:blip r:embed="rId72"/>
                    <a:srcRect b="0" l="0" r="0" t="0"/>
                    <a:stretch>
                      <a:fillRect/>
                    </a:stretch>
                  </pic:blipFill>
                  <pic:spPr>
                    <a:xfrm>
                      <a:off x="0" y="0"/>
                      <a:ext cx="566043" cy="2349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QSR frying oil, executing 4-hour teardowns of meat slicers in Samgyupsal outlets, sanitizing espresso steam wands after every cycle, or applying 3-stage chlorine washes (50–100 ppm) to raw herbs in ethnic concepts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Maintain Continuous Verification:</w:t>
      </w:r>
      <w:r w:rsidDel="00000000" w:rsidR="00000000" w:rsidRPr="00000000">
        <w:rPr>
          <w:rFonts w:ascii="Google Sans" w:cs="Google Sans" w:eastAsia="Google Sans" w:hAnsi="Google Sans"/>
          <w:color w:val="1f1f1f"/>
          <w:rtl w:val="0"/>
        </w:rPr>
        <w:t xml:space="preserve"> Combine daily SSOP registers, weekly audits, and Root Cause Analysis (5 Whys / Fishbone method) to address operational non-conformances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Ensure every Non-Conformance Report leads to tracked Corrective and Preventive Actions with verified follow-up audits.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integrating facility layout, personnel hygiene, chemical sanitation, hazard analysis, and traceability into this Master FSMS framework, Food Business Operators systematically mitigate foodborne illness risks, protect brand reputation, and ensure complete regulatory compliance across the Philippine food service landscape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Safety Compliance Officer Training in the Philippines - LeadSmart Ph, </w:t>
      </w:r>
      <w:hyperlink r:id="rId75">
        <w:r w:rsidDel="00000000" w:rsidR="00000000" w:rsidRPr="00000000">
          <w:rPr>
            <w:rFonts w:ascii="Google Sans" w:cs="Google Sans" w:eastAsia="Google Sans" w:hAnsi="Google Sans"/>
            <w:color w:val="0000ee"/>
            <w:sz w:val="24"/>
            <w:szCs w:val="24"/>
            <w:u w:val="single"/>
            <w:rtl w:val="0"/>
          </w:rPr>
          <w:t xml:space="preserve">https://leadsmartph.com/food-safety-compliance-officer-training-in-the-philippines/</w:t>
        </w:r>
      </w:hyperlink>
      <w:r w:rsidDel="00000000" w:rsidR="00000000" w:rsidRPr="00000000">
        <w:rPr>
          <w:rtl w:val="0"/>
        </w:rPr>
      </w:r>
    </w:p>
    <w:p w:rsidR="00000000" w:rsidDel="00000000" w:rsidP="00000000" w:rsidRDefault="00000000" w:rsidRPr="00000000" w14:paraId="0000015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DA-DOH AO 07 2015 IRR of RA 10611 of 2013 Food Safety Act (48p) - Scribd, </w:t>
      </w:r>
      <w:hyperlink r:id="rId76">
        <w:r w:rsidDel="00000000" w:rsidR="00000000" w:rsidRPr="00000000">
          <w:rPr>
            <w:rFonts w:ascii="Google Sans" w:cs="Google Sans" w:eastAsia="Google Sans" w:hAnsi="Google Sans"/>
            <w:color w:val="0000ee"/>
            <w:sz w:val="24"/>
            <w:szCs w:val="24"/>
            <w:u w:val="single"/>
            <w:rtl w:val="0"/>
          </w:rPr>
          <w:t xml:space="preserve">https://www.scribd.com/document/508744825/DA-DOH-AO-07-2015-IRR-of-RA-10611-of-2013-Food-Safety-Act-48p</w:t>
        </w:r>
      </w:hyperlink>
      <w:r w:rsidDel="00000000" w:rsidR="00000000" w:rsidRPr="00000000">
        <w:rPr>
          <w:rtl w:val="0"/>
        </w:rPr>
      </w:r>
    </w:p>
    <w:p w:rsidR="00000000" w:rsidDel="00000000" w:rsidP="00000000" w:rsidRDefault="00000000" w:rsidRPr="00000000" w14:paraId="0000015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Food Safety Act of 2013 in the Philippines: How LeadSmart PH Can Help with FSCO Training and Compliance, </w:t>
      </w:r>
      <w:hyperlink r:id="rId77">
        <w:r w:rsidDel="00000000" w:rsidR="00000000" w:rsidRPr="00000000">
          <w:rPr>
            <w:rFonts w:ascii="Google Sans" w:cs="Google Sans" w:eastAsia="Google Sans" w:hAnsi="Google Sans"/>
            <w:color w:val="0000ee"/>
            <w:sz w:val="24"/>
            <w:szCs w:val="24"/>
            <w:u w:val="single"/>
            <w:rtl w:val="0"/>
          </w:rPr>
          <w:t xml:space="preserve">https://leadsmartph.com/food-safety-act-of-2013-philippines/</w:t>
        </w:r>
      </w:hyperlink>
      <w:r w:rsidDel="00000000" w:rsidR="00000000" w:rsidRPr="00000000">
        <w:rPr>
          <w:rtl w:val="0"/>
        </w:rPr>
      </w:r>
    </w:p>
    <w:p w:rsidR="00000000" w:rsidDel="00000000" w:rsidP="00000000" w:rsidRDefault="00000000" w:rsidRPr="00000000" w14:paraId="000001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BECOME A FOOD SAFETY COMPLIANCE OFFICER?, </w:t>
      </w:r>
      <w:hyperlink r:id="rId78">
        <w:r w:rsidDel="00000000" w:rsidR="00000000" w:rsidRPr="00000000">
          <w:rPr>
            <w:rFonts w:ascii="Google Sans" w:cs="Google Sans" w:eastAsia="Google Sans" w:hAnsi="Google Sans"/>
            <w:color w:val="0000ee"/>
            <w:sz w:val="24"/>
            <w:szCs w:val="24"/>
            <w:u w:val="single"/>
            <w:rtl w:val="0"/>
          </w:rPr>
          <w:t xml:space="preserve">https://foodshap.edu.ph/how-do-you-become-a-food-safety-compliance-officer/</w:t>
        </w:r>
      </w:hyperlink>
      <w:r w:rsidDel="00000000" w:rsidR="00000000" w:rsidRPr="00000000">
        <w:rPr>
          <w:rtl w:val="0"/>
        </w:rPr>
      </w:r>
    </w:p>
    <w:p w:rsidR="00000000" w:rsidDel="00000000" w:rsidP="00000000" w:rsidRDefault="00000000" w:rsidRPr="00000000" w14:paraId="000001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SAFETY COMPLIANCE OFFICER | Isabela | JobLeads.com, </w:t>
      </w:r>
      <w:hyperlink r:id="rId79">
        <w:r w:rsidDel="00000000" w:rsidR="00000000" w:rsidRPr="00000000">
          <w:rPr>
            <w:rFonts w:ascii="Google Sans" w:cs="Google Sans" w:eastAsia="Google Sans" w:hAnsi="Google Sans"/>
            <w:color w:val="0000ee"/>
            <w:sz w:val="24"/>
            <w:szCs w:val="24"/>
            <w:u w:val="single"/>
            <w:rtl w:val="0"/>
          </w:rPr>
          <w:t xml:space="preserve">https://www.jobleads.com/ph/job/food-safety-compliance-officer--isabela--e7da893e1d7538ba129d03f4ee2e6cd5c</w:t>
        </w:r>
      </w:hyperlink>
      <w:r w:rsidDel="00000000" w:rsidR="00000000" w:rsidRPr="00000000">
        <w:rPr>
          <w:rtl w:val="0"/>
        </w:rPr>
      </w:r>
    </w:p>
    <w:p w:rsidR="00000000" w:rsidDel="00000000" w:rsidP="00000000" w:rsidRDefault="00000000" w:rsidRPr="00000000" w14:paraId="000001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Philippine Processed Meat Regulations Guide | PDF | Food Safety - Scribd, </w:t>
      </w:r>
      <w:hyperlink r:id="rId80">
        <w:r w:rsidDel="00000000" w:rsidR="00000000" w:rsidRPr="00000000">
          <w:rPr>
            <w:rFonts w:ascii="Google Sans" w:cs="Google Sans" w:eastAsia="Google Sans" w:hAnsi="Google Sans"/>
            <w:color w:val="0000ee"/>
            <w:sz w:val="24"/>
            <w:szCs w:val="24"/>
            <w:u w:val="single"/>
            <w:rtl w:val="0"/>
          </w:rPr>
          <w:t xml:space="preserve">https://www.scribd.com/document/907831830/Philippine-Food-Manufacturing-Processed-Meat-Regulatory-Cheat-Sheet-2025</w:t>
        </w:r>
      </w:hyperlink>
      <w:r w:rsidDel="00000000" w:rsidR="00000000" w:rsidRPr="00000000">
        <w:rPr>
          <w:rtl w:val="0"/>
        </w:rPr>
      </w:r>
    </w:p>
    <w:p w:rsidR="00000000" w:rsidDel="00000000" w:rsidP="00000000" w:rsidRDefault="00000000" w:rsidRPr="00000000" w14:paraId="000001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 for Comments || Submission of Comments on the Draft Philippine National Standard (PNS) by the Center for Food Regulation and Research (CFRR) - Food and Drug Administration, </w:t>
      </w:r>
      <w:hyperlink r:id="rId81">
        <w:r w:rsidDel="00000000" w:rsidR="00000000" w:rsidRPr="00000000">
          <w:rPr>
            <w:rFonts w:ascii="Google Sans" w:cs="Google Sans" w:eastAsia="Google Sans" w:hAnsi="Google Sans"/>
            <w:color w:val="0000ee"/>
            <w:sz w:val="24"/>
            <w:szCs w:val="24"/>
            <w:u w:val="single"/>
            <w:rtl w:val="0"/>
          </w:rPr>
          <w:t xml:space="preserve">https://www.fda.gov.ph/draft-for-comments-submission-of-comments-on-the-draft-philippine-national-standard-pns-by-the-center-for-food-regulation-and-research-cfrr/</w:t>
        </w:r>
      </w:hyperlink>
      <w:r w:rsidDel="00000000" w:rsidR="00000000" w:rsidRPr="00000000">
        <w:rPr>
          <w:rtl w:val="0"/>
        </w:rPr>
      </w:r>
    </w:p>
    <w:p w:rsidR="00000000" w:rsidDel="00000000" w:rsidP="00000000" w:rsidRDefault="00000000" w:rsidRPr="00000000" w14:paraId="0000015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Republic of the Philippines - Department of Agriculture - Sugar Regulatory Administration, </w:t>
      </w:r>
      <w:hyperlink r:id="rId82">
        <w:r w:rsidDel="00000000" w:rsidR="00000000" w:rsidRPr="00000000">
          <w:rPr>
            <w:rFonts w:ascii="Google Sans" w:cs="Google Sans" w:eastAsia="Google Sans" w:hAnsi="Google Sans"/>
            <w:color w:val="0000ee"/>
            <w:sz w:val="24"/>
            <w:szCs w:val="24"/>
            <w:u w:val="single"/>
            <w:rtl w:val="0"/>
          </w:rPr>
          <w:t xml:space="preserve">https://www.sra.gov.ph/view_file/memorandum_circular/EtEDsiKG9kRbNQ2</w:t>
        </w:r>
      </w:hyperlink>
      <w:r w:rsidDel="00000000" w:rsidR="00000000" w:rsidRPr="00000000">
        <w:rPr>
          <w:rtl w:val="0"/>
        </w:rPr>
      </w:r>
    </w:p>
    <w:p w:rsidR="00000000" w:rsidDel="00000000" w:rsidP="00000000" w:rsidRDefault="00000000" w:rsidRPr="00000000" w14:paraId="0000016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 Administrative Order No.16-2021 - Licensing Procedures for Meat Importers_06.09.2021.pdf, </w:t>
      </w:r>
      <w:hyperlink r:id="rId83">
        <w:r w:rsidDel="00000000" w:rsidR="00000000" w:rsidRPr="00000000">
          <w:rPr>
            <w:rFonts w:ascii="Google Sans" w:cs="Google Sans" w:eastAsia="Google Sans" w:hAnsi="Google Sans"/>
            <w:color w:val="0000ee"/>
            <w:sz w:val="24"/>
            <w:szCs w:val="24"/>
            <w:u w:val="single"/>
            <w:rtl w:val="0"/>
          </w:rPr>
          <w:t xml:space="preserve">https://importlicensing.wto.org/sites/default/files/members/117/DA%20Administrative%20Order%20No.16-2021%20-%20Licensing%20Procedures%20for%20Meat%20Importers_06.09.2021.pdf</w:t>
        </w:r>
      </w:hyperlink>
      <w:r w:rsidDel="00000000" w:rsidR="00000000" w:rsidRPr="00000000">
        <w:rPr>
          <w:rtl w:val="0"/>
        </w:rPr>
      </w:r>
    </w:p>
    <w:p w:rsidR="00000000" w:rsidDel="00000000" w:rsidP="00000000" w:rsidRDefault="00000000" w:rsidRPr="00000000" w14:paraId="0000016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DA-Administrative Order No. 28, Series of 2005, Implementing Rules and Regulations (IRR) of RA 9296 known as the Meat Inspection Code of the Philippines, Philippines, WIPO Lex, </w:t>
      </w:r>
      <w:hyperlink r:id="rId84">
        <w:r w:rsidDel="00000000" w:rsidR="00000000" w:rsidRPr="00000000">
          <w:rPr>
            <w:rFonts w:ascii="Google Sans" w:cs="Google Sans" w:eastAsia="Google Sans" w:hAnsi="Google Sans"/>
            <w:color w:val="0000ee"/>
            <w:sz w:val="24"/>
            <w:szCs w:val="24"/>
            <w:u w:val="single"/>
            <w:rtl w:val="0"/>
          </w:rPr>
          <w:t xml:space="preserve">https://www.wipo.int/wipolex/en/legislation/details/13789</w:t>
        </w:r>
      </w:hyperlink>
      <w:r w:rsidDel="00000000" w:rsidR="00000000" w:rsidRPr="00000000">
        <w:rPr>
          <w:rtl w:val="0"/>
        </w:rPr>
      </w:r>
    </w:p>
    <w:p w:rsidR="00000000" w:rsidDel="00000000" w:rsidP="00000000" w:rsidRDefault="00000000" w:rsidRPr="00000000" w14:paraId="0000016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Meat Transport Vehicle Registration Rules | PDF | Food Safety - Scribd, </w:t>
      </w:r>
      <w:hyperlink r:id="rId85">
        <w:r w:rsidDel="00000000" w:rsidR="00000000" w:rsidRPr="00000000">
          <w:rPr>
            <w:rFonts w:ascii="Google Sans" w:cs="Google Sans" w:eastAsia="Google Sans" w:hAnsi="Google Sans"/>
            <w:color w:val="0000ee"/>
            <w:sz w:val="24"/>
            <w:szCs w:val="24"/>
            <w:u w:val="single"/>
            <w:rtl w:val="0"/>
          </w:rPr>
          <w:t xml:space="preserve">https://www.scribd.com/document/587573453/Rules-and-Regulations-Governing-the-Registration-and-Operation-of-MTV-as-of-July-21-2021</w:t>
        </w:r>
      </w:hyperlink>
      <w:r w:rsidDel="00000000" w:rsidR="00000000" w:rsidRPr="00000000">
        <w:rPr>
          <w:rtl w:val="0"/>
        </w:rPr>
      </w:r>
    </w:p>
    <w:p w:rsidR="00000000" w:rsidDel="00000000" w:rsidP="00000000" w:rsidRDefault="00000000" w:rsidRPr="00000000" w14:paraId="0000016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PHILIPPINE NATIONAL STANDARD - PPSSD, </w:t>
      </w:r>
      <w:hyperlink r:id="rId86">
        <w:r w:rsidDel="00000000" w:rsidR="00000000" w:rsidRPr="00000000">
          <w:rPr>
            <w:rFonts w:ascii="Google Sans" w:cs="Google Sans" w:eastAsia="Google Sans" w:hAnsi="Google Sans"/>
            <w:color w:val="0000ee"/>
            <w:sz w:val="24"/>
            <w:szCs w:val="24"/>
            <w:u w:val="single"/>
            <w:rtl w:val="0"/>
          </w:rPr>
          <w:t xml:space="preserve">https://ppssd.buplant.da.gov.ph/storage/app/public/LegalReference/PNS_BAFS%20233_2018%20COHP%20for%20Fruits%20and%20Vegetables.pdf</w:t>
        </w:r>
      </w:hyperlink>
      <w:r w:rsidDel="00000000" w:rsidR="00000000" w:rsidRPr="00000000">
        <w:rPr>
          <w:rtl w:val="0"/>
        </w:rPr>
      </w:r>
    </w:p>
    <w:p w:rsidR="00000000" w:rsidDel="00000000" w:rsidP="00000000" w:rsidRDefault="00000000" w:rsidRPr="00000000" w14:paraId="0000016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Ordinance No. 086-2025 | PDF - Scribd, </w:t>
      </w:r>
      <w:hyperlink r:id="rId87">
        <w:r w:rsidDel="00000000" w:rsidR="00000000" w:rsidRPr="00000000">
          <w:rPr>
            <w:rFonts w:ascii="Google Sans" w:cs="Google Sans" w:eastAsia="Google Sans" w:hAnsi="Google Sans"/>
            <w:color w:val="0000ee"/>
            <w:sz w:val="24"/>
            <w:szCs w:val="24"/>
            <w:u w:val="single"/>
            <w:rtl w:val="0"/>
          </w:rPr>
          <w:t xml:space="preserve">https://www.scribd.com/document/1035709243/Ordinance-No-086-2025</w:t>
        </w:r>
      </w:hyperlink>
      <w:r w:rsidDel="00000000" w:rsidR="00000000" w:rsidRPr="00000000">
        <w:rPr>
          <w:rtl w:val="0"/>
        </w:rPr>
      </w:r>
    </w:p>
    <w:p w:rsidR="00000000" w:rsidDel="00000000" w:rsidP="00000000" w:rsidRDefault="00000000" w:rsidRPr="00000000" w14:paraId="0000016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PNS BAFS 372 2023 Primary and Postharvest Food and Feed Product Standard Microbiological Criteria - Scribd, </w:t>
      </w:r>
      <w:hyperlink r:id="rId88">
        <w:r w:rsidDel="00000000" w:rsidR="00000000" w:rsidRPr="00000000">
          <w:rPr>
            <w:rFonts w:ascii="Google Sans" w:cs="Google Sans" w:eastAsia="Google Sans" w:hAnsi="Google Sans"/>
            <w:color w:val="0000ee"/>
            <w:sz w:val="24"/>
            <w:szCs w:val="24"/>
            <w:u w:val="single"/>
            <w:rtl w:val="0"/>
          </w:rPr>
          <w:t xml:space="preserve">https://www.scribd.com/document/960145372/PNS-BAFS-372-2023-Primary-and-Postharvest-Food-and-Feed-Product-Standard-Microbiological-Criteria</w:t>
        </w:r>
      </w:hyperlink>
      <w:r w:rsidDel="00000000" w:rsidR="00000000" w:rsidRPr="00000000">
        <w:rPr>
          <w:rtl w:val="0"/>
        </w:rPr>
      </w:r>
    </w:p>
    <w:p w:rsidR="00000000" w:rsidDel="00000000" w:rsidP="00000000" w:rsidRDefault="00000000" w:rsidRPr="00000000" w14:paraId="0000016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Page - DA | Bureau of Agriculture and Fisheries Standards (BAFS), </w:t>
      </w:r>
      <w:hyperlink r:id="rId89">
        <w:r w:rsidDel="00000000" w:rsidR="00000000" w:rsidRPr="00000000">
          <w:rPr>
            <w:rFonts w:ascii="Google Sans" w:cs="Google Sans" w:eastAsia="Google Sans" w:hAnsi="Google Sans"/>
            <w:color w:val="0000ee"/>
            <w:sz w:val="24"/>
            <w:szCs w:val="24"/>
            <w:u w:val="single"/>
            <w:rtl w:val="0"/>
          </w:rPr>
          <w:t xml:space="preserve">https://bafs.da.gov.ph/</w:t>
        </w:r>
      </w:hyperlink>
      <w:r w:rsidDel="00000000" w:rsidR="00000000" w:rsidRPr="00000000">
        <w:rPr>
          <w:rtl w:val="0"/>
        </w:rPr>
      </w:r>
    </w:p>
    <w:p w:rsidR="00000000" w:rsidDel="00000000" w:rsidP="00000000" w:rsidRDefault="00000000" w:rsidRPr="00000000" w14:paraId="0000016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PNS-BAFS 307-2020 - Establishment and Application of Microbiological Criteria Related To Food - Guidelines - Scribd, </w:t>
      </w:r>
      <w:hyperlink r:id="rId90">
        <w:r w:rsidDel="00000000" w:rsidR="00000000" w:rsidRPr="00000000">
          <w:rPr>
            <w:rFonts w:ascii="Google Sans" w:cs="Google Sans" w:eastAsia="Google Sans" w:hAnsi="Google Sans"/>
            <w:color w:val="0000ee"/>
            <w:sz w:val="24"/>
            <w:szCs w:val="24"/>
            <w:u w:val="single"/>
            <w:rtl w:val="0"/>
          </w:rPr>
          <w:t xml:space="preserve">https://www.scribd.com/document/1066515668/PNS-BAFS-307-2020-Establishment-and-Application-of-Microbiological-Criteria-Related-to-Food-Guidelines</w:t>
        </w:r>
      </w:hyperlink>
      <w:r w:rsidDel="00000000" w:rsidR="00000000" w:rsidRPr="00000000">
        <w:rPr>
          <w:rtl w:val="0"/>
        </w:rPr>
      </w:r>
    </w:p>
    <w:p w:rsidR="00000000" w:rsidDel="00000000" w:rsidP="00000000" w:rsidRDefault="00000000" w:rsidRPr="00000000" w14:paraId="0000016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HACCP Concept and difference between food safety standards | TÜV SÜD, </w:t>
      </w:r>
      <w:hyperlink r:id="rId91">
        <w:r w:rsidDel="00000000" w:rsidR="00000000" w:rsidRPr="00000000">
          <w:rPr>
            <w:rFonts w:ascii="Google Sans" w:cs="Google Sans" w:eastAsia="Google Sans" w:hAnsi="Google Sans"/>
            <w:color w:val="0000ee"/>
            <w:sz w:val="24"/>
            <w:szCs w:val="24"/>
            <w:u w:val="single"/>
            <w:rtl w:val="0"/>
          </w:rPr>
          <w:t xml:space="preserve">https://www.tuvsud.com/en-ph/knowledge-hub/articles/haccp-concept-and-difference-between-food-safety-standards</w:t>
        </w:r>
      </w:hyperlink>
      <w:r w:rsidDel="00000000" w:rsidR="00000000" w:rsidRPr="00000000">
        <w:rPr>
          <w:rtl w:val="0"/>
        </w:rPr>
      </w:r>
    </w:p>
    <w:p w:rsidR="00000000" w:rsidDel="00000000" w:rsidP="00000000" w:rsidRDefault="00000000" w:rsidRPr="00000000" w14:paraId="0000016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 for Comments || Adoption of Philippine National Standard (PNS) on Virgin Coconut Oil (VCO) for Human Consumption (PNS/FDA 42:2022, ICS 67.200.10) as Technical Regulation - Food and Drug Administration, </w:t>
      </w:r>
      <w:hyperlink r:id="rId92">
        <w:r w:rsidDel="00000000" w:rsidR="00000000" w:rsidRPr="00000000">
          <w:rPr>
            <w:rFonts w:ascii="Google Sans" w:cs="Google Sans" w:eastAsia="Google Sans" w:hAnsi="Google Sans"/>
            <w:color w:val="0000ee"/>
            <w:sz w:val="24"/>
            <w:szCs w:val="24"/>
            <w:u w:val="single"/>
            <w:rtl w:val="0"/>
          </w:rPr>
          <w:t xml:space="preserve">https://www.fda.gov.ph/115302-2/</w:t>
        </w:r>
      </w:hyperlink>
      <w:r w:rsidDel="00000000" w:rsidR="00000000" w:rsidRPr="00000000">
        <w:rPr>
          <w:rtl w:val="0"/>
        </w:rPr>
      </w:r>
    </w:p>
    <w:p w:rsidR="00000000" w:rsidDel="00000000" w:rsidP="00000000" w:rsidRDefault="00000000" w:rsidRPr="00000000" w14:paraId="000001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riverside medical center, inc. - MD-PORTAL |, </w:t>
      </w:r>
      <w:hyperlink r:id="rId93">
        <w:r w:rsidDel="00000000" w:rsidR="00000000" w:rsidRPr="00000000">
          <w:rPr>
            <w:rFonts w:ascii="Google Sans" w:cs="Google Sans" w:eastAsia="Google Sans" w:hAnsi="Google Sans"/>
            <w:color w:val="0000ee"/>
            <w:sz w:val="24"/>
            <w:szCs w:val="24"/>
            <w:u w:val="single"/>
            <w:rtl w:val="0"/>
          </w:rPr>
          <w:t xml:space="preserve">https://mdportal.rivermedcenter.net/doclib/download/1153</w:t>
        </w:r>
      </w:hyperlink>
      <w:r w:rsidDel="00000000" w:rsidR="00000000" w:rsidRPr="00000000">
        <w:rPr>
          <w:rtl w:val="0"/>
        </w:rPr>
      </w:r>
    </w:p>
    <w:p w:rsidR="00000000" w:rsidDel="00000000" w:rsidP="00000000" w:rsidRDefault="00000000" w:rsidRPr="00000000" w14:paraId="0000016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NMIS D.A. Administrative Circular No. 12, S. 2015 - UPDATED RULES AND REGULATIONS GOVERNING THE ALLOCATION, IMPORTATION, AND UTILIZATION OF FRESH FROZEN BUFFALO MEAT FROM INDIA - Supreme Court E-Library, </w:t>
      </w:r>
      <w:hyperlink r:id="rId94">
        <w:r w:rsidDel="00000000" w:rsidR="00000000" w:rsidRPr="00000000">
          <w:rPr>
            <w:rFonts w:ascii="Google Sans" w:cs="Google Sans" w:eastAsia="Google Sans" w:hAnsi="Google Sans"/>
            <w:color w:val="0000ee"/>
            <w:sz w:val="24"/>
            <w:szCs w:val="24"/>
            <w:u w:val="single"/>
            <w:rtl w:val="0"/>
          </w:rPr>
          <w:t xml:space="preserve">https://elibrary.judiciary.gov.ph/thebookshelf/showdocs/10/72053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84" Type="http://schemas.openxmlformats.org/officeDocument/2006/relationships/hyperlink" Target="https://www.wipo.int/wipolex/en/legislation/details/13789" TargetMode="External"/><Relationship Id="rId83" Type="http://schemas.openxmlformats.org/officeDocument/2006/relationships/hyperlink" Target="https://importlicensing.wto.org/sites/default/files/members/117/DA%20Administrative%20Order%20No.16-2021%20-%20Licensing%20Procedures%20for%20Meat%20Importers_06.09.2021.pdf" TargetMode="External"/><Relationship Id="rId42" Type="http://schemas.openxmlformats.org/officeDocument/2006/relationships/image" Target="media/image17.png"/><Relationship Id="rId86" Type="http://schemas.openxmlformats.org/officeDocument/2006/relationships/hyperlink" Target="https://ppssd.buplant.da.gov.ph/storage/app/public/LegalReference/PNS_BAFS%20233_2018%20COHP%20for%20Fruits%20and%20Vegetables.pdf" TargetMode="External"/><Relationship Id="rId41" Type="http://schemas.openxmlformats.org/officeDocument/2006/relationships/image" Target="media/image21.png"/><Relationship Id="rId85" Type="http://schemas.openxmlformats.org/officeDocument/2006/relationships/hyperlink" Target="https://www.scribd.com/document/587573453/Rules-and-Regulations-Governing-the-Registration-and-Operation-of-MTV-as-of-July-21-2021" TargetMode="External"/><Relationship Id="rId44" Type="http://schemas.openxmlformats.org/officeDocument/2006/relationships/image" Target="media/image45.png"/><Relationship Id="rId88" Type="http://schemas.openxmlformats.org/officeDocument/2006/relationships/hyperlink" Target="https://www.scribd.com/document/960145372/PNS-BAFS-372-2023-Primary-and-Postharvest-Food-and-Feed-Product-Standard-Microbiological-Criteria" TargetMode="External"/><Relationship Id="rId43" Type="http://schemas.openxmlformats.org/officeDocument/2006/relationships/image" Target="media/image14.png"/><Relationship Id="rId87" Type="http://schemas.openxmlformats.org/officeDocument/2006/relationships/hyperlink" Target="https://www.scribd.com/document/1035709243/Ordinance-No-086-2025" TargetMode="External"/><Relationship Id="rId46" Type="http://schemas.openxmlformats.org/officeDocument/2006/relationships/image" Target="media/image34.png"/><Relationship Id="rId45" Type="http://schemas.openxmlformats.org/officeDocument/2006/relationships/image" Target="media/image20.png"/><Relationship Id="rId89" Type="http://schemas.openxmlformats.org/officeDocument/2006/relationships/hyperlink" Target="https://bafs.da.gov.ph/" TargetMode="External"/><Relationship Id="rId80" Type="http://schemas.openxmlformats.org/officeDocument/2006/relationships/hyperlink" Target="https://www.scribd.com/document/907831830/Philippine-Food-Manufacturing-Processed-Meat-Regulatory-Cheat-Sheet-2025" TargetMode="External"/><Relationship Id="rId82" Type="http://schemas.openxmlformats.org/officeDocument/2006/relationships/hyperlink" Target="https://www.sra.gov.ph/view_file/memorandum_circular/EtEDsiKG9kRbNQ2" TargetMode="External"/><Relationship Id="rId81" Type="http://schemas.openxmlformats.org/officeDocument/2006/relationships/hyperlink" Target="https://www.fda.gov.ph/draft-for-comments-submission-of-comments-on-the-draft-philippine-national-standard-pns-by-the-center-for-food-regulation-and-research-cfr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3.png"/><Relationship Id="rId48" Type="http://schemas.openxmlformats.org/officeDocument/2006/relationships/image" Target="media/image26.png"/><Relationship Id="rId47" Type="http://schemas.openxmlformats.org/officeDocument/2006/relationships/image" Target="media/image36.png"/><Relationship Id="rId4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52.png"/><Relationship Id="rId8" Type="http://schemas.openxmlformats.org/officeDocument/2006/relationships/image" Target="media/image55.png"/><Relationship Id="rId73" Type="http://schemas.openxmlformats.org/officeDocument/2006/relationships/image" Target="media/image29.png"/><Relationship Id="rId72" Type="http://schemas.openxmlformats.org/officeDocument/2006/relationships/image" Target="media/image27.png"/><Relationship Id="rId31" Type="http://schemas.openxmlformats.org/officeDocument/2006/relationships/image" Target="media/image12.png"/><Relationship Id="rId75" Type="http://schemas.openxmlformats.org/officeDocument/2006/relationships/hyperlink" Target="https://leadsmartph.com/food-safety-compliance-officer-training-in-the-philippines/" TargetMode="External"/><Relationship Id="rId30" Type="http://schemas.openxmlformats.org/officeDocument/2006/relationships/image" Target="media/image38.png"/><Relationship Id="rId74" Type="http://schemas.openxmlformats.org/officeDocument/2006/relationships/image" Target="media/image30.png"/><Relationship Id="rId33" Type="http://schemas.openxmlformats.org/officeDocument/2006/relationships/image" Target="media/image2.png"/><Relationship Id="rId77" Type="http://schemas.openxmlformats.org/officeDocument/2006/relationships/hyperlink" Target="https://leadsmartph.com/food-safety-act-of-2013-philippines/" TargetMode="External"/><Relationship Id="rId32" Type="http://schemas.openxmlformats.org/officeDocument/2006/relationships/image" Target="media/image35.png"/><Relationship Id="rId76" Type="http://schemas.openxmlformats.org/officeDocument/2006/relationships/hyperlink" Target="https://www.scribd.com/document/508744825/DA-DOH-AO-07-2015-IRR-of-RA-10611-of-2013-Food-Safety-Act-48p" TargetMode="External"/><Relationship Id="rId35" Type="http://schemas.openxmlformats.org/officeDocument/2006/relationships/image" Target="media/image9.png"/><Relationship Id="rId79" Type="http://schemas.openxmlformats.org/officeDocument/2006/relationships/hyperlink" Target="https://www.jobleads.com/ph/job/food-safety-compliance-officer--isabela--e7da893e1d7538ba129d03f4ee2e6cd5c" TargetMode="External"/><Relationship Id="rId34" Type="http://schemas.openxmlformats.org/officeDocument/2006/relationships/image" Target="media/image11.png"/><Relationship Id="rId78" Type="http://schemas.openxmlformats.org/officeDocument/2006/relationships/hyperlink" Target="https://foodshap.edu.ph/how-do-you-become-a-food-safety-compliance-officer/" TargetMode="External"/><Relationship Id="rId71" Type="http://schemas.openxmlformats.org/officeDocument/2006/relationships/image" Target="media/image49.png"/><Relationship Id="rId70" Type="http://schemas.openxmlformats.org/officeDocument/2006/relationships/image" Target="media/image50.png"/><Relationship Id="rId37" Type="http://schemas.openxmlformats.org/officeDocument/2006/relationships/image" Target="media/image7.png"/><Relationship Id="rId36" Type="http://schemas.openxmlformats.org/officeDocument/2006/relationships/image" Target="media/image8.png"/><Relationship Id="rId39" Type="http://schemas.openxmlformats.org/officeDocument/2006/relationships/image" Target="media/image32.png"/><Relationship Id="rId38" Type="http://schemas.openxmlformats.org/officeDocument/2006/relationships/image" Target="media/image22.png"/><Relationship Id="rId62" Type="http://schemas.openxmlformats.org/officeDocument/2006/relationships/image" Target="media/image3.png"/><Relationship Id="rId61" Type="http://schemas.openxmlformats.org/officeDocument/2006/relationships/image" Target="media/image18.png"/><Relationship Id="rId20" Type="http://schemas.openxmlformats.org/officeDocument/2006/relationships/image" Target="media/image44.png"/><Relationship Id="rId64" Type="http://schemas.openxmlformats.org/officeDocument/2006/relationships/image" Target="media/image1.png"/><Relationship Id="rId63" Type="http://schemas.openxmlformats.org/officeDocument/2006/relationships/image" Target="media/image6.png"/><Relationship Id="rId22" Type="http://schemas.openxmlformats.org/officeDocument/2006/relationships/image" Target="media/image39.png"/><Relationship Id="rId66" Type="http://schemas.openxmlformats.org/officeDocument/2006/relationships/image" Target="media/image43.png"/><Relationship Id="rId21" Type="http://schemas.openxmlformats.org/officeDocument/2006/relationships/image" Target="media/image62.png"/><Relationship Id="rId65" Type="http://schemas.openxmlformats.org/officeDocument/2006/relationships/image" Target="media/image48.png"/><Relationship Id="rId24" Type="http://schemas.openxmlformats.org/officeDocument/2006/relationships/image" Target="media/image68.png"/><Relationship Id="rId68" Type="http://schemas.openxmlformats.org/officeDocument/2006/relationships/image" Target="media/image51.png"/><Relationship Id="rId23" Type="http://schemas.openxmlformats.org/officeDocument/2006/relationships/image" Target="media/image42.png"/><Relationship Id="rId67" Type="http://schemas.openxmlformats.org/officeDocument/2006/relationships/image" Target="media/image47.png"/><Relationship Id="rId60" Type="http://schemas.openxmlformats.org/officeDocument/2006/relationships/image" Target="media/image4.png"/><Relationship Id="rId26" Type="http://schemas.openxmlformats.org/officeDocument/2006/relationships/image" Target="media/image40.png"/><Relationship Id="rId25" Type="http://schemas.openxmlformats.org/officeDocument/2006/relationships/image" Target="media/image61.png"/><Relationship Id="rId69" Type="http://schemas.openxmlformats.org/officeDocument/2006/relationships/image" Target="media/image67.png"/><Relationship Id="rId28" Type="http://schemas.openxmlformats.org/officeDocument/2006/relationships/image" Target="media/image5.png"/><Relationship Id="rId27" Type="http://schemas.openxmlformats.org/officeDocument/2006/relationships/image" Target="media/image64.png"/><Relationship Id="rId29" Type="http://schemas.openxmlformats.org/officeDocument/2006/relationships/image" Target="media/image10.png"/><Relationship Id="rId51" Type="http://schemas.openxmlformats.org/officeDocument/2006/relationships/image" Target="media/image16.png"/><Relationship Id="rId50" Type="http://schemas.openxmlformats.org/officeDocument/2006/relationships/image" Target="media/image15.png"/><Relationship Id="rId94" Type="http://schemas.openxmlformats.org/officeDocument/2006/relationships/hyperlink" Target="https://elibrary.judiciary.gov.ph/thebookshelf/showdocs/10/72053" TargetMode="External"/><Relationship Id="rId53" Type="http://schemas.openxmlformats.org/officeDocument/2006/relationships/image" Target="media/image24.png"/><Relationship Id="rId52" Type="http://schemas.openxmlformats.org/officeDocument/2006/relationships/image" Target="media/image33.png"/><Relationship Id="rId11" Type="http://schemas.openxmlformats.org/officeDocument/2006/relationships/image" Target="media/image58.png"/><Relationship Id="rId55" Type="http://schemas.openxmlformats.org/officeDocument/2006/relationships/image" Target="media/image56.png"/><Relationship Id="rId10" Type="http://schemas.openxmlformats.org/officeDocument/2006/relationships/image" Target="media/image54.png"/><Relationship Id="rId54" Type="http://schemas.openxmlformats.org/officeDocument/2006/relationships/image" Target="media/image13.png"/><Relationship Id="rId13" Type="http://schemas.openxmlformats.org/officeDocument/2006/relationships/image" Target="media/image57.png"/><Relationship Id="rId57" Type="http://schemas.openxmlformats.org/officeDocument/2006/relationships/image" Target="media/image28.png"/><Relationship Id="rId12" Type="http://schemas.openxmlformats.org/officeDocument/2006/relationships/image" Target="media/image69.png"/><Relationship Id="rId56" Type="http://schemas.openxmlformats.org/officeDocument/2006/relationships/image" Target="media/image37.png"/><Relationship Id="rId91" Type="http://schemas.openxmlformats.org/officeDocument/2006/relationships/hyperlink" Target="https://www.tuvsud.com/en-ph/knowledge-hub/articles/haccp-concept-and-difference-between-food-safety-standards" TargetMode="External"/><Relationship Id="rId90" Type="http://schemas.openxmlformats.org/officeDocument/2006/relationships/hyperlink" Target="https://www.scribd.com/document/1066515668/PNS-BAFS-307-2020-Establishment-and-Application-of-Microbiological-Criteria-Related-to-Food-Guidelines" TargetMode="External"/><Relationship Id="rId93" Type="http://schemas.openxmlformats.org/officeDocument/2006/relationships/hyperlink" Target="https://mdportal.rivermedcenter.net/doclib/download/1153" TargetMode="External"/><Relationship Id="rId92" Type="http://schemas.openxmlformats.org/officeDocument/2006/relationships/hyperlink" Target="https://www.fda.gov.ph/115302-2/" TargetMode="External"/><Relationship Id="rId15" Type="http://schemas.openxmlformats.org/officeDocument/2006/relationships/image" Target="media/image23.png"/><Relationship Id="rId59" Type="http://schemas.openxmlformats.org/officeDocument/2006/relationships/image" Target="media/image31.png"/><Relationship Id="rId14" Type="http://schemas.openxmlformats.org/officeDocument/2006/relationships/image" Target="media/image59.png"/><Relationship Id="rId58" Type="http://schemas.openxmlformats.org/officeDocument/2006/relationships/image" Target="media/image46.png"/><Relationship Id="rId17" Type="http://schemas.openxmlformats.org/officeDocument/2006/relationships/image" Target="media/image63.png"/><Relationship Id="rId16" Type="http://schemas.openxmlformats.org/officeDocument/2006/relationships/image" Target="media/image66.png"/><Relationship Id="rId19" Type="http://schemas.openxmlformats.org/officeDocument/2006/relationships/image" Target="media/image60.png"/><Relationship Id="rId18" Type="http://schemas.openxmlformats.org/officeDocument/2006/relationships/image" Target="media/image6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