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92"/>
          <w:szCs w:val="9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92"/>
          <w:szCs w:val="92"/>
          <w:rtl w:val="0"/>
        </w:rPr>
        <w:t xml:space="preserve">Continuation Report: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92"/>
          <w:szCs w:val="9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92"/>
          <w:szCs w:val="92"/>
          <w:rtl w:val="0"/>
        </w:rPr>
        <w:t xml:space="preserve">Pending Issues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808080" w:space="1" w:sz="36" w:val="singl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808080" w:space="1" w:sz="36" w:val="singl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Algorithmic Trading Software</w:t>
      </w:r>
    </w:p>
    <w:p w:rsidR="00000000" w:rsidDel="00000000" w:rsidP="00000000" w:rsidRDefault="00000000" w:rsidRPr="00000000" w14:paraId="00000006">
      <w:pPr>
        <w:pBdr>
          <w:top w:color="808080" w:space="1" w:sz="36" w:val="singl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2024-04-17</w:t>
      </w:r>
    </w:p>
    <w:p w:rsidR="00000000" w:rsidDel="00000000" w:rsidP="00000000" w:rsidRDefault="00000000" w:rsidRPr="00000000" w14:paraId="00000007">
      <w:pPr>
        <w:pBdr>
          <w:top w:color="808080" w:space="1" w:sz="36" w:val="singl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8">
      <w:pPr>
        <w:pBdr>
          <w:top w:color="808080" w:space="1" w:sz="36" w:val="singl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Authors: Jacob Rawlings,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Jake Fischer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Alan Abdollahzadeh</w:t>
      </w:r>
      <w:r w:rsidDel="00000000" w:rsidR="00000000" w:rsidRPr="00000000">
        <w:rPr>
          <w:rFonts w:ascii="Times New Roman" w:cs="Times New Roman" w:eastAsia="Times New Roman" w:hAnsi="Times New Roman"/>
          <w:color w:val="005f6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Benjamin Carrier, Vanessa Dubouzet</w:t>
      </w:r>
      <w:r w:rsidDel="00000000" w:rsidR="00000000" w:rsidRPr="00000000">
        <w:rPr>
          <w:rFonts w:ascii="Times New Roman" w:cs="Times New Roman" w:eastAsia="Times New Roman" w:hAnsi="Times New Roman"/>
          <w:color w:val="0052c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Dominic Presch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whh8a53or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CONFIGURATION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Concurrency Issues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We experienced concurrency issues when multiple users attempted to read from and write to the configuration file simultaneously.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Potential solution: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Implementing robust control mechanisms such as file locking or database transactions.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Fetching Stock List from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current challenge lies in the volume of data returned by the API. As a temporary measure, we stored all retrieved data in a configuration file (api_stock.yaml)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Potential solution: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Querying the API as necessary, processing the data, and storing it in a suitable database solution.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Rendering Stock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Delays were encountered during the rendering of the stock list within the User Interface (configuration.html)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Potential solution: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Investigating and optimizing the rendering process to reduce latency.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