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Exercise 11.5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class hierarchy is the formation of classes within each other and then the classes with the class object at the root. An example of this is having a sub class and then an object within the subclass inheriting characteristics from other, higher up classes.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inherit characteristic from another class the term used is “extends” followed by the other class name.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keyword super is used to activate the desired constructor in an outside class, and the parameter list used with super determines which constructor in the outside class is called.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keyword super differs when used with methods other than constructors in two ways. First, super can appear anywhere within a method. Second, it follows a different syntax (shown here): super.&lt;method name&gt; (&lt;parameter list&gt;);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role of the visibility modifier protected is used so methods in a class is only viewable from a class’s descendents, restricting use from classes higher in the hierarchy.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Shape s is not of type wheel before being sent to setSpokes. To fix this, you must cast s to class Wheel then send s as a message to set spokes.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Jake Lawrence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2-6-15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Medway HS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APCS VHS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