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DB9E7" w14:textId="77777777" w:rsidR="005D62BB" w:rsidRPr="005D62BB" w:rsidRDefault="005D62BB" w:rsidP="005D62BB">
      <w:pPr>
        <w:shd w:val="clear" w:color="auto" w:fill="FFFFFF"/>
        <w:rPr>
          <w:rFonts w:ascii="Calibri" w:eastAsia="Times New Roman" w:hAnsi="Calibri" w:cs="Calibri"/>
          <w:color w:val="222222"/>
          <w:sz w:val="22"/>
          <w:szCs w:val="22"/>
        </w:rPr>
      </w:pPr>
      <w:r w:rsidRPr="005D62BB">
        <w:rPr>
          <w:rFonts w:ascii="Lucida Sans Unicode" w:eastAsia="Times New Roman" w:hAnsi="Lucida Sans Unicode" w:cs="Lucida Sans Unicode"/>
          <w:color w:val="494C4E"/>
          <w:spacing w:val="3"/>
          <w:sz w:val="29"/>
          <w:szCs w:val="29"/>
        </w:rPr>
        <w:t>The </w:t>
      </w:r>
      <w:hyperlink r:id="rId4" w:tgtFrame="_blank" w:history="1">
        <w:r w:rsidRPr="005D62BB">
          <w:rPr>
            <w:rFonts w:ascii="Lucida Sans Unicode" w:eastAsia="Times New Roman" w:hAnsi="Lucida Sans Unicode" w:cs="Lucida Sans Unicode"/>
            <w:color w:val="006FBF"/>
            <w:spacing w:val="3"/>
            <w:sz w:val="29"/>
            <w:szCs w:val="29"/>
            <w:u w:val="single"/>
            <w:bdr w:val="none" w:sz="0" w:space="0" w:color="auto" w:frame="1"/>
          </w:rPr>
          <w:t>AWS whitepaper</w:t>
        </w:r>
      </w:hyperlink>
      <w:r w:rsidRPr="005D62BB">
        <w:rPr>
          <w:rFonts w:ascii="Lucida Sans Unicode" w:eastAsia="Times New Roman" w:hAnsi="Lucida Sans Unicode" w:cs="Lucida Sans Unicode"/>
          <w:color w:val="494C4E"/>
          <w:spacing w:val="3"/>
          <w:sz w:val="29"/>
          <w:szCs w:val="29"/>
        </w:rPr>
        <w:t> (shared on the previous page) lists five (5) main things they say you can do with their tools to ensure compliance with GDPR requirements for processing data containing "Personally Identifiable Information" (PII) which could possibly be used to identify a specific individual:</w:t>
      </w:r>
    </w:p>
    <w:p w14:paraId="6371B320" w14:textId="77777777" w:rsidR="005D62BB" w:rsidRPr="005D62BB" w:rsidRDefault="005D62BB" w:rsidP="005D62BB">
      <w:pPr>
        <w:shd w:val="clear" w:color="auto" w:fill="FFFFFF"/>
        <w:rPr>
          <w:rFonts w:ascii="Calibri" w:eastAsia="Times New Roman" w:hAnsi="Calibri" w:cs="Calibri"/>
          <w:color w:val="222222"/>
          <w:sz w:val="22"/>
          <w:szCs w:val="22"/>
        </w:rPr>
      </w:pPr>
      <w:r w:rsidRPr="005D62BB">
        <w:rPr>
          <w:rFonts w:ascii="Lucida Sans Unicode" w:eastAsia="Times New Roman" w:hAnsi="Lucida Sans Unicode" w:cs="Lucida Sans Unicode"/>
          <w:color w:val="494C4E"/>
          <w:spacing w:val="3"/>
          <w:sz w:val="29"/>
          <w:szCs w:val="29"/>
        </w:rPr>
        <w:t>1.</w:t>
      </w:r>
      <w:r w:rsidRPr="005D62BB">
        <w:rPr>
          <w:rFonts w:ascii="Times New Roman" w:eastAsia="Times New Roman" w:hAnsi="Times New Roman" w:cs="Times New Roman"/>
          <w:color w:val="494C4E"/>
          <w:spacing w:val="3"/>
          <w:sz w:val="14"/>
          <w:szCs w:val="14"/>
        </w:rPr>
        <w:t>  </w:t>
      </w:r>
      <w:r w:rsidRPr="005D62BB">
        <w:rPr>
          <w:rFonts w:ascii="Lucida Sans Unicode" w:eastAsia="Times New Roman" w:hAnsi="Lucida Sans Unicode" w:cs="Lucida Sans Unicode"/>
          <w:color w:val="494C4E"/>
          <w:spacing w:val="3"/>
          <w:sz w:val="29"/>
          <w:szCs w:val="29"/>
        </w:rPr>
        <w:t>grant different permissions to different people for different resources</w:t>
      </w:r>
    </w:p>
    <w:p w14:paraId="1BF1B529" w14:textId="77777777" w:rsidR="005D62BB" w:rsidRPr="005D62BB" w:rsidRDefault="005D62BB" w:rsidP="005D62BB">
      <w:pPr>
        <w:shd w:val="clear" w:color="auto" w:fill="FFFFFF"/>
        <w:rPr>
          <w:rFonts w:ascii="Calibri" w:eastAsia="Times New Roman" w:hAnsi="Calibri" w:cs="Calibri"/>
          <w:color w:val="222222"/>
          <w:sz w:val="22"/>
          <w:szCs w:val="22"/>
        </w:rPr>
      </w:pPr>
      <w:r w:rsidRPr="005D62BB">
        <w:rPr>
          <w:rFonts w:ascii="Lucida Sans Unicode" w:eastAsia="Times New Roman" w:hAnsi="Lucida Sans Unicode" w:cs="Lucida Sans Unicode"/>
          <w:color w:val="494C4E"/>
          <w:spacing w:val="3"/>
          <w:sz w:val="29"/>
          <w:szCs w:val="29"/>
        </w:rPr>
        <w:t>2.</w:t>
      </w:r>
      <w:r w:rsidRPr="005D62BB">
        <w:rPr>
          <w:rFonts w:ascii="Times New Roman" w:eastAsia="Times New Roman" w:hAnsi="Times New Roman" w:cs="Times New Roman"/>
          <w:color w:val="494C4E"/>
          <w:spacing w:val="3"/>
          <w:sz w:val="14"/>
          <w:szCs w:val="14"/>
        </w:rPr>
        <w:t>  </w:t>
      </w:r>
      <w:r w:rsidRPr="005D62BB">
        <w:rPr>
          <w:rFonts w:ascii="Lucida Sans Unicode" w:eastAsia="Times New Roman" w:hAnsi="Lucida Sans Unicode" w:cs="Lucida Sans Unicode"/>
          <w:color w:val="494C4E"/>
          <w:spacing w:val="3"/>
          <w:sz w:val="29"/>
          <w:szCs w:val="29"/>
        </w:rPr>
        <w:t>require Multi-Factor-Authentication (MFA)</w:t>
      </w:r>
    </w:p>
    <w:p w14:paraId="22BF93E7" w14:textId="77777777" w:rsidR="005D62BB" w:rsidRPr="005D62BB" w:rsidRDefault="005D62BB" w:rsidP="005D62BB">
      <w:pPr>
        <w:shd w:val="clear" w:color="auto" w:fill="FFFFFF"/>
        <w:rPr>
          <w:rFonts w:ascii="Calibri" w:eastAsia="Times New Roman" w:hAnsi="Calibri" w:cs="Calibri"/>
          <w:color w:val="222222"/>
          <w:sz w:val="22"/>
          <w:szCs w:val="22"/>
        </w:rPr>
      </w:pPr>
      <w:r w:rsidRPr="005D62BB">
        <w:rPr>
          <w:rFonts w:ascii="Lucida Sans Unicode" w:eastAsia="Times New Roman" w:hAnsi="Lucida Sans Unicode" w:cs="Lucida Sans Unicode"/>
          <w:color w:val="494C4E"/>
          <w:spacing w:val="3"/>
          <w:sz w:val="29"/>
          <w:szCs w:val="29"/>
        </w:rPr>
        <w:t>3.</w:t>
      </w:r>
      <w:r w:rsidRPr="005D62BB">
        <w:rPr>
          <w:rFonts w:ascii="Times New Roman" w:eastAsia="Times New Roman" w:hAnsi="Times New Roman" w:cs="Times New Roman"/>
          <w:color w:val="494C4E"/>
          <w:spacing w:val="3"/>
          <w:sz w:val="14"/>
          <w:szCs w:val="14"/>
        </w:rPr>
        <w:t>  </w:t>
      </w:r>
      <w:r w:rsidRPr="005D62BB">
        <w:rPr>
          <w:rFonts w:ascii="Lucida Sans Unicode" w:eastAsia="Times New Roman" w:hAnsi="Lucida Sans Unicode" w:cs="Lucida Sans Unicode"/>
          <w:color w:val="494C4E"/>
          <w:spacing w:val="3"/>
          <w:sz w:val="29"/>
          <w:szCs w:val="29"/>
        </w:rPr>
        <w:t>use API-Request Authentication</w:t>
      </w:r>
    </w:p>
    <w:p w14:paraId="2A99CCA0" w14:textId="77777777" w:rsidR="005D62BB" w:rsidRPr="005D62BB" w:rsidRDefault="005D62BB" w:rsidP="005D62BB">
      <w:pPr>
        <w:shd w:val="clear" w:color="auto" w:fill="FFFFFF"/>
        <w:rPr>
          <w:rFonts w:ascii="Calibri" w:eastAsia="Times New Roman" w:hAnsi="Calibri" w:cs="Calibri"/>
          <w:color w:val="222222"/>
          <w:sz w:val="22"/>
          <w:szCs w:val="22"/>
        </w:rPr>
      </w:pPr>
      <w:r w:rsidRPr="005D62BB">
        <w:rPr>
          <w:rFonts w:ascii="Lucida Sans Unicode" w:eastAsia="Times New Roman" w:hAnsi="Lucida Sans Unicode" w:cs="Lucida Sans Unicode"/>
          <w:color w:val="494C4E"/>
          <w:spacing w:val="3"/>
          <w:sz w:val="29"/>
          <w:szCs w:val="29"/>
        </w:rPr>
        <w:t>4.</w:t>
      </w:r>
      <w:r w:rsidRPr="005D62BB">
        <w:rPr>
          <w:rFonts w:ascii="Times New Roman" w:eastAsia="Times New Roman" w:hAnsi="Times New Roman" w:cs="Times New Roman"/>
          <w:color w:val="494C4E"/>
          <w:spacing w:val="3"/>
          <w:sz w:val="14"/>
          <w:szCs w:val="14"/>
        </w:rPr>
        <w:t>  </w:t>
      </w:r>
      <w:r w:rsidRPr="005D62BB">
        <w:rPr>
          <w:rFonts w:ascii="Lucida Sans Unicode" w:eastAsia="Times New Roman" w:hAnsi="Lucida Sans Unicode" w:cs="Lucida Sans Unicode"/>
          <w:color w:val="494C4E"/>
          <w:spacing w:val="3"/>
          <w:sz w:val="29"/>
          <w:szCs w:val="29"/>
        </w:rPr>
        <w:t>use geo-restriction (also known as "geo-blocking")</w:t>
      </w:r>
    </w:p>
    <w:p w14:paraId="694BE971" w14:textId="77777777" w:rsidR="005D62BB" w:rsidRPr="005D62BB" w:rsidRDefault="005D62BB" w:rsidP="005D62BB">
      <w:pPr>
        <w:shd w:val="clear" w:color="auto" w:fill="FFFFFF"/>
        <w:rPr>
          <w:rFonts w:ascii="Calibri" w:eastAsia="Times New Roman" w:hAnsi="Calibri" w:cs="Calibri"/>
          <w:color w:val="222222"/>
          <w:sz w:val="22"/>
          <w:szCs w:val="22"/>
        </w:rPr>
      </w:pPr>
      <w:r w:rsidRPr="005D62BB">
        <w:rPr>
          <w:rFonts w:ascii="Lucida Sans Unicode" w:eastAsia="Times New Roman" w:hAnsi="Lucida Sans Unicode" w:cs="Lucida Sans Unicode"/>
          <w:color w:val="494C4E"/>
          <w:spacing w:val="3"/>
          <w:sz w:val="29"/>
          <w:szCs w:val="29"/>
        </w:rPr>
        <w:t>5.</w:t>
      </w:r>
      <w:r w:rsidRPr="005D62BB">
        <w:rPr>
          <w:rFonts w:ascii="Times New Roman" w:eastAsia="Times New Roman" w:hAnsi="Times New Roman" w:cs="Times New Roman"/>
          <w:color w:val="494C4E"/>
          <w:spacing w:val="3"/>
          <w:sz w:val="14"/>
          <w:szCs w:val="14"/>
        </w:rPr>
        <w:t>  </w:t>
      </w:r>
      <w:r w:rsidRPr="005D62BB">
        <w:rPr>
          <w:rFonts w:ascii="Lucida Sans Unicode" w:eastAsia="Times New Roman" w:hAnsi="Lucida Sans Unicode" w:cs="Lucida Sans Unicode"/>
          <w:color w:val="494C4E"/>
          <w:spacing w:val="3"/>
          <w:sz w:val="29"/>
          <w:szCs w:val="29"/>
        </w:rPr>
        <w:t>create and provide trusted users with </w:t>
      </w:r>
      <w:r w:rsidRPr="005D62BB">
        <w:rPr>
          <w:rFonts w:ascii="Lucida Sans Unicode" w:eastAsia="Times New Roman" w:hAnsi="Lucida Sans Unicode" w:cs="Lucida Sans Unicode"/>
          <w:i/>
          <w:iCs/>
          <w:color w:val="494C4E"/>
          <w:spacing w:val="3"/>
          <w:sz w:val="29"/>
          <w:szCs w:val="29"/>
          <w:bdr w:val="none" w:sz="0" w:space="0" w:color="auto" w:frame="1"/>
        </w:rPr>
        <w:t>temporary</w:t>
      </w:r>
      <w:r w:rsidRPr="005D62BB">
        <w:rPr>
          <w:rFonts w:ascii="Lucida Sans Unicode" w:eastAsia="Times New Roman" w:hAnsi="Lucida Sans Unicode" w:cs="Lucida Sans Unicode"/>
          <w:color w:val="494C4E"/>
          <w:spacing w:val="3"/>
          <w:sz w:val="29"/>
          <w:szCs w:val="29"/>
        </w:rPr>
        <w:t> security credentials</w:t>
      </w:r>
    </w:p>
    <w:p w14:paraId="204793A8" w14:textId="77777777" w:rsidR="005D62BB" w:rsidRPr="005D62BB" w:rsidRDefault="005D62BB" w:rsidP="005D62BB">
      <w:pPr>
        <w:spacing w:before="120" w:after="240"/>
        <w:rPr>
          <w:rFonts w:ascii="Calibri" w:eastAsia="Times New Roman" w:hAnsi="Calibri" w:cs="Calibri"/>
          <w:color w:val="500050"/>
          <w:sz w:val="22"/>
          <w:szCs w:val="22"/>
          <w:shd w:val="clear" w:color="auto" w:fill="FFFFFF"/>
        </w:rPr>
      </w:pPr>
      <w:r w:rsidRPr="005D62BB">
        <w:rPr>
          <w:rFonts w:ascii="Lucida Sans Unicode" w:eastAsia="Times New Roman" w:hAnsi="Lucida Sans Unicode" w:cs="Lucida Sans Unicode"/>
          <w:color w:val="494C4E"/>
          <w:spacing w:val="3"/>
          <w:sz w:val="29"/>
          <w:szCs w:val="29"/>
          <w:shd w:val="clear" w:color="auto" w:fill="FFFFFF"/>
        </w:rPr>
        <w:t>In no more than 250 words, reply to the following:</w:t>
      </w:r>
    </w:p>
    <w:p w14:paraId="74F85451" w14:textId="77777777" w:rsidR="005D62BB" w:rsidRPr="005D62BB" w:rsidRDefault="005D62BB" w:rsidP="005D62BB">
      <w:pPr>
        <w:shd w:val="clear" w:color="auto" w:fill="FFFFFF"/>
        <w:spacing w:before="120" w:after="240"/>
        <w:rPr>
          <w:rFonts w:ascii="Calibri" w:eastAsia="Times New Roman" w:hAnsi="Calibri" w:cs="Calibri"/>
          <w:color w:val="222222"/>
          <w:sz w:val="22"/>
          <w:szCs w:val="22"/>
        </w:rPr>
      </w:pPr>
      <w:r w:rsidRPr="005D62BB">
        <w:rPr>
          <w:rFonts w:ascii="Lucida Sans Unicode" w:eastAsia="Times New Roman" w:hAnsi="Lucida Sans Unicode" w:cs="Lucida Sans Unicode"/>
          <w:color w:val="494C4E"/>
          <w:spacing w:val="3"/>
          <w:sz w:val="29"/>
          <w:szCs w:val="29"/>
        </w:rPr>
        <w:t>Pick an item from the above list and write a "model" policy statement on how and why to concretely implement it for a (fictitious or real) organization.</w:t>
      </w:r>
    </w:p>
    <w:p w14:paraId="75C7A1C8" w14:textId="77777777" w:rsidR="005D62BB" w:rsidRPr="005D62BB" w:rsidRDefault="005D62BB" w:rsidP="005D62BB">
      <w:pPr>
        <w:spacing w:before="120" w:after="240"/>
        <w:rPr>
          <w:rFonts w:ascii="Calibri" w:eastAsia="Times New Roman" w:hAnsi="Calibri" w:cs="Calibri"/>
          <w:color w:val="500050"/>
          <w:sz w:val="22"/>
          <w:szCs w:val="22"/>
          <w:shd w:val="clear" w:color="auto" w:fill="FFFFFF"/>
        </w:rPr>
      </w:pPr>
      <w:r w:rsidRPr="005D62BB">
        <w:rPr>
          <w:rFonts w:ascii="Lucida Sans Unicode" w:eastAsia="Times New Roman" w:hAnsi="Lucida Sans Unicode" w:cs="Lucida Sans Unicode"/>
          <w:color w:val="494C4E"/>
          <w:spacing w:val="3"/>
          <w:sz w:val="29"/>
          <w:szCs w:val="29"/>
          <w:shd w:val="clear" w:color="auto" w:fill="FFFFFF"/>
        </w:rPr>
        <w:t xml:space="preserve">Type your response in the text field and submit it to the </w:t>
      </w:r>
      <w:proofErr w:type="spellStart"/>
      <w:r w:rsidRPr="005D62BB">
        <w:rPr>
          <w:rFonts w:ascii="Lucida Sans Unicode" w:eastAsia="Times New Roman" w:hAnsi="Lucida Sans Unicode" w:cs="Lucida Sans Unicode"/>
          <w:color w:val="494C4E"/>
          <w:spacing w:val="3"/>
          <w:sz w:val="29"/>
          <w:szCs w:val="29"/>
          <w:shd w:val="clear" w:color="auto" w:fill="FFFFFF"/>
        </w:rPr>
        <w:t>dropbox</w:t>
      </w:r>
      <w:proofErr w:type="spellEnd"/>
      <w:r w:rsidRPr="005D62BB">
        <w:rPr>
          <w:rFonts w:ascii="Lucida Sans Unicode" w:eastAsia="Times New Roman" w:hAnsi="Lucida Sans Unicode" w:cs="Lucida Sans Unicode"/>
          <w:color w:val="494C4E"/>
          <w:spacing w:val="3"/>
          <w:sz w:val="29"/>
          <w:szCs w:val="29"/>
          <w:shd w:val="clear" w:color="auto" w:fill="FFFFFF"/>
        </w:rPr>
        <w:t>.</w:t>
      </w:r>
    </w:p>
    <w:p w14:paraId="06966754" w14:textId="77777777" w:rsidR="005D62BB" w:rsidRPr="005D62BB" w:rsidRDefault="005D62BB" w:rsidP="005D62BB">
      <w:pPr>
        <w:shd w:val="clear" w:color="auto" w:fill="FFFFFF"/>
        <w:spacing w:after="160" w:line="235" w:lineRule="atLeast"/>
        <w:rPr>
          <w:rFonts w:ascii="Calibri" w:eastAsia="Times New Roman" w:hAnsi="Calibri" w:cs="Calibri"/>
          <w:color w:val="222222"/>
          <w:sz w:val="22"/>
          <w:szCs w:val="22"/>
        </w:rPr>
      </w:pPr>
      <w:r w:rsidRPr="005D62BB">
        <w:rPr>
          <w:rFonts w:ascii="Calibri" w:eastAsia="Times New Roman" w:hAnsi="Calibri" w:cs="Calibri"/>
          <w:color w:val="222222"/>
          <w:sz w:val="22"/>
          <w:szCs w:val="22"/>
        </w:rPr>
        <w:t xml:space="preserve">At </w:t>
      </w:r>
      <w:proofErr w:type="spellStart"/>
      <w:r w:rsidRPr="005D62BB">
        <w:rPr>
          <w:rFonts w:ascii="Calibri" w:eastAsia="Times New Roman" w:hAnsi="Calibri" w:cs="Calibri"/>
          <w:color w:val="222222"/>
          <w:sz w:val="22"/>
          <w:szCs w:val="22"/>
        </w:rPr>
        <w:t>Biotechs’R’Us</w:t>
      </w:r>
      <w:proofErr w:type="spellEnd"/>
      <w:r w:rsidRPr="005D62BB">
        <w:rPr>
          <w:rFonts w:ascii="Calibri" w:eastAsia="Times New Roman" w:hAnsi="Calibri" w:cs="Calibri"/>
          <w:color w:val="222222"/>
          <w:sz w:val="22"/>
          <w:szCs w:val="22"/>
        </w:rPr>
        <w:t>, multi-factor-authentication (MFA) will be used by any statistician accessing clinical trial data, prior to its general release.</w:t>
      </w:r>
    </w:p>
    <w:p w14:paraId="5306A3C2" w14:textId="77777777" w:rsidR="005D62BB" w:rsidRPr="005D62BB" w:rsidRDefault="005D62BB" w:rsidP="005D62BB">
      <w:pPr>
        <w:shd w:val="clear" w:color="auto" w:fill="FFFFFF"/>
        <w:spacing w:after="160" w:line="235" w:lineRule="atLeast"/>
        <w:rPr>
          <w:rFonts w:ascii="Calibri" w:eastAsia="Times New Roman" w:hAnsi="Calibri" w:cs="Calibri"/>
          <w:color w:val="222222"/>
          <w:sz w:val="22"/>
          <w:szCs w:val="22"/>
        </w:rPr>
      </w:pPr>
      <w:r w:rsidRPr="005D62BB">
        <w:rPr>
          <w:rFonts w:ascii="Calibri" w:eastAsia="Times New Roman" w:hAnsi="Calibri" w:cs="Calibri"/>
          <w:b/>
          <w:bCs/>
          <w:color w:val="222222"/>
          <w:sz w:val="22"/>
          <w:szCs w:val="22"/>
        </w:rPr>
        <w:t>Who: </w:t>
      </w:r>
      <w:r w:rsidRPr="005D62BB">
        <w:rPr>
          <w:rFonts w:ascii="Calibri" w:eastAsia="Times New Roman" w:hAnsi="Calibri" w:cs="Calibri"/>
          <w:color w:val="222222"/>
          <w:sz w:val="22"/>
          <w:szCs w:val="22"/>
        </w:rPr>
        <w:t xml:space="preserve">Anyone with access to clinical trial </w:t>
      </w:r>
      <w:proofErr w:type="gramStart"/>
      <w:r w:rsidRPr="005D62BB">
        <w:rPr>
          <w:rFonts w:ascii="Calibri" w:eastAsia="Times New Roman" w:hAnsi="Calibri" w:cs="Calibri"/>
          <w:color w:val="222222"/>
          <w:sz w:val="22"/>
          <w:szCs w:val="22"/>
        </w:rPr>
        <w:t>data.</w:t>
      </w:r>
      <w:proofErr w:type="gramEnd"/>
      <w:r w:rsidRPr="005D62BB">
        <w:rPr>
          <w:rFonts w:ascii="Calibri" w:eastAsia="Times New Roman" w:hAnsi="Calibri" w:cs="Calibri"/>
          <w:color w:val="222222"/>
          <w:sz w:val="22"/>
          <w:szCs w:val="22"/>
        </w:rPr>
        <w:t xml:space="preserve"> This is ideally limited to only the statisticians working on the </w:t>
      </w:r>
      <w:proofErr w:type="gramStart"/>
      <w:r w:rsidRPr="005D62BB">
        <w:rPr>
          <w:rFonts w:ascii="Calibri" w:eastAsia="Times New Roman" w:hAnsi="Calibri" w:cs="Calibri"/>
          <w:color w:val="222222"/>
          <w:sz w:val="22"/>
          <w:szCs w:val="22"/>
        </w:rPr>
        <w:t>data, but</w:t>
      </w:r>
      <w:proofErr w:type="gramEnd"/>
      <w:r w:rsidRPr="005D62BB">
        <w:rPr>
          <w:rFonts w:ascii="Calibri" w:eastAsia="Times New Roman" w:hAnsi="Calibri" w:cs="Calibri"/>
          <w:color w:val="222222"/>
          <w:sz w:val="22"/>
          <w:szCs w:val="22"/>
        </w:rPr>
        <w:t xml:space="preserve"> may include any other employee deemed necessary for an applicable reason as determined by the </w:t>
      </w:r>
      <w:proofErr w:type="spellStart"/>
      <w:r w:rsidRPr="005D62BB">
        <w:rPr>
          <w:rFonts w:ascii="Calibri" w:eastAsia="Times New Roman" w:hAnsi="Calibri" w:cs="Calibri"/>
          <w:color w:val="222222"/>
          <w:sz w:val="22"/>
          <w:szCs w:val="22"/>
        </w:rPr>
        <w:t>Biotechs’R’Us</w:t>
      </w:r>
      <w:proofErr w:type="spellEnd"/>
      <w:r w:rsidRPr="005D62BB">
        <w:rPr>
          <w:rFonts w:ascii="Calibri" w:eastAsia="Times New Roman" w:hAnsi="Calibri" w:cs="Calibri"/>
          <w:color w:val="222222"/>
          <w:sz w:val="22"/>
          <w:szCs w:val="22"/>
        </w:rPr>
        <w:t xml:space="preserve"> CEO.</w:t>
      </w:r>
    </w:p>
    <w:p w14:paraId="40C523B1" w14:textId="77777777" w:rsidR="005D62BB" w:rsidRPr="005D62BB" w:rsidRDefault="005D62BB" w:rsidP="005D62BB">
      <w:pPr>
        <w:shd w:val="clear" w:color="auto" w:fill="FFFFFF"/>
        <w:spacing w:after="160" w:line="235" w:lineRule="atLeast"/>
        <w:rPr>
          <w:rFonts w:ascii="Calibri" w:eastAsia="Times New Roman" w:hAnsi="Calibri" w:cs="Calibri"/>
          <w:color w:val="222222"/>
          <w:sz w:val="22"/>
          <w:szCs w:val="22"/>
        </w:rPr>
      </w:pPr>
      <w:r w:rsidRPr="005D62BB">
        <w:rPr>
          <w:rFonts w:ascii="Calibri" w:eastAsia="Times New Roman" w:hAnsi="Calibri" w:cs="Calibri"/>
          <w:b/>
          <w:bCs/>
          <w:color w:val="222222"/>
          <w:sz w:val="22"/>
          <w:szCs w:val="22"/>
        </w:rPr>
        <w:t>What:</w:t>
      </w:r>
      <w:r w:rsidRPr="005D62BB">
        <w:rPr>
          <w:rFonts w:ascii="Calibri" w:eastAsia="Times New Roman" w:hAnsi="Calibri" w:cs="Calibri"/>
          <w:color w:val="222222"/>
          <w:sz w:val="22"/>
          <w:szCs w:val="22"/>
        </w:rPr>
        <w:t xml:space="preserve"> Doctors notes, patient outcome, patient response, clinical trial raw data and any other data related to a program noted as “Confidential to </w:t>
      </w:r>
      <w:proofErr w:type="spellStart"/>
      <w:r w:rsidRPr="005D62BB">
        <w:rPr>
          <w:rFonts w:ascii="Calibri" w:eastAsia="Times New Roman" w:hAnsi="Calibri" w:cs="Calibri"/>
          <w:color w:val="222222"/>
          <w:sz w:val="22"/>
          <w:szCs w:val="22"/>
        </w:rPr>
        <w:t>Biotechs’R’Us</w:t>
      </w:r>
      <w:proofErr w:type="spellEnd"/>
      <w:r w:rsidRPr="005D62BB">
        <w:rPr>
          <w:rFonts w:ascii="Calibri" w:eastAsia="Times New Roman" w:hAnsi="Calibri" w:cs="Calibri"/>
          <w:color w:val="222222"/>
          <w:sz w:val="22"/>
          <w:szCs w:val="22"/>
        </w:rPr>
        <w:t>”.</w:t>
      </w:r>
    </w:p>
    <w:p w14:paraId="65F70B73" w14:textId="77777777" w:rsidR="005D62BB" w:rsidRPr="005D62BB" w:rsidRDefault="005D62BB" w:rsidP="005D62BB">
      <w:pPr>
        <w:shd w:val="clear" w:color="auto" w:fill="FFFFFF"/>
        <w:spacing w:after="160" w:line="235" w:lineRule="atLeast"/>
        <w:rPr>
          <w:rFonts w:ascii="Calibri" w:eastAsia="Times New Roman" w:hAnsi="Calibri" w:cs="Calibri"/>
          <w:color w:val="222222"/>
          <w:sz w:val="22"/>
          <w:szCs w:val="22"/>
        </w:rPr>
      </w:pPr>
      <w:r w:rsidRPr="005D62BB">
        <w:rPr>
          <w:rFonts w:ascii="Calibri" w:eastAsia="Times New Roman" w:hAnsi="Calibri" w:cs="Calibri"/>
          <w:b/>
          <w:bCs/>
          <w:color w:val="222222"/>
          <w:sz w:val="22"/>
          <w:szCs w:val="22"/>
        </w:rPr>
        <w:t>When</w:t>
      </w:r>
      <w:r w:rsidRPr="005D62BB">
        <w:rPr>
          <w:rFonts w:ascii="Calibri" w:eastAsia="Times New Roman" w:hAnsi="Calibri" w:cs="Calibri"/>
          <w:color w:val="222222"/>
          <w:sz w:val="22"/>
          <w:szCs w:val="22"/>
        </w:rPr>
        <w:t>: Until the data and trial outcome has been announced to the general public in a press release.</w:t>
      </w:r>
    </w:p>
    <w:p w14:paraId="517F25ED" w14:textId="77777777" w:rsidR="005D62BB" w:rsidRPr="005D62BB" w:rsidRDefault="005D62BB" w:rsidP="005D62BB">
      <w:pPr>
        <w:shd w:val="clear" w:color="auto" w:fill="FFFFFF"/>
        <w:spacing w:after="160" w:line="235" w:lineRule="atLeast"/>
        <w:rPr>
          <w:rFonts w:ascii="Calibri" w:eastAsia="Times New Roman" w:hAnsi="Calibri" w:cs="Calibri"/>
          <w:color w:val="222222"/>
          <w:sz w:val="22"/>
          <w:szCs w:val="22"/>
        </w:rPr>
      </w:pPr>
      <w:r w:rsidRPr="005D62BB">
        <w:rPr>
          <w:rFonts w:ascii="Calibri" w:eastAsia="Times New Roman" w:hAnsi="Calibri" w:cs="Calibri"/>
          <w:b/>
          <w:bCs/>
          <w:color w:val="222222"/>
          <w:sz w:val="22"/>
          <w:szCs w:val="22"/>
        </w:rPr>
        <w:t>Where: </w:t>
      </w:r>
      <w:r w:rsidRPr="005D62BB">
        <w:rPr>
          <w:rFonts w:ascii="Calibri" w:eastAsia="Times New Roman" w:hAnsi="Calibri" w:cs="Calibri"/>
          <w:color w:val="222222"/>
          <w:sz w:val="22"/>
          <w:szCs w:val="22"/>
        </w:rPr>
        <w:t>Data will only be accessed directly from a company computer logged into the local network, or a company computer logged in remotely via virtual private network (VPN).</w:t>
      </w:r>
    </w:p>
    <w:p w14:paraId="15DEC533" w14:textId="77777777" w:rsidR="005D62BB" w:rsidRPr="005D62BB" w:rsidRDefault="005D62BB" w:rsidP="005D62BB">
      <w:pPr>
        <w:shd w:val="clear" w:color="auto" w:fill="FFFFFF"/>
        <w:spacing w:after="160" w:line="235" w:lineRule="atLeast"/>
        <w:rPr>
          <w:rFonts w:ascii="Calibri" w:eastAsia="Times New Roman" w:hAnsi="Calibri" w:cs="Calibri"/>
          <w:color w:val="222222"/>
          <w:sz w:val="22"/>
          <w:szCs w:val="22"/>
        </w:rPr>
      </w:pPr>
      <w:r w:rsidRPr="005D62BB">
        <w:rPr>
          <w:rFonts w:ascii="Calibri" w:eastAsia="Times New Roman" w:hAnsi="Calibri" w:cs="Calibri"/>
          <w:b/>
          <w:bCs/>
          <w:color w:val="222222"/>
          <w:sz w:val="22"/>
          <w:szCs w:val="22"/>
        </w:rPr>
        <w:t>Why: </w:t>
      </w:r>
      <w:r w:rsidRPr="005D62BB">
        <w:rPr>
          <w:rFonts w:ascii="Calibri" w:eastAsia="Times New Roman" w:hAnsi="Calibri" w:cs="Calibri"/>
          <w:color w:val="222222"/>
          <w:sz w:val="22"/>
          <w:szCs w:val="22"/>
        </w:rPr>
        <w:t xml:space="preserve">Critical decisions are made based on the outcome of these trials, and therefore require the utmost care in keeping the data secure. Decisions on whether to continue or terminate a program, which </w:t>
      </w:r>
      <w:r w:rsidRPr="005D62BB">
        <w:rPr>
          <w:rFonts w:ascii="Calibri" w:eastAsia="Times New Roman" w:hAnsi="Calibri" w:cs="Calibri"/>
          <w:color w:val="222222"/>
          <w:sz w:val="22"/>
          <w:szCs w:val="22"/>
        </w:rPr>
        <w:lastRenderedPageBreak/>
        <w:t xml:space="preserve">directly impact the direction of </w:t>
      </w:r>
      <w:proofErr w:type="spellStart"/>
      <w:r w:rsidRPr="005D62BB">
        <w:rPr>
          <w:rFonts w:ascii="Calibri" w:eastAsia="Times New Roman" w:hAnsi="Calibri" w:cs="Calibri"/>
          <w:color w:val="222222"/>
          <w:sz w:val="22"/>
          <w:szCs w:val="22"/>
        </w:rPr>
        <w:t>Biotechs’R’Us</w:t>
      </w:r>
      <w:proofErr w:type="spellEnd"/>
      <w:r w:rsidRPr="005D62BB">
        <w:rPr>
          <w:rFonts w:ascii="Calibri" w:eastAsia="Times New Roman" w:hAnsi="Calibri" w:cs="Calibri"/>
          <w:color w:val="222222"/>
          <w:sz w:val="22"/>
          <w:szCs w:val="22"/>
        </w:rPr>
        <w:t xml:space="preserve"> are extremely sensitive and will not be made publicly available until the company deems them ready for release.</w:t>
      </w:r>
    </w:p>
    <w:p w14:paraId="1E3FEFAD" w14:textId="77777777" w:rsidR="005D62BB" w:rsidRPr="005D62BB" w:rsidRDefault="005D62BB" w:rsidP="005D62BB">
      <w:pPr>
        <w:shd w:val="clear" w:color="auto" w:fill="FFFFFF"/>
        <w:spacing w:after="160" w:line="235" w:lineRule="atLeast"/>
        <w:rPr>
          <w:rFonts w:ascii="Calibri" w:eastAsia="Times New Roman" w:hAnsi="Calibri" w:cs="Calibri"/>
          <w:color w:val="222222"/>
          <w:sz w:val="22"/>
          <w:szCs w:val="22"/>
        </w:rPr>
      </w:pPr>
      <w:r w:rsidRPr="005D62BB">
        <w:rPr>
          <w:rFonts w:ascii="Calibri" w:eastAsia="Times New Roman" w:hAnsi="Calibri" w:cs="Calibri"/>
          <w:b/>
          <w:bCs/>
          <w:color w:val="222222"/>
          <w:sz w:val="22"/>
          <w:szCs w:val="22"/>
        </w:rPr>
        <w:t>How</w:t>
      </w:r>
      <w:r w:rsidRPr="005D62BB">
        <w:rPr>
          <w:rFonts w:ascii="Calibri" w:eastAsia="Times New Roman" w:hAnsi="Calibri" w:cs="Calibri"/>
          <w:color w:val="222222"/>
          <w:sz w:val="22"/>
          <w:szCs w:val="22"/>
        </w:rPr>
        <w:t xml:space="preserve">: MFA will be setup for each individual program. A user will be required to create a unique password for the specific program. At </w:t>
      </w:r>
      <w:proofErr w:type="spellStart"/>
      <w:r w:rsidRPr="005D62BB">
        <w:rPr>
          <w:rFonts w:ascii="Calibri" w:eastAsia="Times New Roman" w:hAnsi="Calibri" w:cs="Calibri"/>
          <w:color w:val="222222"/>
          <w:sz w:val="22"/>
          <w:szCs w:val="22"/>
        </w:rPr>
        <w:t>anytime</w:t>
      </w:r>
      <w:proofErr w:type="spellEnd"/>
      <w:r w:rsidRPr="005D62BB">
        <w:rPr>
          <w:rFonts w:ascii="Calibri" w:eastAsia="Times New Roman" w:hAnsi="Calibri" w:cs="Calibri"/>
          <w:color w:val="222222"/>
          <w:sz w:val="22"/>
          <w:szCs w:val="22"/>
        </w:rPr>
        <w:t xml:space="preserve"> a user wishes to access the data, they will be required to enter their password, which will prompt the system to send a unique key to their company email. The user will be required to enter this key into the database to gain access.</w:t>
      </w:r>
    </w:p>
    <w:p w14:paraId="70D87019" w14:textId="77777777" w:rsidR="00660D09" w:rsidRDefault="00660D09">
      <w:bookmarkStart w:id="0" w:name="_GoBack"/>
      <w:bookmarkEnd w:id="0"/>
    </w:p>
    <w:sectPr w:rsidR="00660D09" w:rsidSect="00BB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BB"/>
    <w:rsid w:val="005D62BB"/>
    <w:rsid w:val="00646A0B"/>
    <w:rsid w:val="00660D09"/>
    <w:rsid w:val="006E697A"/>
    <w:rsid w:val="00BB3EA1"/>
    <w:rsid w:val="00DB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12CAA9"/>
  <w15:chartTrackingRefBased/>
  <w15:docId w15:val="{A01E08E9-EBFA-D548-827E-ED931A0F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62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5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1.awsstatic.com/whitepapers/compliance/GDPR_Compliance_on_AW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Miller</dc:creator>
  <cp:keywords/>
  <dc:description/>
  <cp:lastModifiedBy>Jacob Miller</cp:lastModifiedBy>
  <cp:revision>1</cp:revision>
  <dcterms:created xsi:type="dcterms:W3CDTF">2019-10-18T10:11:00Z</dcterms:created>
  <dcterms:modified xsi:type="dcterms:W3CDTF">2019-10-18T10:11:00Z</dcterms:modified>
</cp:coreProperties>
</file>