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7.1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Перегрузка функций 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С++.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720"/>
        <w:jc w:val="left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Написать перегруженные функции и основную программу, которая их вызывает.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Courier New" w:ascii="Times New Roman" w:hAnsi="Times New Roman"/>
          <w:sz w:val="24"/>
        </w:rPr>
        <w:t>для массива целых чисел находит среднее арифметическое;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cs="Courier New"/>
          <w:sz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для строки находит количество букв, содержащихся в ней.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&lt;array&gt;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foo(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foo(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 +=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 /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foo(</w:t>
      </w:r>
      <w:r>
        <w:rPr>
          <w:rFonts w:ascii="Cascadia Mono" w:hAnsi="Cascadia Mono"/>
          <w:color w:val="A31515"/>
          <w:sz w:val="19"/>
        </w:rPr>
        <w:t>"dsfn dkjsfnjdsn jndsfksd kdf"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arr[] = { 1, 2, 3, 4, 5, 6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_size = size(arr);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foo(arr, _size)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521081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71z0">
    <w:name w:val="WW8Num71z0"/>
    <w:qFormat/>
    <w:rPr>
      <w:rFonts w:ascii="Times New Roman" w:hAnsi="Times New Roman" w:cs="Times New Roman"/>
      <w:b w:val="false"/>
      <w:i w:val="false"/>
      <w:sz w:val="24"/>
      <w:u w:val="no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71">
    <w:name w:val="WW8Num7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LibreOffice/7.3.4.2$Windows_X86_64 LibreOffice_project/728fec16bd5f605073805c3c9e7c4212a0120dc5</Application>
  <AppVersion>15.0000</AppVersion>
  <Pages>6</Pages>
  <Words>223</Words>
  <Characters>1377</Characters>
  <CharactersWithSpaces>1564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2023-04-09T20:45:43Z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