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Простое наследование. Принцип подстановки.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пользовательский класс.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следующие конструкторы: без параметров, с параметрами, копирования.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деструктор.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Перегрузить операцию присваивания.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Перегрузить операции ввода и вывода объектов с помощью потоков.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производный класс.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7108825" cy="14941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"Header1.h"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::Pair(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second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деструктор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::~Pair(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конструктор с параметрами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::Pair(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second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::Pair(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808080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second = </w:t>
      </w:r>
      <w:r>
        <w:rPr>
          <w:rFonts w:ascii="Cascadia Mono" w:hAnsi="Cascadia Mono"/>
          <w:color w:val="808080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модификаторы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::Set_first(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::Set_second(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second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перегрузка операции присваивания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(&amp;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second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глобальная функция для ввода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"\nsecond:"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"\nfirst:"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глобальная функция для вывода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"\nfirst 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"\nsecond 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::_Long(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) :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gruz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дестрктор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::~_Long(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конструктор с параметрами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::_Long(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G</w:t>
      </w:r>
      <w:r>
        <w:rPr>
          <w:rFonts w:ascii="Cascadia Mono" w:hAnsi="Cascadia Mono"/>
          <w:color w:val="000000"/>
          <w:sz w:val="19"/>
        </w:rPr>
        <w:t xml:space="preserve">) :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gruz = </w:t>
      </w:r>
      <w:r>
        <w:rPr>
          <w:rFonts w:ascii="Cascadia Mono" w:hAnsi="Cascadia Mono"/>
          <w:color w:val="808080"/>
          <w:sz w:val="19"/>
        </w:rPr>
        <w:t>G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::_Long(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second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gruz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.gruz;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модификатор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::Set_Gruz(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G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gruz = </w:t>
      </w:r>
      <w:r>
        <w:rPr>
          <w:rFonts w:ascii="Cascadia Mono" w:hAnsi="Cascadia Mono"/>
          <w:color w:val="808080"/>
          <w:sz w:val="19"/>
        </w:rPr>
        <w:t>G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::Long(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gruz 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оперция присваивания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(&amp;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second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gruz =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.gruz;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операция ввода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"\nsecond:"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"\nfirst:"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операция вывода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"\nfirst 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"\nsecond 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"\nsumm 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.gruz;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f1(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first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second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.Long(first, second);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b(4, 115);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f1(c);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Pair(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~Pair(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Pair(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Pair(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Get_first()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Get_second()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second;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Set_first(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Set_second(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second;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1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_Long(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~_Long(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_Long(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_Long(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Get_gruz()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gruz;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Set_Gruz(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Long(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gruz;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48730" cy="649859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60290" cy="60045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8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LibreOffice/7.3.4.2$Windows_X86_64 LibreOffice_project/728fec16bd5f605073805c3c9e7c4212a0120dc5</Application>
  <AppVersion>15.0000</AppVersion>
  <Pages>11</Pages>
  <Words>667</Words>
  <Characters>3914</Characters>
  <CharactersWithSpaces>4707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2023-04-15T21:35:44Z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