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7FDC" w14:textId="4638DF42" w:rsidR="00195CB0" w:rsidRPr="0025119D" w:rsidRDefault="0025119D" w:rsidP="0025119D">
      <w:pPr>
        <w:spacing w:after="0"/>
        <w:rPr>
          <w:sz w:val="22"/>
          <w:szCs w:val="22"/>
        </w:rPr>
      </w:pPr>
      <w:r w:rsidRPr="0025119D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ED9C6BD" wp14:editId="21DFCA42">
            <wp:simplePos x="0" y="0"/>
            <wp:positionH relativeFrom="column">
              <wp:posOffset>180975</wp:posOffset>
            </wp:positionH>
            <wp:positionV relativeFrom="paragraph">
              <wp:posOffset>1270</wp:posOffset>
            </wp:positionV>
            <wp:extent cx="5294630" cy="5184140"/>
            <wp:effectExtent l="0" t="0" r="1270" b="0"/>
            <wp:wrapThrough wrapText="bothSides">
              <wp:wrapPolygon edited="0">
                <wp:start x="2953" y="556"/>
                <wp:lineTo x="0" y="714"/>
                <wp:lineTo x="0" y="4366"/>
                <wp:lineTo x="10803" y="4524"/>
                <wp:lineTo x="0" y="5159"/>
                <wp:lineTo x="0" y="5794"/>
                <wp:lineTo x="10803" y="5794"/>
                <wp:lineTo x="0" y="6191"/>
                <wp:lineTo x="0" y="6905"/>
                <wp:lineTo x="1166" y="7064"/>
                <wp:lineTo x="233" y="7382"/>
                <wp:lineTo x="78" y="7620"/>
                <wp:lineTo x="0" y="10318"/>
                <wp:lineTo x="0" y="10636"/>
                <wp:lineTo x="1010" y="10874"/>
                <wp:lineTo x="311" y="11192"/>
                <wp:lineTo x="311" y="11350"/>
                <wp:lineTo x="855" y="12144"/>
                <wp:lineTo x="855" y="12541"/>
                <wp:lineTo x="7927" y="13414"/>
                <wp:lineTo x="0" y="13493"/>
                <wp:lineTo x="0" y="16906"/>
                <wp:lineTo x="1321" y="17224"/>
                <wp:lineTo x="0" y="17224"/>
                <wp:lineTo x="0" y="18415"/>
                <wp:lineTo x="311" y="18732"/>
                <wp:lineTo x="311" y="18891"/>
                <wp:lineTo x="777" y="19764"/>
                <wp:lineTo x="466" y="19923"/>
                <wp:lineTo x="1088" y="20796"/>
                <wp:lineTo x="14999" y="20954"/>
                <wp:lineTo x="21527" y="20954"/>
                <wp:lineTo x="21527" y="20558"/>
                <wp:lineTo x="21372" y="14366"/>
                <wp:lineTo x="14533" y="13573"/>
                <wp:lineTo x="12357" y="13414"/>
                <wp:lineTo x="20284" y="12382"/>
                <wp:lineTo x="20284" y="12144"/>
                <wp:lineTo x="20828" y="11588"/>
                <wp:lineTo x="20517" y="11430"/>
                <wp:lineTo x="19118" y="9763"/>
                <wp:lineTo x="19351" y="8334"/>
                <wp:lineTo x="18885" y="7144"/>
                <wp:lineTo x="18885" y="6270"/>
                <wp:lineTo x="16709" y="5874"/>
                <wp:lineTo x="15543" y="5794"/>
                <wp:lineTo x="15543" y="5239"/>
                <wp:lineTo x="10803" y="4524"/>
                <wp:lineTo x="21527" y="4366"/>
                <wp:lineTo x="21527" y="1826"/>
                <wp:lineTo x="6217" y="714"/>
                <wp:lineTo x="3264" y="556"/>
                <wp:lineTo x="2953" y="556"/>
              </wp:wrapPolygon>
            </wp:wrapThrough>
            <wp:docPr id="206018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873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30C556" w14:textId="77777777" w:rsidR="0025119D" w:rsidRPr="0025119D" w:rsidRDefault="0025119D" w:rsidP="0025119D">
      <w:pPr>
        <w:spacing w:after="0"/>
        <w:rPr>
          <w:sz w:val="22"/>
          <w:szCs w:val="22"/>
        </w:rPr>
      </w:pPr>
    </w:p>
    <w:p w14:paraId="2C3338A9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6D1A7885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159D7023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5E2E2AD8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0EBAD301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41BE32B3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35AC19CF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567C1781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69047C59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1FE7A8BA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6BF8DC7A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3A9DBCDD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0B982D08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088CE6EC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7238268A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711FEEA4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004EA7B8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5D471026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5616CF7D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09B8DF44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568572B6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7182B453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2419BD34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5CB93C5F" w14:textId="77777777" w:rsidR="0025119D" w:rsidRP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6F4576A3" w14:textId="77777777" w:rsidR="0025119D" w:rsidRDefault="0025119D" w:rsidP="0025119D">
      <w:pPr>
        <w:spacing w:after="0"/>
        <w:rPr>
          <w:b/>
          <w:bCs/>
          <w:sz w:val="22"/>
          <w:szCs w:val="22"/>
        </w:rPr>
      </w:pPr>
    </w:p>
    <w:p w14:paraId="643F079B" w14:textId="2238E217" w:rsidR="00161FD8" w:rsidRPr="0025119D" w:rsidRDefault="00161FD8" w:rsidP="00161FD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Pr="0025119D">
        <w:rPr>
          <w:b/>
          <w:bCs/>
          <w:sz w:val="22"/>
          <w:szCs w:val="22"/>
        </w:rPr>
        <w:t>. Data Quality Blocker: ₦10.7M From Unidentified Customers</w:t>
      </w:r>
    </w:p>
    <w:p w14:paraId="6113BEC4" w14:textId="77777777" w:rsidR="00161FD8" w:rsidRDefault="00161FD8" w:rsidP="00161FD8">
      <w:pPr>
        <w:spacing w:after="0"/>
        <w:rPr>
          <w:sz w:val="22"/>
          <w:szCs w:val="22"/>
        </w:rPr>
      </w:pPr>
      <w:r w:rsidRPr="0025119D">
        <w:rPr>
          <w:b/>
          <w:bCs/>
          <w:sz w:val="22"/>
          <w:szCs w:val="22"/>
        </w:rPr>
        <w:t>0.8% of revenue (₦10.7M) is tied to NULL customer IDs</w:t>
      </w:r>
      <w:r w:rsidRPr="0025119D">
        <w:rPr>
          <w:sz w:val="22"/>
          <w:szCs w:val="22"/>
        </w:rPr>
        <w:t>, preventing RFM analysis, personalization, and repeat-purchase insight on a non-trivial revenue slice. Your top single customer (CUST1824) generates only ₦3.3M—suggesting your named customer database is incomplete or your checkout flow has friction.</w:t>
      </w:r>
    </w:p>
    <w:p w14:paraId="420BC514" w14:textId="77777777" w:rsidR="00161FD8" w:rsidRDefault="00161FD8" w:rsidP="00161FD8">
      <w:pPr>
        <w:spacing w:after="0"/>
        <w:rPr>
          <w:sz w:val="22"/>
          <w:szCs w:val="22"/>
        </w:rPr>
      </w:pPr>
    </w:p>
    <w:p w14:paraId="33611F35" w14:textId="77777777" w:rsidR="00161FD8" w:rsidRPr="0025119D" w:rsidRDefault="00161FD8" w:rsidP="00161FD8">
      <w:pPr>
        <w:spacing w:after="0"/>
        <w:rPr>
          <w:b/>
          <w:bCs/>
          <w:sz w:val="22"/>
          <w:szCs w:val="22"/>
        </w:rPr>
      </w:pPr>
      <w:r w:rsidRPr="0025119D">
        <w:rPr>
          <w:b/>
          <w:bCs/>
          <w:sz w:val="22"/>
          <w:szCs w:val="22"/>
        </w:rPr>
        <w:t>2. Product Revenue Concentration</w:t>
      </w:r>
    </w:p>
    <w:p w14:paraId="2FF6F48B" w14:textId="77777777" w:rsidR="00161FD8" w:rsidRDefault="00161FD8" w:rsidP="00161FD8">
      <w:pPr>
        <w:spacing w:after="0"/>
        <w:rPr>
          <w:sz w:val="22"/>
          <w:szCs w:val="22"/>
        </w:rPr>
      </w:pPr>
      <w:r w:rsidRPr="0025119D">
        <w:rPr>
          <w:sz w:val="22"/>
          <w:szCs w:val="22"/>
        </w:rPr>
        <w:t xml:space="preserve">Your top 5 products generate ₦891M (69% of revenue), with </w:t>
      </w:r>
      <w:r w:rsidRPr="0025119D">
        <w:rPr>
          <w:b/>
          <w:bCs/>
          <w:sz w:val="22"/>
          <w:szCs w:val="22"/>
        </w:rPr>
        <w:t>Office Chair alone accounting for ₦262M (20%)</w:t>
      </w:r>
      <w:r w:rsidRPr="0025119D">
        <w:rPr>
          <w:sz w:val="22"/>
          <w:szCs w:val="22"/>
        </w:rPr>
        <w:t>. Smart Watch and External SSD are the only other significant contributors. The remaining thousands of SKUs are breadth with low impact.</w:t>
      </w:r>
    </w:p>
    <w:p w14:paraId="61920454" w14:textId="77777777" w:rsidR="00B56955" w:rsidRDefault="00B56955" w:rsidP="0025119D">
      <w:pPr>
        <w:spacing w:after="0"/>
        <w:rPr>
          <w:b/>
          <w:bCs/>
          <w:sz w:val="22"/>
          <w:szCs w:val="22"/>
        </w:rPr>
      </w:pPr>
    </w:p>
    <w:p w14:paraId="39BCF883" w14:textId="6401A0A4" w:rsidR="00B56955" w:rsidRPr="0025119D" w:rsidRDefault="00B56955" w:rsidP="00B56955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Pr="0025119D">
        <w:rPr>
          <w:b/>
          <w:bCs/>
          <w:sz w:val="22"/>
          <w:szCs w:val="22"/>
        </w:rPr>
        <w:t>. Category Performance Mismatch</w:t>
      </w:r>
    </w:p>
    <w:p w14:paraId="219685F2" w14:textId="77777777" w:rsidR="00B56955" w:rsidRDefault="00B56955" w:rsidP="00B56955">
      <w:pPr>
        <w:spacing w:after="0"/>
        <w:rPr>
          <w:sz w:val="22"/>
          <w:szCs w:val="22"/>
        </w:rPr>
      </w:pPr>
      <w:r w:rsidRPr="0025119D">
        <w:rPr>
          <w:b/>
          <w:bCs/>
          <w:sz w:val="22"/>
          <w:szCs w:val="22"/>
        </w:rPr>
        <w:t>Electronics (8,086 qty) drives 37% of unit volume but the top product (Office Chair—hard furniture, not electronics) dominates revenue.</w:t>
      </w:r>
      <w:r w:rsidRPr="0025119D">
        <w:rPr>
          <w:sz w:val="22"/>
          <w:szCs w:val="22"/>
        </w:rPr>
        <w:t xml:space="preserve"> Fashion and Home are quantity-competitive with </w:t>
      </w:r>
      <w:r w:rsidRPr="0025119D">
        <w:rPr>
          <w:sz w:val="22"/>
          <w:szCs w:val="22"/>
        </w:rPr>
        <w:lastRenderedPageBreak/>
        <w:t>Electronics but likely lower AOV. The data suggests you're selling high-volume, low-ticket items in Electronics/Fashion and low-volume, high-ticket items in furniture—creating operational complexity (SKU proliferation, warehouse space, returns handling).</w:t>
      </w:r>
    </w:p>
    <w:p w14:paraId="0B919104" w14:textId="77777777" w:rsidR="00B56955" w:rsidRPr="0025119D" w:rsidRDefault="00B56955" w:rsidP="00B56955">
      <w:pPr>
        <w:spacing w:after="0"/>
        <w:rPr>
          <w:sz w:val="22"/>
          <w:szCs w:val="22"/>
        </w:rPr>
      </w:pPr>
    </w:p>
    <w:p w14:paraId="6BFB3932" w14:textId="22E4854F" w:rsidR="00B56955" w:rsidRPr="0025119D" w:rsidRDefault="00B56955" w:rsidP="00B56955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Pr="0025119D">
        <w:rPr>
          <w:b/>
          <w:bCs/>
          <w:sz w:val="22"/>
          <w:szCs w:val="22"/>
        </w:rPr>
        <w:t>. Customer Density vs. Revenue Density</w:t>
      </w:r>
    </w:p>
    <w:p w14:paraId="1FCE2236" w14:textId="77777777" w:rsidR="00B56955" w:rsidRPr="0025119D" w:rsidRDefault="00B56955" w:rsidP="00B56955">
      <w:pPr>
        <w:spacing w:after="0"/>
        <w:rPr>
          <w:sz w:val="22"/>
          <w:szCs w:val="22"/>
        </w:rPr>
      </w:pPr>
      <w:r w:rsidRPr="0025119D">
        <w:rPr>
          <w:b/>
          <w:bCs/>
          <w:sz w:val="22"/>
          <w:szCs w:val="22"/>
        </w:rPr>
        <w:t>1,598 customers generating ₦1.3B = ₦812K per customer on average.</w:t>
      </w:r>
      <w:r w:rsidRPr="0025119D">
        <w:rPr>
          <w:sz w:val="22"/>
          <w:szCs w:val="22"/>
        </w:rPr>
        <w:t xml:space="preserve"> With 12,000 orders, that's ~7.5 orders per customer. These are likely repeat buyers or high-ticket purchases—both valuable. However, the skew (top customer ₦3.3M, median likely &lt;₦500K) suggests a heavy long tail you're not extracting value from.</w:t>
      </w:r>
    </w:p>
    <w:p w14:paraId="0B5F305B" w14:textId="77777777" w:rsidR="00B56955" w:rsidRDefault="00B56955" w:rsidP="0025119D">
      <w:pPr>
        <w:spacing w:after="0"/>
        <w:rPr>
          <w:b/>
          <w:bCs/>
          <w:sz w:val="22"/>
          <w:szCs w:val="22"/>
        </w:rPr>
      </w:pPr>
    </w:p>
    <w:p w14:paraId="0F007EC2" w14:textId="42938DD6" w:rsidR="0025119D" w:rsidRPr="0025119D" w:rsidRDefault="00A002FC" w:rsidP="0025119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25119D" w:rsidRPr="0025119D">
        <w:rPr>
          <w:b/>
          <w:bCs/>
          <w:sz w:val="22"/>
          <w:szCs w:val="22"/>
        </w:rPr>
        <w:t>. Critical Geographic Concentration Risk</w:t>
      </w:r>
    </w:p>
    <w:p w14:paraId="210B8B81" w14:textId="77777777" w:rsidR="0025119D" w:rsidRPr="0025119D" w:rsidRDefault="0025119D" w:rsidP="0025119D">
      <w:pPr>
        <w:spacing w:after="0"/>
        <w:rPr>
          <w:sz w:val="22"/>
          <w:szCs w:val="22"/>
        </w:rPr>
      </w:pPr>
      <w:r w:rsidRPr="0025119D">
        <w:rPr>
          <w:sz w:val="22"/>
          <w:szCs w:val="22"/>
        </w:rPr>
        <w:t xml:space="preserve">Lagos represents </w:t>
      </w:r>
      <w:r w:rsidRPr="0025119D">
        <w:rPr>
          <w:b/>
          <w:bCs/>
          <w:sz w:val="22"/>
          <w:szCs w:val="22"/>
        </w:rPr>
        <w:t>37% of total revenue</w:t>
      </w:r>
      <w:r w:rsidRPr="0025119D">
        <w:rPr>
          <w:sz w:val="22"/>
          <w:szCs w:val="22"/>
        </w:rPr>
        <w:t xml:space="preserve"> (₦481M from ₦1.3B) with only 93% of your customer base, indicating extremely efficient monetization in that region. However, this heavy dependence creates supply-chain and demand risk. The remaining five states each contribute 12-13% of revenue despite comparable customer counts to Lagos, suggesting significant untapped efficiency in Kano, FCT, Edo, Rivers, and Oyo — or potential pricing/positioning misalignment.</w:t>
      </w:r>
    </w:p>
    <w:p w14:paraId="50330F95" w14:textId="77777777" w:rsidR="003F54E6" w:rsidRPr="0025119D" w:rsidRDefault="003F54E6" w:rsidP="0025119D">
      <w:pPr>
        <w:spacing w:after="0"/>
        <w:rPr>
          <w:sz w:val="22"/>
          <w:szCs w:val="22"/>
        </w:rPr>
      </w:pPr>
    </w:p>
    <w:p w14:paraId="160A4618" w14:textId="226615A1" w:rsidR="0025119D" w:rsidRPr="0025119D" w:rsidRDefault="00A002FC" w:rsidP="0025119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25119D" w:rsidRPr="0025119D">
        <w:rPr>
          <w:b/>
          <w:bCs/>
          <w:sz w:val="22"/>
          <w:szCs w:val="22"/>
        </w:rPr>
        <w:t>. Payment Method Balance (Good News)</w:t>
      </w:r>
    </w:p>
    <w:p w14:paraId="232FC00A" w14:textId="77777777" w:rsidR="0025119D" w:rsidRPr="0025119D" w:rsidRDefault="0025119D" w:rsidP="0025119D">
      <w:pPr>
        <w:spacing w:after="0"/>
        <w:rPr>
          <w:sz w:val="22"/>
          <w:szCs w:val="22"/>
        </w:rPr>
      </w:pPr>
      <w:r w:rsidRPr="0025119D">
        <w:rPr>
          <w:sz w:val="22"/>
          <w:szCs w:val="22"/>
        </w:rPr>
        <w:t>Revenue is nearly perfectly split across POS, Paystack, Bank Transfer, Card, Flutterwave, and Cash (each 16–17%). This resilience means a single payment processor outage has minimal impact, and you're not over-dependent on one payment rail. The balance also suggests you serve diverse customer segments (cash, mobile, traditional banking).</w:t>
      </w:r>
    </w:p>
    <w:p w14:paraId="7275C158" w14:textId="1B08D99A" w:rsidR="0025119D" w:rsidRDefault="0025119D" w:rsidP="0025119D">
      <w:pPr>
        <w:spacing w:after="0"/>
        <w:rPr>
          <w:sz w:val="22"/>
          <w:szCs w:val="22"/>
        </w:rPr>
      </w:pPr>
    </w:p>
    <w:tbl>
      <w:tblPr>
        <w:tblW w:w="9720" w:type="dxa"/>
        <w:tblLook w:val="04A0" w:firstRow="1" w:lastRow="0" w:firstColumn="1" w:lastColumn="0" w:noHBand="0" w:noVBand="1"/>
      </w:tblPr>
      <w:tblGrid>
        <w:gridCol w:w="820"/>
        <w:gridCol w:w="1380"/>
        <w:gridCol w:w="3340"/>
        <w:gridCol w:w="2540"/>
        <w:gridCol w:w="1640"/>
      </w:tblGrid>
      <w:tr w:rsidR="00161FD8" w:rsidRPr="00161FD8" w14:paraId="3FF7CA99" w14:textId="77777777" w:rsidTr="00161FD8">
        <w:trPr>
          <w:trHeight w:val="571"/>
        </w:trPr>
        <w:tc>
          <w:tcPr>
            <w:tcW w:w="97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4D261" w14:textId="77777777" w:rsidR="00161FD8" w:rsidRPr="00161FD8" w:rsidRDefault="00161FD8" w:rsidP="00161F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Summary &amp; Next Steps</w:t>
            </w:r>
          </w:p>
        </w:tc>
      </w:tr>
      <w:tr w:rsidR="00161FD8" w:rsidRPr="00161FD8" w14:paraId="395D2EF6" w14:textId="77777777" w:rsidTr="00161FD8">
        <w:trPr>
          <w:trHeight w:val="761"/>
        </w:trPr>
        <w:tc>
          <w:tcPr>
            <w:tcW w:w="8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2024370F" w14:textId="77777777" w:rsidR="00161FD8" w:rsidRPr="00161FD8" w:rsidRDefault="00161FD8" w:rsidP="00161F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Issue #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28610E5F" w14:textId="77777777" w:rsidR="00161FD8" w:rsidRPr="00161FD8" w:rsidRDefault="00161FD8" w:rsidP="00161FD8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2E7116C6" w14:textId="77777777" w:rsidR="00161FD8" w:rsidRPr="00161FD8" w:rsidRDefault="00161FD8" w:rsidP="00161FD8">
            <w:pPr>
              <w:spacing w:after="0" w:line="240" w:lineRule="auto"/>
              <w:ind w:firstLineChars="200" w:firstLine="442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Finding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43836F9D" w14:textId="77777777" w:rsidR="00161FD8" w:rsidRPr="00161FD8" w:rsidRDefault="00161FD8" w:rsidP="00161FD8">
            <w:pPr>
              <w:spacing w:after="0" w:line="240" w:lineRule="auto"/>
              <w:ind w:firstLineChars="200" w:firstLine="442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Impact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245DB107" w14:textId="77777777" w:rsidR="00161FD8" w:rsidRPr="00161FD8" w:rsidRDefault="00161FD8" w:rsidP="00161FD8">
            <w:pPr>
              <w:spacing w:after="0" w:line="240" w:lineRule="auto"/>
              <w:ind w:firstLineChars="200" w:firstLine="442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Timeframe</w:t>
            </w:r>
          </w:p>
        </w:tc>
      </w:tr>
      <w:tr w:rsidR="00161FD8" w:rsidRPr="00161FD8" w14:paraId="6BCE63B3" w14:textId="77777777" w:rsidTr="00161FD8">
        <w:trPr>
          <w:trHeight w:val="761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6DF6FE7" w14:textId="77777777" w:rsidR="00161FD8" w:rsidRPr="00161FD8" w:rsidRDefault="00161FD8" w:rsidP="00161F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4D4D746" w14:textId="77777777" w:rsidR="00161FD8" w:rsidRPr="00161FD8" w:rsidRDefault="00161FD8" w:rsidP="00161FD8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453508C" w14:textId="77777777" w:rsidR="00161FD8" w:rsidRPr="00161FD8" w:rsidRDefault="00161FD8" w:rsidP="00161F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Fix customer ID capture (₦10.7M untagged)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B460CEF" w14:textId="77777777" w:rsidR="00161FD8" w:rsidRPr="00161FD8" w:rsidRDefault="00161FD8" w:rsidP="00161F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Unlock customer analytics, retention modeling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96B1341" w14:textId="77777777" w:rsidR="00161FD8" w:rsidRPr="00161FD8" w:rsidRDefault="00161FD8" w:rsidP="00161FD8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1–2 weeks</w:t>
            </w:r>
          </w:p>
        </w:tc>
      </w:tr>
      <w:tr w:rsidR="00161FD8" w:rsidRPr="00161FD8" w14:paraId="7EB081CC" w14:textId="77777777" w:rsidTr="00161FD8">
        <w:trPr>
          <w:trHeight w:val="761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3C7FB" w14:textId="77777777" w:rsidR="00161FD8" w:rsidRPr="00161FD8" w:rsidRDefault="00161FD8" w:rsidP="00161F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BCF0F" w14:textId="77777777" w:rsidR="00161FD8" w:rsidRPr="00161FD8" w:rsidRDefault="00161FD8" w:rsidP="00161FD8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35B59" w14:textId="77777777" w:rsidR="00161FD8" w:rsidRPr="00161FD8" w:rsidRDefault="00161FD8" w:rsidP="00161F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Investigate Lagos efficiency vs. underperforming states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44A8F" w14:textId="77777777" w:rsidR="00161FD8" w:rsidRPr="00161FD8" w:rsidRDefault="00161FD8" w:rsidP="00161F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Potential ₦50-100M uplift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3900" w14:textId="77777777" w:rsidR="00161FD8" w:rsidRPr="00161FD8" w:rsidRDefault="00161FD8" w:rsidP="00161FD8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2–4 weeks</w:t>
            </w:r>
          </w:p>
        </w:tc>
      </w:tr>
      <w:tr w:rsidR="00161FD8" w:rsidRPr="00161FD8" w14:paraId="3D44E426" w14:textId="77777777" w:rsidTr="00161FD8">
        <w:trPr>
          <w:trHeight w:val="761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4707647" w14:textId="77777777" w:rsidR="00161FD8" w:rsidRPr="00161FD8" w:rsidRDefault="00161FD8" w:rsidP="00161F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97675B4" w14:textId="77777777" w:rsidR="00161FD8" w:rsidRPr="00161FD8" w:rsidRDefault="00161FD8" w:rsidP="00161FD8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08E7A84" w14:textId="77777777" w:rsidR="00161FD8" w:rsidRPr="00161FD8" w:rsidRDefault="00161FD8" w:rsidP="00161F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Analyze Office Chair margin &amp; supply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4FF0B2C" w14:textId="77777777" w:rsidR="00161FD8" w:rsidRPr="00161FD8" w:rsidRDefault="00161FD8" w:rsidP="00161F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Protect profit engine or rebalance SKU investment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75C5C11" w14:textId="77777777" w:rsidR="00161FD8" w:rsidRPr="00161FD8" w:rsidRDefault="00161FD8" w:rsidP="00161FD8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2–3 weeks</w:t>
            </w:r>
          </w:p>
        </w:tc>
      </w:tr>
      <w:tr w:rsidR="00161FD8" w:rsidRPr="00161FD8" w14:paraId="37E07004" w14:textId="77777777" w:rsidTr="00161FD8">
        <w:trPr>
          <w:trHeight w:val="761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155D5" w14:textId="77777777" w:rsidR="00161FD8" w:rsidRPr="00161FD8" w:rsidRDefault="00161FD8" w:rsidP="00161F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67F8E" w14:textId="77777777" w:rsidR="00161FD8" w:rsidRPr="00161FD8" w:rsidRDefault="00161FD8" w:rsidP="00161FD8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846C0" w14:textId="77777777" w:rsidR="00161FD8" w:rsidRPr="00161FD8" w:rsidRDefault="00161FD8" w:rsidP="00161F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Segment customers by LTV and build retention program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EF743" w14:textId="1E21BA4C" w:rsidR="00161FD8" w:rsidRPr="00161FD8" w:rsidRDefault="00161FD8" w:rsidP="00161F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Reduce churn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rate</w:t>
            </w: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increase repeat rate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09211" w14:textId="77777777" w:rsidR="00161FD8" w:rsidRPr="00161FD8" w:rsidRDefault="00161FD8" w:rsidP="00161FD8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3–4 weeks</w:t>
            </w:r>
          </w:p>
        </w:tc>
      </w:tr>
      <w:tr w:rsidR="00161FD8" w:rsidRPr="00161FD8" w14:paraId="5DD538C9" w14:textId="77777777" w:rsidTr="00161FD8">
        <w:trPr>
          <w:trHeight w:val="761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8361B20" w14:textId="77777777" w:rsidR="00161FD8" w:rsidRPr="00161FD8" w:rsidRDefault="00161FD8" w:rsidP="00161F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EBB7405" w14:textId="77777777" w:rsidR="00161FD8" w:rsidRPr="00161FD8" w:rsidRDefault="00161FD8" w:rsidP="00161FD8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85E8BAE" w14:textId="77777777" w:rsidR="00161FD8" w:rsidRPr="00161FD8" w:rsidRDefault="00161FD8" w:rsidP="00161FD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Optimize category mix and payment incentives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E215DF6" w14:textId="1C4CC32A" w:rsidR="00161FD8" w:rsidRPr="00161FD8" w:rsidRDefault="00161FD8" w:rsidP="00161FD8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Margin improvement </w:t>
            </w: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existing volume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11E98B6" w14:textId="77777777" w:rsidR="00161FD8" w:rsidRPr="00161FD8" w:rsidRDefault="00161FD8" w:rsidP="00161FD8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61F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4+ week</w:t>
            </w:r>
          </w:p>
        </w:tc>
      </w:tr>
    </w:tbl>
    <w:p w14:paraId="1F29FDA2" w14:textId="77777777" w:rsidR="003939C4" w:rsidRPr="0025119D" w:rsidRDefault="003939C4" w:rsidP="0025119D">
      <w:pPr>
        <w:spacing w:after="0"/>
        <w:rPr>
          <w:sz w:val="22"/>
          <w:szCs w:val="22"/>
        </w:rPr>
      </w:pPr>
    </w:p>
    <w:sectPr w:rsidR="003939C4" w:rsidRPr="0025119D" w:rsidSect="00B55CAE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A1C32" w14:textId="77777777" w:rsidR="00D10167" w:rsidRDefault="00D10167" w:rsidP="0025119D">
      <w:pPr>
        <w:spacing w:after="0" w:line="240" w:lineRule="auto"/>
      </w:pPr>
      <w:r>
        <w:separator/>
      </w:r>
    </w:p>
  </w:endnote>
  <w:endnote w:type="continuationSeparator" w:id="0">
    <w:p w14:paraId="7099F575" w14:textId="77777777" w:rsidR="00D10167" w:rsidRDefault="00D10167" w:rsidP="00251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681A4" w14:textId="77777777" w:rsidR="00D10167" w:rsidRDefault="00D10167" w:rsidP="0025119D">
      <w:pPr>
        <w:spacing w:after="0" w:line="240" w:lineRule="auto"/>
      </w:pPr>
      <w:r>
        <w:separator/>
      </w:r>
    </w:p>
  </w:footnote>
  <w:footnote w:type="continuationSeparator" w:id="0">
    <w:p w14:paraId="56829FCA" w14:textId="77777777" w:rsidR="00D10167" w:rsidRDefault="00D10167" w:rsidP="00251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7F69" w14:textId="0C152171" w:rsidR="0025119D" w:rsidRPr="0025119D" w:rsidRDefault="0025119D" w:rsidP="0025119D">
    <w:pPr>
      <w:spacing w:after="0"/>
      <w:rPr>
        <w:b/>
        <w:bCs/>
        <w:sz w:val="32"/>
        <w:szCs w:val="32"/>
      </w:rPr>
    </w:pPr>
    <w:r w:rsidRPr="0025119D">
      <w:rPr>
        <w:b/>
        <w:bCs/>
        <w:sz w:val="32"/>
        <w:szCs w:val="32"/>
      </w:rPr>
      <w:t>Key Business Insights</w:t>
    </w:r>
  </w:p>
  <w:p w14:paraId="7C45605E" w14:textId="77777777" w:rsidR="0025119D" w:rsidRDefault="002511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9D"/>
    <w:rsid w:val="00061B55"/>
    <w:rsid w:val="000F42AE"/>
    <w:rsid w:val="00161FD8"/>
    <w:rsid w:val="00195CB0"/>
    <w:rsid w:val="0025119D"/>
    <w:rsid w:val="002B1620"/>
    <w:rsid w:val="003939C4"/>
    <w:rsid w:val="003B69BA"/>
    <w:rsid w:val="003F54E6"/>
    <w:rsid w:val="00810E27"/>
    <w:rsid w:val="00A002FC"/>
    <w:rsid w:val="00AE40F0"/>
    <w:rsid w:val="00B55CAE"/>
    <w:rsid w:val="00B56955"/>
    <w:rsid w:val="00CB3420"/>
    <w:rsid w:val="00D1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38814"/>
  <w15:chartTrackingRefBased/>
  <w15:docId w15:val="{4D6A3471-D82F-44DF-9678-F063D454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9D"/>
  </w:style>
  <w:style w:type="paragraph" w:styleId="Footer">
    <w:name w:val="footer"/>
    <w:basedOn w:val="Normal"/>
    <w:link w:val="FooterChar"/>
    <w:uiPriority w:val="99"/>
    <w:unhideWhenUsed/>
    <w:rsid w:val="00251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ogogo</dc:creator>
  <cp:keywords/>
  <dc:description/>
  <cp:lastModifiedBy>jacob ogogo</cp:lastModifiedBy>
  <cp:revision>9</cp:revision>
  <cp:lastPrinted>2026-08-22T16:02:00Z</cp:lastPrinted>
  <dcterms:created xsi:type="dcterms:W3CDTF">2026-08-22T15:56:00Z</dcterms:created>
  <dcterms:modified xsi:type="dcterms:W3CDTF">2026-08-22T16:18:00Z</dcterms:modified>
</cp:coreProperties>
</file>