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632FA19E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77777777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1CCE4004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D580B">
        <w:rPr>
          <w:rFonts w:ascii="Galyon" w:hAnsi="Galyon" w:cs="Serithai"/>
          <w:sz w:val="24"/>
          <w:szCs w:val="24"/>
        </w:rPr>
        <w:t>Long Rail Gully</w:t>
      </w:r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7777777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77777777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 | 65 bottle | 16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A145CA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</w:t>
      </w:r>
      <w:r w:rsidR="00AD580B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97798E">
        <w:rPr>
          <w:rFonts w:ascii="Galyon" w:hAnsi="Galyon" w:cs="Serithai"/>
          <w:sz w:val="24"/>
          <w:szCs w:val="24"/>
        </w:rPr>
        <w:t>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97798E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0E642263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</w:t>
      </w:r>
      <w:r w:rsidR="00CA673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E01B3D">
        <w:rPr>
          <w:rFonts w:ascii="Galyon" w:hAnsi="Galyon" w:cs="Serithai"/>
          <w:sz w:val="24"/>
          <w:szCs w:val="24"/>
        </w:rPr>
        <w:t xml:space="preserve">Vino </w:t>
      </w:r>
      <w:proofErr w:type="spellStart"/>
      <w:r w:rsidR="00E01B3D">
        <w:rPr>
          <w:rFonts w:ascii="Galyon" w:hAnsi="Galyon" w:cs="Serithai"/>
          <w:sz w:val="24"/>
          <w:szCs w:val="24"/>
        </w:rPr>
        <w:t>Intrepido</w:t>
      </w:r>
      <w:proofErr w:type="spellEnd"/>
      <w:r w:rsidR="00E01B3D">
        <w:rPr>
          <w:rFonts w:ascii="Galyon" w:hAnsi="Galyon" w:cs="Serithai"/>
          <w:sz w:val="24"/>
          <w:szCs w:val="24"/>
        </w:rPr>
        <w:t xml:space="preserve"> Nebbiolo</w:t>
      </w:r>
      <w:r w:rsidR="00E01B3D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E01B3D">
        <w:rPr>
          <w:rFonts w:ascii="Galyon" w:hAnsi="Galyon" w:cs="Serithai"/>
          <w:sz w:val="24"/>
          <w:szCs w:val="24"/>
        </w:rPr>
        <w:t>Pyrenees</w:t>
      </w:r>
      <w:r>
        <w:rPr>
          <w:rFonts w:ascii="Galyon" w:hAnsi="Galyon" w:cs="Serithai"/>
          <w:sz w:val="24"/>
          <w:szCs w:val="24"/>
        </w:rPr>
        <w:t xml:space="preserve">, </w:t>
      </w:r>
      <w:r w:rsidR="00E01B3D">
        <w:rPr>
          <w:rFonts w:ascii="Galyon" w:hAnsi="Galyon" w:cs="Serithai"/>
          <w:sz w:val="24"/>
          <w:szCs w:val="24"/>
        </w:rPr>
        <w:t>Vic</w:t>
      </w:r>
      <w:r>
        <w:rPr>
          <w:rFonts w:ascii="Galyon" w:hAnsi="Galyon" w:cs="Serithai"/>
          <w:sz w:val="24"/>
          <w:szCs w:val="24"/>
        </w:rPr>
        <w:t xml:space="preserve"> | </w:t>
      </w:r>
      <w:r w:rsidR="00E01B3D">
        <w:rPr>
          <w:rFonts w:ascii="Galyon" w:hAnsi="Galyon" w:cs="Serithai"/>
          <w:sz w:val="24"/>
          <w:szCs w:val="24"/>
        </w:rPr>
        <w:t>65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E01B3D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A8C431" w14:textId="60C67E9B" w:rsidR="00717F06" w:rsidRPr="008172FE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7C283E63" w14:textId="77777777" w:rsidR="0004296F" w:rsidRDefault="000429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374A5F3A" w14:textId="77777777" w:rsidR="00AD580B" w:rsidRPr="00106AE6" w:rsidRDefault="00AD580B" w:rsidP="00AD58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>Lake George Winery | Lake George | 60 bottle | 15 glass</w:t>
      </w:r>
    </w:p>
    <w:p w14:paraId="3B340751" w14:textId="77777777" w:rsidR="00AD580B" w:rsidRPr="003D1151" w:rsidRDefault="00AD580B" w:rsidP="00AD580B">
      <w:pPr>
        <w:ind w:left="720"/>
        <w:rPr>
          <w:rFonts w:ascii="Galyon" w:hAnsi="Galyon"/>
        </w:rPr>
      </w:pPr>
      <w:r>
        <w:rPr>
          <w:rFonts w:ascii="Galyon" w:hAnsi="Galyon"/>
        </w:rPr>
        <w:t>Citrus, flowers and a w</w:t>
      </w:r>
      <w:proofErr w:type="spellStart"/>
      <w:r>
        <w:rPr>
          <w:rFonts w:ascii="Galyon" w:hAnsi="Galyon"/>
        </w:rPr>
        <w:t>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proofErr w:type="spellStart"/>
      <w:r>
        <w:rPr>
          <w:rFonts w:ascii="Galyon" w:hAnsi="Galyon"/>
        </w:rPr>
        <w:t>ot</w:t>
      </w:r>
      <w:proofErr w:type="spellEnd"/>
      <w:r>
        <w:rPr>
          <w:rFonts w:ascii="Galyon" w:hAnsi="Galyon"/>
        </w:rPr>
        <w:t xml:space="preserve"> start with. </w:t>
      </w:r>
    </w:p>
    <w:p w14:paraId="5F8D3B12" w14:textId="599BA8E7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  <w:r w:rsidR="00AD580B">
        <w:rPr>
          <w:rFonts w:ascii="Galyon" w:hAnsi="Galyon" w:cs="Serithai"/>
          <w:b/>
          <w:bCs/>
        </w:rPr>
        <w:t>| 15 glass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19F743AA" w14:textId="43AB8A19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EB904C" w14:textId="110B9A27" w:rsidR="00886141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05258092" w14:textId="77777777" w:rsidR="00886141" w:rsidRDefault="00886141" w:rsidP="00886141">
      <w:pPr>
        <w:pStyle w:val="NoSpacing"/>
        <w:ind w:left="720"/>
        <w:rPr>
          <w:rFonts w:ascii="Galyon" w:hAnsi="Galyon" w:cs="Serithai"/>
        </w:rPr>
      </w:pPr>
    </w:p>
    <w:p w14:paraId="5FC7BCFD" w14:textId="28B15AA3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00F6B274" w14:textId="13A7C062" w:rsidR="00E62A73" w:rsidRPr="00106AE6" w:rsidRDefault="00E62A73" w:rsidP="00E62A7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8449B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045684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328CC35" w14:textId="77777777" w:rsidR="00E62A73" w:rsidRPr="00106AE6" w:rsidRDefault="00E62A73" w:rsidP="00E62A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29F4BF41" w14:textId="77777777" w:rsidR="0004296F" w:rsidRDefault="0004296F" w:rsidP="0004296F">
      <w:pPr>
        <w:pStyle w:val="NoSpacing"/>
        <w:rPr>
          <w:rFonts w:ascii="Galyon" w:hAnsi="Galyon" w:cs="Serithai"/>
          <w:b/>
          <w:bCs/>
        </w:rPr>
      </w:pPr>
    </w:p>
    <w:p w14:paraId="2D59E0FA" w14:textId="77777777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3BF2EA92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56B69F87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692B3E56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E7363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3A0205B5" w14:textId="77777777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07705408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bottle 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73B6B95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0D1A87"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</w:t>
      </w:r>
      <w:r w:rsidR="000D1A87">
        <w:rPr>
          <w:rFonts w:ascii="Galyon" w:hAnsi="Galyon" w:cs="Serithai"/>
          <w:b/>
          <w:bCs/>
        </w:rPr>
        <w:t xml:space="preserve">Gundog </w:t>
      </w:r>
      <w:proofErr w:type="spellStart"/>
      <w:r w:rsidR="000D1A87">
        <w:rPr>
          <w:rFonts w:ascii="Galyon" w:hAnsi="Galyon" w:cs="Serithai"/>
          <w:b/>
          <w:bCs/>
          <w:i/>
          <w:iCs/>
        </w:rPr>
        <w:t>Indomitus</w:t>
      </w:r>
      <w:proofErr w:type="spellEnd"/>
      <w:r w:rsidR="000D1A87">
        <w:rPr>
          <w:rFonts w:ascii="Galyon" w:hAnsi="Galyon" w:cs="Serithai"/>
          <w:b/>
          <w:bCs/>
          <w:i/>
          <w:iCs/>
        </w:rPr>
        <w:t xml:space="preserve"> Rosa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53ADA5F" w14:textId="421057FB" w:rsidR="00045684" w:rsidRDefault="000D1A87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Dried cranberries and currants mixed with spice on the nose and followed by a beautifully balanced dry palate with red fruit and floral tones. 100% Nebbiolo from near Young, NSW. </w:t>
      </w:r>
      <w:r w:rsidR="0038062D">
        <w:rPr>
          <w:rFonts w:ascii="Galyon" w:hAnsi="Galyon" w:cs="Serithai"/>
        </w:rPr>
        <w:t xml:space="preserve">A standout rose.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3B8F5242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AD580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60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15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2F0F0A6D" w:rsidR="00BE54DB" w:rsidRPr="00D10D54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7C4789D4" w14:textId="6C7EBBA9" w:rsidR="00A705F4" w:rsidRPr="00F90913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17709612" w14:textId="77777777" w:rsidR="003D219B" w:rsidRDefault="003D219B" w:rsidP="003D219B">
      <w:pPr>
        <w:pStyle w:val="NoSpacing"/>
        <w:rPr>
          <w:rFonts w:ascii="Galyon" w:hAnsi="Galyon" w:cs="Serithai"/>
          <w:b/>
          <w:bCs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0E9D73CB" w14:textId="77777777" w:rsidR="003D219B" w:rsidRPr="00BB137D" w:rsidRDefault="003D219B" w:rsidP="003D219B">
      <w:pPr>
        <w:pStyle w:val="NoSpacing"/>
        <w:ind w:left="720"/>
        <w:rPr>
          <w:rFonts w:ascii="Galyon" w:hAnsi="Galyon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74214A7B" w14:textId="4417B657" w:rsidR="003D219B" w:rsidRPr="003D219B" w:rsidRDefault="00CD4B79" w:rsidP="003D219B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30C1943C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C53A8">
        <w:rPr>
          <w:rFonts w:ascii="Galyon" w:hAnsi="Galyon" w:cs="Serithai"/>
          <w:b/>
          <w:bCs/>
        </w:rPr>
        <w:t>2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77777777" w:rsidR="004E1C96" w:rsidRDefault="004E1C96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310D78E" w14:textId="18DA8A97" w:rsidR="008A19A0" w:rsidRDefault="00245A8C" w:rsidP="00245A8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503A801A" w14:textId="77777777" w:rsidR="005C3F71" w:rsidRDefault="005C3F71" w:rsidP="005C3F71">
      <w:pPr>
        <w:pStyle w:val="NoSpacing"/>
        <w:rPr>
          <w:rFonts w:ascii="Galyon" w:hAnsi="Galyon" w:cs="Serithai"/>
        </w:rPr>
      </w:pPr>
    </w:p>
    <w:p w14:paraId="327B5A9B" w14:textId="21D3C8E6" w:rsidR="00FE3BA0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77777777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76EEB04E" w14:textId="77777777" w:rsidR="005C3F71" w:rsidRDefault="005C3F71" w:rsidP="005C3F71">
      <w:pPr>
        <w:pStyle w:val="NoSpacing"/>
        <w:ind w:left="720"/>
        <w:rPr>
          <w:rFonts w:ascii="Galyon" w:hAnsi="Galyon" w:cs="Serithai"/>
        </w:rPr>
      </w:pPr>
    </w:p>
    <w:p w14:paraId="44978491" w14:textId="0771B55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gramStart"/>
      <w:r>
        <w:rPr>
          <w:rFonts w:ascii="Galyon" w:hAnsi="Galyon" w:cs="Serithai"/>
          <w:b/>
          <w:bCs/>
          <w:i/>
          <w:iCs/>
        </w:rPr>
        <w:t>J</w:t>
      </w:r>
      <w:r w:rsidR="00045684">
        <w:rPr>
          <w:rFonts w:ascii="Galyon" w:hAnsi="Galyon" w:cs="Serithai"/>
          <w:b/>
          <w:bCs/>
          <w:i/>
          <w:iCs/>
        </w:rPr>
        <w:t>eu</w:t>
      </w:r>
      <w:r>
        <w:rPr>
          <w:rFonts w:ascii="Galyon" w:hAnsi="Galyon" w:cs="Serithai"/>
          <w:b/>
          <w:bCs/>
          <w:i/>
          <w:iCs/>
        </w:rPr>
        <w:t xml:space="preserve">nesse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CA6863" w14:textId="55ADA83D" w:rsidR="005C3F71" w:rsidRDefault="001F57F1" w:rsidP="002D7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Described as ‘like a child’s crayon drawing; vibrant, spirited, endearing’. We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>Yum</w:t>
      </w:r>
      <w:r w:rsidR="005C3F71">
        <w:rPr>
          <w:rFonts w:ascii="Galyon" w:hAnsi="Galyon" w:cs="Serithai"/>
        </w:rPr>
        <w:t>.</w:t>
      </w: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0E117BE1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times..</w:t>
      </w:r>
      <w:proofErr w:type="gramEnd"/>
      <w:r w:rsidRPr="00106AE6">
        <w:rPr>
          <w:rFonts w:ascii="Galyon" w:hAnsi="Galyon" w:cs="Serithai"/>
        </w:rPr>
        <w:t xml:space="preserve"> 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2C0913E4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</w:t>
      </w:r>
      <w:r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123637B5" w14:textId="6F60D09D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A71F5">
        <w:rPr>
          <w:rFonts w:ascii="Galyon" w:hAnsi="Galyon" w:cs="Serithai"/>
          <w:b/>
          <w:bCs/>
        </w:rPr>
        <w:t xml:space="preserve">8 Stargazer </w:t>
      </w:r>
      <w:r w:rsidR="00AA71F5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AA71F5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Pinot</w:t>
      </w:r>
      <w:proofErr w:type="gramEnd"/>
      <w:r w:rsidRPr="00106AE6">
        <w:rPr>
          <w:rFonts w:ascii="Galyon" w:hAnsi="Galyon" w:cs="Serithai"/>
          <w:b/>
          <w:bCs/>
        </w:rPr>
        <w:t xml:space="preserve">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CA8118E" w14:textId="210C54C6" w:rsidR="007A0BCF" w:rsidRPr="00106AE6" w:rsidRDefault="00AA71F5" w:rsidP="00886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One of the best Pinot regions in the country and this is one of the best examples. Bright and light, good acidity tying it all together, incredibly perfumed and </w:t>
      </w:r>
      <w:proofErr w:type="gramStart"/>
      <w:r>
        <w:rPr>
          <w:rFonts w:ascii="Galyon" w:hAnsi="Galyon" w:cs="Serithai"/>
        </w:rPr>
        <w:t xml:space="preserve">long </w:t>
      </w:r>
      <w:proofErr w:type="spellStart"/>
      <w:r>
        <w:rPr>
          <w:rFonts w:ascii="Galyon" w:hAnsi="Galyon" w:cs="Serithai"/>
        </w:rPr>
        <w:t>long</w:t>
      </w:r>
      <w:proofErr w:type="spellEnd"/>
      <w:proofErr w:type="gramEnd"/>
      <w:r>
        <w:rPr>
          <w:rFonts w:ascii="Galyon" w:hAnsi="Galyon" w:cs="Serithai"/>
        </w:rPr>
        <w:t xml:space="preserve"> finish. Super wine. </w:t>
      </w:r>
    </w:p>
    <w:p w14:paraId="48C7F1B5" w14:textId="54A581C3" w:rsidR="00886726" w:rsidRDefault="00886726" w:rsidP="00886726">
      <w:pPr>
        <w:pStyle w:val="NoSpacing"/>
      </w:pPr>
    </w:p>
    <w:p w14:paraId="205894B5" w14:textId="3492C87F" w:rsidR="00E01B3D" w:rsidRPr="00106AE6" w:rsidRDefault="00E01B3D" w:rsidP="00E01B3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65EA5210" w14:textId="3C5AFB54" w:rsidR="00E01B3D" w:rsidRPr="00D47085" w:rsidRDefault="00E01B3D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1D05CB8C" w14:textId="77777777" w:rsidR="004C6EA4" w:rsidRPr="00081F37" w:rsidRDefault="004C6EA4" w:rsidP="004C6EA4">
      <w:pPr>
        <w:pStyle w:val="NoSpacing"/>
        <w:ind w:left="720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63A8D937" w14:textId="42DFECE1" w:rsidR="00066A9E" w:rsidRDefault="00066A9E" w:rsidP="00FE3BA0">
      <w:pPr>
        <w:pStyle w:val="NoSpacing"/>
        <w:ind w:left="720"/>
        <w:rPr>
          <w:rFonts w:ascii="Galyon" w:hAnsi="Galyon"/>
        </w:rPr>
      </w:pPr>
    </w:p>
    <w:p w14:paraId="238F487C" w14:textId="4ADC813B" w:rsidR="00CF6FF1" w:rsidRDefault="00CF6FF1" w:rsidP="00FE3BA0">
      <w:pPr>
        <w:pStyle w:val="NoSpacing"/>
        <w:ind w:left="720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77777777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3F5E86F0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DC92E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9FF7CED" w14:textId="196874B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20B17A9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5B6419D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0F9B38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2C17473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313799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54A66A4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F47A2CD" w14:textId="4A3D3BC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36799E8A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5DECC4E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3738A" w14:textId="77777777" w:rsidR="00AA6E93" w:rsidRDefault="00AA6E93" w:rsidP="00B920C5">
      <w:pPr>
        <w:spacing w:after="0" w:line="240" w:lineRule="auto"/>
      </w:pPr>
      <w:r>
        <w:separator/>
      </w:r>
    </w:p>
  </w:endnote>
  <w:endnote w:type="continuationSeparator" w:id="0">
    <w:p w14:paraId="24DD72D8" w14:textId="77777777" w:rsidR="00AA6E93" w:rsidRDefault="00AA6E93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AD5FE" w14:textId="77777777" w:rsidR="00AA6E93" w:rsidRDefault="00AA6E93" w:rsidP="00B920C5">
      <w:pPr>
        <w:spacing w:after="0" w:line="240" w:lineRule="auto"/>
      </w:pPr>
      <w:r>
        <w:separator/>
      </w:r>
    </w:p>
  </w:footnote>
  <w:footnote w:type="continuationSeparator" w:id="0">
    <w:p w14:paraId="2EBD8541" w14:textId="77777777" w:rsidR="00AA6E93" w:rsidRDefault="00AA6E93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3D24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D3AEE"/>
    <w:rsid w:val="001D3E83"/>
    <w:rsid w:val="001E2F13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D46"/>
    <w:rsid w:val="00577C91"/>
    <w:rsid w:val="0058397E"/>
    <w:rsid w:val="00590EC9"/>
    <w:rsid w:val="0059193D"/>
    <w:rsid w:val="00593868"/>
    <w:rsid w:val="005A1D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55EA"/>
    <w:rsid w:val="007D68A9"/>
    <w:rsid w:val="007E2C20"/>
    <w:rsid w:val="007E56BD"/>
    <w:rsid w:val="007F10B1"/>
    <w:rsid w:val="007F5570"/>
    <w:rsid w:val="007F7CF6"/>
    <w:rsid w:val="008004BF"/>
    <w:rsid w:val="008036C6"/>
    <w:rsid w:val="00805A44"/>
    <w:rsid w:val="00806994"/>
    <w:rsid w:val="0081107D"/>
    <w:rsid w:val="008172FE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3A3A"/>
    <w:rsid w:val="00A2498D"/>
    <w:rsid w:val="00A27F11"/>
    <w:rsid w:val="00A313CB"/>
    <w:rsid w:val="00A35683"/>
    <w:rsid w:val="00A357C6"/>
    <w:rsid w:val="00A40339"/>
    <w:rsid w:val="00A40848"/>
    <w:rsid w:val="00A41ECE"/>
    <w:rsid w:val="00A42B07"/>
    <w:rsid w:val="00A52322"/>
    <w:rsid w:val="00A5554D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6F17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59C9"/>
    <w:rsid w:val="00F264B8"/>
    <w:rsid w:val="00F2731D"/>
    <w:rsid w:val="00F27B41"/>
    <w:rsid w:val="00F30838"/>
    <w:rsid w:val="00F3612A"/>
    <w:rsid w:val="00F369D7"/>
    <w:rsid w:val="00F41FCE"/>
    <w:rsid w:val="00F45E85"/>
    <w:rsid w:val="00F50541"/>
    <w:rsid w:val="00F54F81"/>
    <w:rsid w:val="00F626F0"/>
    <w:rsid w:val="00F62977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3353</Words>
  <Characters>19115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</cp:revision>
  <cp:lastPrinted>2020-11-21T09:38:00Z</cp:lastPrinted>
  <dcterms:created xsi:type="dcterms:W3CDTF">2020-11-21T10:37:00Z</dcterms:created>
  <dcterms:modified xsi:type="dcterms:W3CDTF">2020-11-21T10:58:00Z</dcterms:modified>
</cp:coreProperties>
</file>