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70B5AB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r w:rsidR="0055160C">
        <w:rPr>
          <w:rFonts w:ascii="Galyon" w:hAnsi="Galyon" w:cs="Serithai"/>
          <w:i/>
          <w:iCs/>
          <w:sz w:val="24"/>
          <w:szCs w:val="24"/>
        </w:rPr>
        <w:t xml:space="preserve">Bungendore </w:t>
      </w:r>
      <w:r>
        <w:rPr>
          <w:rFonts w:ascii="Galyon" w:hAnsi="Galyon" w:cs="Serithai"/>
          <w:sz w:val="24"/>
          <w:szCs w:val="24"/>
        </w:rPr>
        <w:t xml:space="preserve"> Riesling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7443450F"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r w:rsidR="0055160C">
        <w:rPr>
          <w:rFonts w:ascii="Galyon" w:hAnsi="Galyon" w:cs="Serithai"/>
          <w:i/>
          <w:iCs/>
          <w:sz w:val="24"/>
          <w:szCs w:val="24"/>
        </w:rPr>
        <w:t xml:space="preserve">Freya </w:t>
      </w:r>
      <w:r>
        <w:rPr>
          <w:rFonts w:ascii="Galyon" w:hAnsi="Galyon" w:cs="Serithai"/>
          <w:i/>
          <w:iCs/>
          <w:sz w:val="24"/>
          <w:szCs w:val="24"/>
        </w:rPr>
        <w:t xml:space="preserve"> </w:t>
      </w:r>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Brackenwood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2014 Penley</w:t>
      </w:r>
      <w:r>
        <w:rPr>
          <w:rFonts w:ascii="Galyon" w:hAnsi="Galyon" w:cs="Serithai"/>
          <w:i/>
          <w:iCs/>
          <w:sz w:val="24"/>
          <w:szCs w:val="24"/>
        </w:rPr>
        <w:t xml:space="preserve">Scottsburn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70BB8A42" w:rsidR="00432503" w:rsidRDefault="00721355" w:rsidP="00432503">
      <w:pPr>
        <w:pStyle w:val="NoSpacing"/>
        <w:ind w:left="720"/>
        <w:rPr>
          <w:rFonts w:ascii="Galyon" w:hAnsi="Galyon" w:cs="Serithai"/>
        </w:rPr>
      </w:pPr>
      <w:r>
        <w:rPr>
          <w:rFonts w:ascii="Galyon" w:hAnsi="Galyon" w:cs="Serithai"/>
        </w:rPr>
        <w:t xml:space="preserve">but Tumby is heavily raided by CBR makers so lets just go right ahead and claim it as a CBR sub-region, shall we? This is showing aged complexity,deep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EA22E9">
        <w:rPr>
          <w:rFonts w:ascii="Galyon" w:hAnsi="Galyon" w:cs="Serithai"/>
          <w:b/>
          <w:bCs/>
        </w:rPr>
        <w:t>Jirra Wines</w:t>
      </w:r>
      <w:r w:rsidRPr="00106AE6">
        <w:rPr>
          <w:rFonts w:ascii="Galyon" w:hAnsi="Galyon" w:cs="Serithai"/>
          <w:b/>
          <w:bCs/>
        </w:rPr>
        <w:t xml:space="preserve"> | </w:t>
      </w:r>
      <w:r>
        <w:rPr>
          <w:rFonts w:ascii="Galyon" w:hAnsi="Galyon" w:cs="Serithai"/>
          <w:b/>
          <w:bCs/>
        </w:rPr>
        <w:t xml:space="preserve">Jeir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r w:rsidRPr="00703C70">
        <w:rPr>
          <w:rFonts w:ascii="Galyon" w:hAnsi="Galyon"/>
          <w:b/>
          <w:i/>
          <w:iCs/>
        </w:rPr>
        <w:t>Freya</w:t>
      </w:r>
      <w:r>
        <w:rPr>
          <w:rFonts w:ascii="Galyon" w:hAnsi="Galyon"/>
          <w:b/>
        </w:rPr>
        <w:t xml:space="preserve">  |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savouriness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Nahe,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B8D714" w14:textId="77777777" w:rsidR="00193465" w:rsidRPr="00106AE6" w:rsidRDefault="00193465" w:rsidP="0019346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91FD28A" w14:textId="0E08906F" w:rsidR="00193465" w:rsidRDefault="00193465" w:rsidP="00193465">
      <w:pPr>
        <w:pStyle w:val="NoSpacing"/>
        <w:ind w:left="720"/>
        <w:rPr>
          <w:rFonts w:ascii="Galyon" w:hAnsi="Galyon" w:cs="Serithai"/>
          <w:b/>
          <w:bCs/>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p>
    <w:p w14:paraId="7999AFE9" w14:textId="77777777" w:rsidR="00193465" w:rsidRDefault="00193465" w:rsidP="00193465">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r w:rsidR="003C6E9A">
        <w:rPr>
          <w:rFonts w:ascii="Galyon" w:hAnsi="Galyon" w:cs="Serithai"/>
          <w:b/>
          <w:bCs/>
        </w:rPr>
        <w:t xml:space="preserve">Willm </w:t>
      </w:r>
      <w:r w:rsidR="0043484A">
        <w:rPr>
          <w:rFonts w:ascii="Galyon" w:hAnsi="Galyon" w:cs="Serithai"/>
          <w:b/>
          <w:bCs/>
          <w:i/>
          <w:iCs/>
        </w:rPr>
        <w:t xml:space="preserve">Kirchberg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 xml:space="preserve">Muenchberg </w:t>
      </w:r>
      <w:r w:rsidRPr="00F42A29">
        <w:rPr>
          <w:rFonts w:ascii="Galyon" w:hAnsi="Galyon" w:cs="Serithai"/>
          <w:b/>
          <w:bCs/>
          <w:i/>
          <w:iCs/>
        </w:rPr>
        <w:t>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Biodynamic producer.  </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630ED60E"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Kirchberg de Barr Grand Cru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24A3680B" w14:textId="78A1B874" w:rsidR="00D06375" w:rsidRDefault="00D06375" w:rsidP="00234C46">
      <w:pPr>
        <w:pStyle w:val="NoSpacing"/>
        <w:rPr>
          <w:rFonts w:ascii="Galyon" w:hAnsi="Galyon"/>
          <w:b/>
        </w:rPr>
      </w:pPr>
    </w:p>
    <w:p w14:paraId="6F2E2D27" w14:textId="59872A7A" w:rsidR="00193465" w:rsidRDefault="00193465" w:rsidP="00234C46">
      <w:pPr>
        <w:pStyle w:val="NoSpacing"/>
        <w:rPr>
          <w:rFonts w:ascii="Galyon" w:hAnsi="Galyon"/>
          <w:b/>
        </w:rPr>
      </w:pPr>
    </w:p>
    <w:p w14:paraId="31756728" w14:textId="00034566" w:rsidR="00193465" w:rsidRDefault="00193465" w:rsidP="00234C46">
      <w:pPr>
        <w:pStyle w:val="NoSpacing"/>
        <w:rPr>
          <w:rFonts w:ascii="Galyon" w:hAnsi="Galyon"/>
          <w:b/>
        </w:rPr>
      </w:pPr>
    </w:p>
    <w:p w14:paraId="188A01B2" w14:textId="77777777" w:rsidR="00193465" w:rsidRDefault="0019346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17FE89B0" w:rsidR="005B6982" w:rsidRDefault="005B6982">
      <w:pPr>
        <w:rPr>
          <w:rFonts w:ascii="Galyon" w:hAnsi="Galyon" w:cs="Serithai"/>
          <w:b/>
          <w:bCs/>
          <w:sz w:val="26"/>
          <w:szCs w:val="26"/>
        </w:rPr>
      </w:pP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chardy from the Piccadilly Valley and arguably one of Australia’s best vintage BdBs. </w:t>
      </w:r>
      <w:r w:rsidR="00D44FFB">
        <w:rPr>
          <w:rFonts w:ascii="Galyon" w:hAnsi="Galyon"/>
        </w:rPr>
        <w:t>30 Months on lees. Medium yellow in the glass, nougat and nutty goodness on the nose, generous richness of fruit through the spectrum; tropical to citrus and stonefruit.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Brackenwood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754787FC" w14:textId="77777777" w:rsidR="00F260B1" w:rsidRDefault="00F260B1" w:rsidP="00F260B1">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5438CA7A" w14:textId="77777777" w:rsidR="00F260B1" w:rsidRPr="007F755F" w:rsidRDefault="00F260B1" w:rsidP="00F260B1">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Really pretty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Pizzini </w:t>
      </w:r>
      <w:r>
        <w:rPr>
          <w:rFonts w:ascii="Galyon" w:hAnsi="Galyon" w:cs="Serithai"/>
          <w:b/>
          <w:bCs/>
          <w:i/>
          <w:iCs/>
        </w:rPr>
        <w:t xml:space="preserve">Pietra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Noir </w:t>
      </w:r>
      <w:r>
        <w:rPr>
          <w:rFonts w:ascii="Galyon" w:hAnsi="Galyon" w:cs="Serithai"/>
          <w:b/>
          <w:bCs/>
        </w:rPr>
        <w:t xml:space="preserve"> Merlot</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Naming indicates a merlot made as light as a Merlot can be;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52352FD6" w14:textId="376CB0FA" w:rsidR="0055160C" w:rsidRPr="0055160C" w:rsidRDefault="00B969E9" w:rsidP="0055160C">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065285BA" w14:textId="77777777" w:rsidR="0055160C" w:rsidRDefault="0055160C" w:rsidP="00A929C0">
      <w:pPr>
        <w:pStyle w:val="NoSpacing"/>
        <w:rPr>
          <w:rFonts w:ascii="Galyon" w:hAnsi="Galyon" w:cs="Serithai"/>
          <w:b/>
          <w:bCs/>
          <w:sz w:val="26"/>
          <w:szCs w:val="26"/>
        </w:rPr>
      </w:pPr>
    </w:p>
    <w:p w14:paraId="739108B5" w14:textId="5D79021A"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1138B9AE"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youthful and fine SV from John and Marina. Will develop over the years but perfectly ready now;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Penley Estate </w:t>
      </w:r>
      <w:r w:rsidRPr="006D2CA8">
        <w:rPr>
          <w:rFonts w:ascii="Galyon" w:hAnsi="Galyon"/>
          <w:b/>
          <w:i/>
          <w:iCs/>
        </w:rPr>
        <w:t xml:space="preserve">Scottsburn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3ED0" w14:textId="77777777" w:rsidR="00C44CDE" w:rsidRDefault="00C44CDE" w:rsidP="00B920C5">
      <w:pPr>
        <w:spacing w:after="0" w:line="240" w:lineRule="auto"/>
      </w:pPr>
      <w:r>
        <w:separator/>
      </w:r>
    </w:p>
  </w:endnote>
  <w:endnote w:type="continuationSeparator" w:id="0">
    <w:p w14:paraId="7CC40576" w14:textId="77777777" w:rsidR="00C44CDE" w:rsidRDefault="00C44CD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552D" w14:textId="77777777" w:rsidR="00C44CDE" w:rsidRDefault="00C44CDE" w:rsidP="00B920C5">
      <w:pPr>
        <w:spacing w:after="0" w:line="240" w:lineRule="auto"/>
      </w:pPr>
      <w:r>
        <w:separator/>
      </w:r>
    </w:p>
  </w:footnote>
  <w:footnote w:type="continuationSeparator" w:id="0">
    <w:p w14:paraId="6CBE5D9D" w14:textId="77777777" w:rsidR="00C44CDE" w:rsidRDefault="00C44CD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4CDE"/>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14</Pages>
  <Words>4384</Words>
  <Characters>24993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2021-05-28T02:11:00Z</cp:lastPrinted>
  <dcterms:created xsi:type="dcterms:W3CDTF">2021-05-26T12:46:00Z</dcterms:created>
  <dcterms:modified xsi:type="dcterms:W3CDTF">2021-05-28T02:50:00Z</dcterms:modified>
</cp:coreProperties>
</file>