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235FF28C"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sidR="008E5D0A">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030FFDFA"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721FFB">
        <w:rPr>
          <w:rFonts w:ascii="Galyon" w:hAnsi="Galyon" w:cs="Serithai"/>
          <w:sz w:val="24"/>
          <w:szCs w:val="24"/>
        </w:rPr>
        <w:t>9</w:t>
      </w:r>
      <w:r>
        <w:rPr>
          <w:rFonts w:ascii="Galyon" w:hAnsi="Galyon" w:cs="Serithai"/>
          <w:sz w:val="24"/>
          <w:szCs w:val="24"/>
        </w:rPr>
        <w:t xml:space="preserve"> Nick Spencer </w:t>
      </w:r>
      <w:r w:rsidR="002F5D3F">
        <w:rPr>
          <w:rFonts w:ascii="Galyon" w:hAnsi="Galyon" w:cs="Serithai"/>
          <w:sz w:val="24"/>
          <w:szCs w:val="24"/>
        </w:rPr>
        <w:t>L</w:t>
      </w:r>
      <w:r>
        <w:rPr>
          <w:rFonts w:ascii="Galyon" w:hAnsi="Galyon" w:cs="Serithai"/>
          <w:sz w:val="24"/>
          <w:szCs w:val="24"/>
        </w:rPr>
        <w:t>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1A4AF21" w:rsidR="0074612E" w:rsidRPr="00106AE6" w:rsidRDefault="0074612E" w:rsidP="0074612E">
      <w:pPr>
        <w:pStyle w:val="NoSpacing"/>
        <w:rPr>
          <w:rFonts w:ascii="Galyon" w:hAnsi="Galyon" w:cs="Serithai"/>
          <w:b/>
          <w:bCs/>
        </w:rPr>
      </w:pPr>
      <w:r w:rsidRPr="00106AE6">
        <w:rPr>
          <w:rFonts w:ascii="Galyon" w:hAnsi="Galyon" w:cs="Serithai"/>
          <w:b/>
          <w:bCs/>
        </w:rPr>
        <w:t>201</w:t>
      </w:r>
      <w:r w:rsidR="008E5D0A">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w:t>
      </w:r>
      <w:r>
        <w:rPr>
          <w:rFonts w:ascii="Galyon" w:hAnsi="Galyon"/>
        </w:rPr>
        <w:t xml:space="preserve">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Generous fruit, great </w:t>
      </w:r>
      <w:proofErr w:type="gramStart"/>
      <w:r>
        <w:rPr>
          <w:rFonts w:ascii="Galyon" w:hAnsi="Galyon" w:cs="Serithai"/>
        </w:rPr>
        <w:t>structure</w:t>
      </w:r>
      <w:proofErr w:type="gramEnd"/>
      <w:r>
        <w:rPr>
          <w:rFonts w:ascii="Galyon" w:hAnsi="Galyon" w:cs="Serithai"/>
        </w:rPr>
        <w:t xml:space="preserve"> and acidity. </w:t>
      </w:r>
    </w:p>
    <w:p w14:paraId="61B9E90C" w14:textId="77777777" w:rsidR="00735A94" w:rsidRDefault="00735A94" w:rsidP="00735A94">
      <w:pPr>
        <w:pStyle w:val="NoSpacing"/>
        <w:rPr>
          <w:rFonts w:ascii="Galyon" w:hAnsi="Galyon" w:cs="Serithai"/>
          <w:b/>
          <w:bCs/>
        </w:rPr>
      </w:pPr>
    </w:p>
    <w:p w14:paraId="49F1BF74" w14:textId="77777777"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w:t>
      </w:r>
      <w:proofErr w:type="gramStart"/>
      <w:r>
        <w:rPr>
          <w:rFonts w:ascii="Galyon" w:hAnsi="Galyon" w:cs="Serithai"/>
        </w:rPr>
        <w:t>Sangiovese</w:t>
      </w:r>
      <w:proofErr w:type="gramEnd"/>
      <w:r>
        <w:rPr>
          <w:rFonts w:ascii="Galyon" w:hAnsi="Galyon" w:cs="Serithai"/>
        </w:rPr>
        <w:t xml:space="preserv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 xml:space="preserve">Balanced and refreshing apple cider. Not too sweet, not too dry. Dangerously reminiscent of </w:t>
      </w:r>
      <w:proofErr w:type="spellStart"/>
      <w:r>
        <w:rPr>
          <w:rFonts w:ascii="Galyon" w:hAnsi="Galyon" w:cs="Serithai"/>
        </w:rPr>
        <w:t>magners</w:t>
      </w:r>
      <w:proofErr w:type="spellEnd"/>
      <w:r>
        <w:rPr>
          <w:rFonts w:ascii="Galyon" w:hAnsi="Galyon" w:cs="Serithai"/>
        </w:rPr>
        <w:t xml:space="preserve"> when it was </w:t>
      </w:r>
      <w:proofErr w:type="gramStart"/>
      <w:r>
        <w:rPr>
          <w:rFonts w:ascii="Galyon" w:hAnsi="Galyon" w:cs="Serithai"/>
        </w:rPr>
        <w:t>good..</w:t>
      </w:r>
      <w:proofErr w:type="gramEnd"/>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proofErr w:type="spellStart"/>
      <w:r w:rsidRPr="00B0000D">
        <w:rPr>
          <w:rFonts w:ascii="Galyon" w:hAnsi="Galyon" w:cs="Serithai"/>
          <w:i/>
          <w:iCs/>
        </w:rPr>
        <w:t>Fo</w:t>
      </w:r>
      <w:proofErr w:type="spellEnd"/>
      <w:r w:rsidRPr="00B0000D">
        <w:rPr>
          <w:rFonts w:ascii="Galyon" w:hAnsi="Galyon" w:cs="Serithai"/>
          <w:i/>
          <w:iCs/>
        </w:rPr>
        <w:t xml:space="preserve"> </w:t>
      </w:r>
      <w:proofErr w:type="spellStart"/>
      <w:r w:rsidRPr="00B0000D">
        <w:rPr>
          <w:rFonts w:ascii="Galyon" w:hAnsi="Galyon" w:cs="Serithai"/>
          <w:i/>
          <w:iCs/>
        </w:rPr>
        <w:t>Rizzle</w:t>
      </w:r>
      <w:proofErr w:type="spellEnd"/>
      <w:r w:rsidRPr="00B0000D">
        <w:rPr>
          <w:rFonts w:ascii="Galyon" w:hAnsi="Galyon" w:cs="Serithai"/>
          <w:i/>
          <w:iCs/>
        </w:rPr>
        <w:t>”</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47C45" w14:textId="77777777" w:rsidR="00F72108" w:rsidRDefault="00F72108" w:rsidP="00B920C5">
      <w:pPr>
        <w:spacing w:after="0" w:line="240" w:lineRule="auto"/>
      </w:pPr>
      <w:r>
        <w:separator/>
      </w:r>
    </w:p>
  </w:endnote>
  <w:endnote w:type="continuationSeparator" w:id="0">
    <w:p w14:paraId="371FA016" w14:textId="77777777" w:rsidR="00F72108" w:rsidRDefault="00F7210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19B55" w14:textId="77777777" w:rsidR="00F72108" w:rsidRDefault="00F72108" w:rsidP="00B920C5">
      <w:pPr>
        <w:spacing w:after="0" w:line="240" w:lineRule="auto"/>
      </w:pPr>
      <w:r>
        <w:separator/>
      </w:r>
    </w:p>
  </w:footnote>
  <w:footnote w:type="continuationSeparator" w:id="0">
    <w:p w14:paraId="423628B6" w14:textId="77777777" w:rsidR="00F72108" w:rsidRDefault="00F7210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5D3"/>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108"/>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2020-09-25T07:32:00Z</cp:lastPrinted>
  <dcterms:created xsi:type="dcterms:W3CDTF">2020-09-26T00:02:00Z</dcterms:created>
  <dcterms:modified xsi:type="dcterms:W3CDTF">2020-09-26T00:02:00Z</dcterms:modified>
</cp:coreProperties>
</file>