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iti SC Light" w:hAnsi="Heiti SC Light" w:cs="Heiti SC Light"/>
          <w:sz w:val="24"/>
          <w:sz-cs w:val="24"/>
        </w:rPr>
        <w:t xml:space="preserve">虛構的公司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軟件示例協議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您同意，您將無法使用此應用程序，使核武器。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你同意，</w:t>
      </w:r>
      <w:r>
        <w:rPr>
          <w:rFonts w:ascii="Helvetica" w:hAnsi="Helvetica" w:cs="Helvetica"/>
          <w:sz w:val="24"/>
          <w:sz-cs w:val="24"/>
        </w:rPr>
        <w:t xml:space="preserve">QBS</w:t>
      </w:r>
      <w:r>
        <w:rPr>
          <w:rFonts w:ascii="Heiti SC Light" w:hAnsi="Heiti SC Light" w:cs="Heiti SC Light"/>
          <w:sz w:val="24"/>
          <w:sz-cs w:val="24"/>
        </w:rPr>
        <w:t xml:space="preserve">是最好的。</w:t>
      </w:r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</generator>
</meta>
</file>