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{letterDate}</w:t>
      </w:r>
    </w:p>
    <w:p>
      <w:pPr>
        <w:spacing w:after="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{districtContact}, {districtContactPosition}</w:t>
      </w:r>
    </w:p>
    <w:p>
      <w:pPr>
        <w:spacing w:after="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{districtName} School District</w:t>
      </w:r>
    </w:p>
    <w:p>
      <w:pPr>
        <w:spacing w:after="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{districtAddress}</w:t>
      </w:r>
    </w:p>
    <w:p>
      <w:pPr>
        <w:spacing w:after="24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{city}, {state}, {zipCode}</w:t>
      </w:r>
    </w:p>
    <w:p>
      <w:pPr>
        <w:spacing w:after="24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Dear {districtContact},</w:t>
      </w:r>
    </w:p>
    <w:p>
      <w:pPr>
        <w:spacing w:after="20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Please be advised that the following {districtName} Renewal Transportation Contracts (PT-2) for the {schoolYear} school year are approved: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Route # / Multi Contract #</w:t>
            </w:r>
          </w:p>
        </w:tc>
        <w:tc>
          <w:tcPr>
            <w:tcW w:type="dxa" w:w="4896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Contractor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{#contracts}{multiContractNumber}</w:t>
            </w:r>
          </w:p>
        </w:tc>
        <w:tc>
          <w:tcPr>
            <w:tcW w:type="dxa" w:w="4896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{contractor}{/contracts}</w:t>
            </w:r>
          </w:p>
        </w:tc>
      </w:tr>
    </w:tbl>
    <w:p>
      <w:pPr>
        <w:spacing w:after="120"/>
      </w:pPr>
    </w:p>
    <w:p>
      <w:pPr>
        <w:spacing w:after="20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To maintain this approval, please submit updated insurance for the above transportation contracts to the Passaic County office prior to your current policy’s expiration.</w:t>
      </w:r>
    </w:p>
    <w:p>
      <w:pPr>
        <w:spacing w:after="16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{notes}</w:t>
      </w:r>
    </w:p>
    <w:p>
      <w:pPr>
        <w:spacing w:after="24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If you have any questions or concerns, please feel free to reach out to Jakera Jacobs at (973) 569-2117 or via email at Jakera.Jacobs@doe.nj.gov. Alternatively, you can contact Tanisha Coleman at (973) 569-2131 or via email Tanisha.Coleman@doe.nj.gov.</w:t>
      </w:r>
    </w:p>
    <w:p>
      <w:pPr>
        <w:spacing w:after="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Sincerely,</w:t>
      </w:r>
    </w:p>
    <w:p>
      <w:pPr>
        <w:spacing w:after="0" w:before="0" w:line="259" w:lineRule="auto"/>
      </w:pPr>
    </w:p>
    <w:p>
      <w:pPr>
        <w:spacing w:after="0" w:before="0" w:line="259" w:lineRule="auto"/>
      </w:pPr>
    </w:p>
    <w:p>
      <w:pPr>
        <w:spacing w:after="0" w:before="0" w:line="259" w:lineRule="auto"/>
      </w:pPr>
    </w:p>
    <w:p>
      <w:pPr>
        <w:spacing w:after="0" w:before="0" w:line="259" w:lineRule="auto"/>
      </w:pPr>
      <w:r>
        <w:rPr>
          <w:rFonts w:ascii="Times New Roman" w:hAnsi="Times New Roman" w:eastAsia="Times New Roman"/>
          <w:b/>
          <w:sz w:val="24"/>
        </w:rPr>
        <w:t>Kesha T. Drakeford</w:t>
      </w:r>
    </w:p>
    <w:p>
      <w:pPr>
        <w:spacing w:after="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Executive County Superintendent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48" w:right="1224" w:bottom="1008" w:left="1224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color w:val="1F4E79"/>
        <w:sz w:val="18"/>
      </w:rPr>
      <w:t>www.nj.gov/education</w:t>
    </w:r>
  </w:p>
  <w:p>
    <w:pPr>
      <w:spacing w:before="0" w:after="0"/>
      <w:jc w:val="center"/>
    </w:pPr>
    <w:r>
      <w:rPr>
        <w:rFonts w:ascii="Times New Roman" w:hAnsi="Times New Roman" w:eastAsia="Times New Roman"/>
        <w:b w:val="0"/>
        <w:color w:val="333333"/>
        <w:sz w:val="16"/>
      </w:rPr>
      <w:t>New Jersey is an Equal Opportunity Employer  •  Printed on Recycled and Recyclable Paper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120"/>
      <w:jc w:val="center"/>
    </w:pPr>
    <w:r>
      <w:drawing>
        <wp:inline xmlns:a="http://schemas.openxmlformats.org/drawingml/2006/main" xmlns:pic="http://schemas.openxmlformats.org/drawingml/2006/picture">
          <wp:extent cx="6217920" cy="182307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nj-doe-letterhea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7920" cy="182307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