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before="0" w:line="259" w:lineRule="auto"/>
      </w:pPr>
      <w:r>
        <w:rPr>
          <w:rFonts w:ascii="Times New Roman" w:hAnsi="Times New Roman" w:eastAsia="Times New Roman"/>
          <w:b w:val="0"/>
          <w:sz w:val="24"/>
        </w:rPr>
        <w:t>{letterDate}</w:t>
      </w:r>
    </w:p>
    <w:p>
      <w:pPr>
        <w:spacing w:after="0" w:before="0" w:line="259" w:lineRule="auto"/>
      </w:pPr>
      <w:r>
        <w:rPr>
          <w:rFonts w:ascii="Times New Roman" w:hAnsi="Times New Roman" w:eastAsia="Times New Roman"/>
          <w:b w:val="0"/>
          <w:sz w:val="24"/>
        </w:rPr>
        <w:t>{districtContact}, {districtContactPosition}</w:t>
      </w:r>
    </w:p>
    <w:p>
      <w:pPr>
        <w:spacing w:after="0" w:before="0" w:line="259" w:lineRule="auto"/>
      </w:pPr>
      <w:r>
        <w:rPr>
          <w:rFonts w:ascii="Times New Roman" w:hAnsi="Times New Roman" w:eastAsia="Times New Roman"/>
          <w:b w:val="0"/>
          <w:sz w:val="24"/>
        </w:rPr>
        <w:t>{districtName} School District</w:t>
      </w:r>
    </w:p>
    <w:p>
      <w:pPr>
        <w:spacing w:after="0" w:before="0" w:line="259" w:lineRule="auto"/>
      </w:pPr>
      <w:r>
        <w:rPr>
          <w:rFonts w:ascii="Times New Roman" w:hAnsi="Times New Roman" w:eastAsia="Times New Roman"/>
          <w:b w:val="0"/>
          <w:sz w:val="24"/>
        </w:rPr>
        <w:t>{districtAddress}</w:t>
      </w:r>
    </w:p>
    <w:p>
      <w:pPr>
        <w:spacing w:after="240" w:before="0" w:line="259" w:lineRule="auto"/>
      </w:pPr>
      <w:r>
        <w:rPr>
          <w:rFonts w:ascii="Times New Roman" w:hAnsi="Times New Roman" w:eastAsia="Times New Roman"/>
          <w:b w:val="0"/>
          <w:sz w:val="24"/>
        </w:rPr>
        <w:t>{city}, {state} {zipCode}</w:t>
      </w:r>
    </w:p>
    <w:p>
      <w:pPr>
        <w:spacing w:after="240" w:before="0" w:line="259" w:lineRule="auto"/>
      </w:pPr>
      <w:r>
        <w:rPr>
          <w:rFonts w:ascii="Times New Roman" w:hAnsi="Times New Roman" w:eastAsia="Times New Roman"/>
          <w:b w:val="0"/>
          <w:sz w:val="24"/>
        </w:rPr>
        <w:t>Dear {districtContact},</w:t>
      </w:r>
    </w:p>
    <w:p>
      <w:pPr>
        <w:spacing w:after="200" w:before="0" w:line="259" w:lineRule="auto"/>
      </w:pPr>
      <w:r>
        <w:rPr>
          <w:rFonts w:ascii="Times New Roman" w:hAnsi="Times New Roman" w:eastAsia="Times New Roman"/>
          <w:b w:val="0"/>
          <w:sz w:val="24"/>
        </w:rPr>
        <w:t>Please be advised that the following {districtName} Parental Transportation Contracts (PT-2) for the {schoolYear} school year are disapproved: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Route # / Multi Contract #</w:t>
            </w:r>
          </w:p>
        </w:tc>
        <w:tc>
          <w:tcPr>
            <w:tcW w:type="dxa" w:w="4896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Parent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{#contracts}{multiContractNumber}</w:t>
            </w:r>
          </w:p>
        </w:tc>
        <w:tc>
          <w:tcPr>
            <w:tcW w:type="dxa" w:w="4896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{parentName}{/contracts}</w:t>
            </w:r>
          </w:p>
        </w:tc>
      </w:tr>
    </w:tbl>
    <w:p>
      <w:pPr>
        <w:spacing w:after="120"/>
      </w:pPr>
    </w:p>
    <w:p>
      <w:pPr>
        <w:spacing w:after="200" w:before="0" w:line="259" w:lineRule="auto"/>
      </w:pPr>
      <w:r>
        <w:rPr>
          <w:rFonts w:ascii="Times New Roman" w:hAnsi="Times New Roman" w:eastAsia="Times New Roman"/>
          <w:b w:val="0"/>
          <w:sz w:val="24"/>
        </w:rPr>
        <w:t>The routes mentioned above are disapproved due to various reasons as indicated on the PT-2 form below.</w:t>
      </w:r>
    </w:p>
    <w:p>
      <w:pPr>
        <w:spacing w:after="160" w:before="0" w:line="259" w:lineRule="auto"/>
      </w:pPr>
      <w:r>
        <w:rPr>
          <w:rFonts w:ascii="Times New Roman" w:hAnsi="Times New Roman" w:eastAsia="Times New Roman"/>
          <w:b w:val="0"/>
          <w:sz w:val="24"/>
        </w:rPr>
        <w:t>{notes}</w:t>
      </w:r>
    </w:p>
    <w:p>
      <w:pPr>
        <w:spacing w:after="240" w:before="0" w:line="259" w:lineRule="auto"/>
      </w:pPr>
      <w:r>
        <w:rPr>
          <w:rFonts w:ascii="Times New Roman" w:hAnsi="Times New Roman" w:eastAsia="Times New Roman"/>
          <w:b w:val="0"/>
          <w:sz w:val="24"/>
        </w:rPr>
        <w:t>If you have any questions or concerns, please feel free to reach out to Jakera Jacobs at (973) 569-2117 or via email at Jakera.Jacobs@doe.nj.gov. Alternatively, you can contact Tanisha Coleman at (973) 569-2131 or via email Tanisha.Coleman@doe.nj.gov.</w:t>
      </w:r>
    </w:p>
    <w:p>
      <w:pPr>
        <w:spacing w:after="0" w:before="0" w:line="259" w:lineRule="auto"/>
      </w:pPr>
      <w:r>
        <w:rPr>
          <w:rFonts w:ascii="Times New Roman" w:hAnsi="Times New Roman" w:eastAsia="Times New Roman"/>
          <w:b w:val="0"/>
          <w:sz w:val="24"/>
        </w:rPr>
        <w:t>Sincerely,</w:t>
      </w:r>
    </w:p>
    <w:p>
      <w:pPr>
        <w:spacing w:after="0" w:before="0" w:line="259" w:lineRule="auto"/>
      </w:pPr>
    </w:p>
    <w:p>
      <w:pPr>
        <w:spacing w:after="0" w:before="0" w:line="259" w:lineRule="auto"/>
      </w:pPr>
    </w:p>
    <w:p>
      <w:pPr>
        <w:spacing w:after="0" w:before="0" w:line="259" w:lineRule="auto"/>
      </w:pPr>
    </w:p>
    <w:p>
      <w:pPr>
        <w:spacing w:after="0" w:before="0" w:line="259" w:lineRule="auto"/>
      </w:pPr>
      <w:r>
        <w:rPr>
          <w:rFonts w:ascii="Times New Roman" w:hAnsi="Times New Roman" w:eastAsia="Times New Roman"/>
          <w:b/>
          <w:sz w:val="24"/>
        </w:rPr>
        <w:t>Kesha T. Drakeford</w:t>
      </w:r>
    </w:p>
    <w:p>
      <w:pPr>
        <w:spacing w:after="0" w:before="0" w:line="259" w:lineRule="auto"/>
      </w:pPr>
      <w:r>
        <w:rPr>
          <w:rFonts w:ascii="Times New Roman" w:hAnsi="Times New Roman" w:eastAsia="Times New Roman"/>
          <w:b w:val="0"/>
          <w:sz w:val="24"/>
        </w:rPr>
        <w:t>Executive County Superintendent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648" w:right="1224" w:bottom="1008" w:left="1224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color w:val="1F4E79"/>
        <w:sz w:val="18"/>
      </w:rPr>
      <w:t>www.nj.gov/education</w:t>
    </w:r>
  </w:p>
  <w:p>
    <w:pPr>
      <w:spacing w:before="0" w:after="0"/>
      <w:jc w:val="center"/>
    </w:pPr>
    <w:r>
      <w:rPr>
        <w:rFonts w:ascii="Times New Roman" w:hAnsi="Times New Roman" w:eastAsia="Times New Roman"/>
        <w:b w:val="0"/>
        <w:color w:val="333333"/>
        <w:sz w:val="16"/>
      </w:rPr>
      <w:t>New Jersey is an Equal Opportunity Employer  •  Printed on Recycled and Recyclable Paper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120"/>
      <w:jc w:val="center"/>
    </w:pPr>
    <w:r>
      <w:drawing>
        <wp:inline xmlns:a="http://schemas.openxmlformats.org/drawingml/2006/main" xmlns:pic="http://schemas.openxmlformats.org/drawingml/2006/picture">
          <wp:extent cx="6217920" cy="182307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nj-doe-letterhea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7920" cy="182307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