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80"/>
      </w:pPr>
      <w:r>
        <w:rPr>
          <w:rFonts w:ascii="Inter" w:cs="Inter" w:eastAsia="Inter" w:hAnsi="Inter"/>
          <w:b/>
          <w:bCs/>
          <w:color w:val="1e66f5"/>
          <w:sz w:val="72"/>
          <w:szCs w:val="72"/>
        </w:rPr>
        <w:t xml:space="preserve">321Sites</w:t>
      </w:r>
    </w:p>
    <w:p>
      <w:pPr>
        <w:spacing w:after="120" w:before="0"/>
      </w:pPr>
      <w:r>
        <w:rPr>
          <w:rFonts w:ascii="Inter" w:cs="Inter" w:eastAsia="Inter" w:hAnsi="Inter"/>
          <w:b/>
          <w:bCs/>
          <w:color w:val="0f172a"/>
          <w:sz w:val="56"/>
          <w:szCs w:val="56"/>
        </w:rPr>
        <w:t xml:space="preserve">App Design Guide</w:t>
      </w:r>
    </w:p>
    <w:p>
      <w:pPr>
        <w:pBdr>
          <w:bottom w:val="single" w:color="dde1e8" w:sz="4"/>
        </w:pBdr>
        <w:spacing w:after="200" w:before="0"/>
      </w:pPr>
    </w:p>
    <w:p>
      <w:pPr>
        <w:spacing w:after="100" w:before="0"/>
      </w:pPr>
      <w:r>
        <w:rPr>
          <w:rFonts w:ascii="Inter" w:cs="Inter" w:eastAsia="Inter" w:hAnsi="Inter"/>
          <w:color w:val="3d4a5c"/>
          <w:sz w:val="22"/>
          <w:szCs w:val="22"/>
        </w:rPr>
        <w:t xml:space="preserve">A companion to the Marketing Design Guide. Covers the shared brand tokens, shadcn-vue component conventions, dashboard layout, and interaction patterns for the logged-in product.</w:t>
      </w:r>
    </w:p>
    <w:p>
      <w:pPr>
        <w:spacing w:after="0" w:before="480"/>
      </w:pPr>
    </w:p>
    <w:p>
      <w:pPr>
        <w:pStyle w:val="Heading1"/>
        <w:spacing w:after="140" w:before="480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1. Shared Brand Tokens</w:t>
      </w:r>
    </w:p>
    <w:p>
      <w:pPr>
        <w:spacing w:after="100" w:before="0"/>
      </w:pPr>
      <w:r>
        <w:rPr>
          <w:rFonts w:ascii="Inter" w:cs="Inter" w:eastAsia="Inter" w:hAnsi="Inter"/>
          <w:color w:val="3d4a5c"/>
          <w:sz w:val="22"/>
          <w:szCs w:val="22"/>
        </w:rPr>
        <w:t xml:space="preserve">The marketing page and the app use separate token namespaces (--mk-* and --db-*) but every value is identical. This table is the single source of truth — both files must stay in sync.</w:t>
      </w:r>
    </w:p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2016"/>
        <w:gridCol w:w="2016"/>
      </w:tblGrid>
      <w:tr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App token (--db-*)</w:t>
            </w:r>
          </w:p>
        </w:tc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Marketing token (--mk-*)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Hex value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--db-bg</w:t>
            </w:r>
          </w:p>
        </w:tc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--mk-bg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6f5"/>
                <w:sz w:val="18"/>
                <w:szCs w:val="18"/>
              </w:rPr>
              <w:t xml:space="preserve">#f8fafc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d4a5c"/>
                <w:sz w:val="18"/>
                <w:szCs w:val="18"/>
              </w:rPr>
              <w:t xml:space="preserve">App shell background (sidebar + content area)</w:t>
            </w:r>
          </w:p>
        </w:tc>
      </w:tr>
      <w:tr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--db-surface</w:t>
            </w:r>
          </w:p>
        </w:tc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--mk-surface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6f5"/>
                <w:sz w:val="18"/>
                <w:szCs w:val="18"/>
              </w:rPr>
              <w:t xml:space="preserve">#ffffff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d4a5c"/>
                <w:sz w:val="18"/>
                <w:szCs w:val="18"/>
              </w:rPr>
              <w:t xml:space="preserve">Cards, modals, sidebar, form panels</w:t>
            </w:r>
          </w:p>
        </w:tc>
      </w:tr>
      <w:tr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--db-ink</w:t>
            </w:r>
          </w:p>
        </w:tc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--mk-ink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6f5"/>
                <w:sz w:val="18"/>
                <w:szCs w:val="18"/>
              </w:rPr>
              <w:t xml:space="preserve">#0f172a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d4a5c"/>
                <w:sz w:val="18"/>
                <w:szCs w:val="18"/>
              </w:rPr>
              <w:t xml:space="preserve">Headings, labels, dark icon wells, footer bg</w:t>
            </w:r>
          </w:p>
        </w:tc>
      </w:tr>
      <w:tr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--db-ink-mid</w:t>
            </w:r>
          </w:p>
        </w:tc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--mk-ink-mid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6f5"/>
                <w:sz w:val="18"/>
                <w:szCs w:val="18"/>
              </w:rPr>
              <w:t xml:space="preserve">#3d4a5c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d4a5c"/>
                <w:sz w:val="18"/>
                <w:szCs w:val="18"/>
              </w:rPr>
              <w:t xml:space="preserve">Body copy, nav hints, descriptions</w:t>
            </w:r>
          </w:p>
        </w:tc>
      </w:tr>
      <w:tr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--db-ink-soft</w:t>
            </w:r>
          </w:p>
        </w:tc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--mk-ink-soft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6f5"/>
                <w:sz w:val="18"/>
                <w:szCs w:val="18"/>
              </w:rPr>
              <w:t xml:space="preserve">#64748b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d4a5c"/>
                <w:sz w:val="18"/>
                <w:szCs w:val="18"/>
              </w:rPr>
              <w:t xml:space="preserve">Placeholder text, timestamps, sub-labels</w:t>
            </w:r>
          </w:p>
        </w:tc>
      </w:tr>
      <w:tr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--db-line</w:t>
            </w:r>
          </w:p>
        </w:tc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--mk-line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6f5"/>
                <w:sz w:val="18"/>
                <w:szCs w:val="18"/>
              </w:rPr>
              <w:t xml:space="preserve">#dde1e8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d4a5c"/>
                <w:sz w:val="18"/>
                <w:szCs w:val="18"/>
              </w:rPr>
              <w:t xml:space="preserve">Card borders, sidebar border, input borders</w:t>
            </w:r>
          </w:p>
        </w:tc>
      </w:tr>
      <w:tr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--db-line-soft</w:t>
            </w:r>
          </w:p>
        </w:tc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--mk-line-soft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6f5"/>
                <w:sz w:val="18"/>
                <w:szCs w:val="18"/>
              </w:rPr>
              <w:t xml:space="preserve">#e8ecf1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d4a5c"/>
                <w:sz w:val="18"/>
                <w:szCs w:val="18"/>
              </w:rPr>
              <w:t xml:space="preserve">Row separators, subtle dividers</w:t>
            </w:r>
          </w:p>
        </w:tc>
      </w:tr>
      <w:tr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--db-panel</w:t>
            </w:r>
          </w:p>
        </w:tc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--mk-panel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6f5"/>
                <w:sz w:val="18"/>
                <w:szCs w:val="18"/>
              </w:rPr>
              <w:t xml:space="preserve">#edf1f8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d4a5c"/>
                <w:sz w:val="18"/>
                <w:szCs w:val="18"/>
              </w:rPr>
              <w:t xml:space="preserve">Hovered nav items, table header fill, tag bg</w:t>
            </w:r>
          </w:p>
        </w:tc>
      </w:tr>
      <w:tr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--db-accent</w:t>
            </w:r>
          </w:p>
        </w:tc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--mk-accent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6f5"/>
                <w:sz w:val="18"/>
                <w:szCs w:val="18"/>
              </w:rPr>
              <w:t xml:space="preserve">#1e66f5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d4a5c"/>
                <w:sz w:val="18"/>
                <w:szCs w:val="18"/>
              </w:rPr>
              <w:t xml:space="preserve">Active nav, focus rings, primary buttons, links</w:t>
            </w:r>
          </w:p>
        </w:tc>
      </w:tr>
      <w:tr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--db-accent-soft</w:t>
            </w:r>
          </w:p>
        </w:tc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--mk-accent-soft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6f5"/>
                <w:sz w:val="18"/>
                <w:szCs w:val="18"/>
              </w:rPr>
              <w:t xml:space="preserve">#e6eefe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d4a5c"/>
                <w:sz w:val="18"/>
                <w:szCs w:val="18"/>
              </w:rPr>
              <w:t xml:space="preserve">Icon well backgrounds, badge fills</w:t>
            </w:r>
          </w:p>
        </w:tc>
      </w:tr>
      <w:tr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--db-accent-fg</w:t>
            </w:r>
          </w:p>
        </w:tc>
        <w:tc>
          <w:tcPr>
            <w:tcW w:type="dxa" w:w="3024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--mk-accent-fg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6f5"/>
                <w:sz w:val="18"/>
                <w:szCs w:val="18"/>
              </w:rPr>
              <w:t xml:space="preserve">#ffffff</w:t>
            </w:r>
          </w:p>
        </w:tc>
        <w:tc>
          <w:tcPr>
            <w:tcW w:type="dxa" w:w="201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3d4a5c"/>
                <w:sz w:val="18"/>
                <w:szCs w:val="18"/>
              </w:rPr>
              <w:t xml:space="preserve">Text on accent-coloured surfaces</w:t>
            </w:r>
          </w:p>
        </w:tc>
      </w:tr>
    </w:tbl>
    <w:p>
      <w:pPr>
        <w:spacing w:after="0" w:before="200"/>
      </w:pPr>
    </w:p>
    <w:p>
      <w:pPr>
        <w:spacing w:after="60" w:before="160"/>
      </w:pPr>
      <w:r>
        <w:rPr>
          <w:rFonts w:ascii="Inter" w:cs="Inter" w:eastAsia="Inter" w:hAnsi="Inter"/>
          <w:b/>
          <w:bCs/>
          <w:caps/>
          <w:color w:val="64748b"/>
          <w:sz w:val="18"/>
          <w:szCs w:val="18"/>
        </w:rPr>
        <w:t xml:space="preserve">Status colours (app only)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032"/>
        <w:gridCol w:w="3226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--db-success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#15803d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Confirmation messages, live site badge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--db-warning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#b45309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Caution states, pending indicators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--db-danger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#b91c1c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Errors, destructive actions, delete confirmations</w:t>
            </w:r>
          </w:p>
        </w:tc>
      </w:tr>
    </w:tbl>
    <w:p>
      <w:r>
        <w:br w:type="page"/>
      </w:r>
    </w:p>
    <w:p>
      <w:pPr>
        <w:pStyle w:val="Heading1"/>
        <w:spacing w:after="140" w:before="480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2. Typography</w:t>
      </w:r>
    </w:p>
    <w:p>
      <w:pPr>
        <w:spacing w:after="100" w:before="0"/>
      </w:pPr>
      <w:r>
        <w:rPr>
          <w:rFonts w:ascii="Inter" w:cs="Inter" w:eastAsia="Inter" w:hAnsi="Inter"/>
          <w:color w:val="3d4a5c"/>
          <w:sz w:val="22"/>
          <w:szCs w:val="22"/>
        </w:rPr>
        <w:t xml:space="preserve">The app uses Inter throughout, falling back to Instrument Sans then system-ui. Font smoothing is antialiased. The scale is tighter than the marketing page — no clamp() fluid sizes.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032"/>
        <w:gridCol w:w="3226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Page / screen title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24px, weight 800, -0.5px tracking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Dashboard topbar h1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Page subtitle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15px, weight 400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Topbar description line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Section heading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20px, weight 700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Card h2 headings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Body / description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15px, weight 400, 1.6 line-height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Help text, card descriptions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Label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14px, weight 600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Form labels, table column heads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Small / meta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12–13px, weight 500–600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Timestamps, badges, hints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Nav item label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15px, weight 700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Sidebar link text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Nav item hint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12px, weight 500, --db-ink-soft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Sub-label below nav item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Button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15px, weight 600–700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All shadcn Button variants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Input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15px, weight 400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Form inputs and textareas</w:t>
            </w:r>
          </w:p>
        </w:tc>
      </w:tr>
    </w:tbl>
    <w:p>
      <w:r>
        <w:br w:type="page"/>
      </w:r>
    </w:p>
    <w:p>
      <w:pPr>
        <w:pStyle w:val="Heading1"/>
        <w:spacing w:after="140" w:before="480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3. Dashboard Layout</w:t>
      </w:r>
    </w:p>
    <w:p>
      <w:pPr>
        <w:spacing w:after="100" w:before="0"/>
      </w:pPr>
      <w:r>
        <w:rPr>
          <w:rFonts w:ascii="Inter" w:cs="Inter" w:eastAsia="Inter" w:hAnsi="Inter"/>
          <w:color w:val="3d4a5c"/>
          <w:sz w:val="22"/>
          <w:szCs w:val="22"/>
        </w:rPr>
        <w:t xml:space="preserve">The app shell is a fixed sidebar + scrollable main content area. The sidebar is sticky and full-height. On mobile the sidebar collapses to a hamburger-triggered overlay.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032"/>
        <w:gridCol w:w="3226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Shell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display: flex, min-height: 100vh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db-shell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Sidebar width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280px, fixed (min-width: 280px)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Sticky, full viewport height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Sidebar bg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--db-surface (#ffffff)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White, separated by right border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Sidebar border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1.5px solid --db-line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Content area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flex: 1, overflow-y: auto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Scrollable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Content bg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--db-bg (#f8fafc)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Slight off-white tint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Topbar height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~64px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Title + subtitle + action buttons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Topbar border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1.5px solid --db-line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Bottom border only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Content padding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28–32px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Inner padding of main content area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Mobile breakpoint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&lt; 768px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Sidebar collapses, hamburger shown</w:t>
            </w:r>
          </w:p>
        </w:tc>
      </w:tr>
    </w:tbl>
    <w:p>
      <w:pPr>
        <w:spacing w:after="0" w:before="160"/>
      </w:pPr>
    </w:p>
    <w:p>
      <w:pPr>
        <w:pStyle w:val="Heading1"/>
        <w:spacing w:after="140" w:before="480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4. shadcn-vue Component Conventions</w:t>
      </w:r>
    </w:p>
    <w:p>
      <w:pPr>
        <w:spacing w:after="100" w:before="0"/>
      </w:pPr>
      <w:r>
        <w:rPr>
          <w:rFonts w:ascii="Inter" w:cs="Inter" w:eastAsia="Inter" w:hAnsi="Inter"/>
          <w:color w:val="3d4a5c"/>
          <w:sz w:val="22"/>
          <w:szCs w:val="22"/>
        </w:rPr>
        <w:t xml:space="preserve">The app uses shadcn-vue as its component library. The CSS variable overrides below ensure shadcn components pick up the brand tokens automatically. Never use raw hex values in component markup.</w:t>
      </w:r>
    </w:p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Inter" w:cs="Inter" w:eastAsia="Inter" w:hAnsi="Inter"/>
          <w:b/>
          <w:bCs/>
          <w:color w:val="0f172a"/>
          <w:sz w:val="28"/>
          <w:szCs w:val="28"/>
        </w:rPr>
        <w:t xml:space="preserve">4.1 CSS Variable Overrides</w:t>
      </w:r>
    </w:p>
    <w:p>
      <w:pPr>
        <w:spacing w:after="100" w:before="0"/>
      </w:pPr>
      <w:r>
        <w:rPr>
          <w:rFonts w:ascii="Inter" w:cs="Inter" w:eastAsia="Inter" w:hAnsi="Inter"/>
          <w:color w:val="3d4a5c"/>
          <w:sz w:val="22"/>
          <w:szCs w:val="22"/>
        </w:rPr>
        <w:t xml:space="preserve">These overrides are set on the page root (or the layout div) so all shadcn components inherit them without modification.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032"/>
        <w:gridCol w:w="3226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--primary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#1e66f5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shadcn Button variant="default", focus rings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--primary-foreground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#ffffff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Text on primary buttons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--radius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0.75rem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Global border-radius (10px buttons, 8px inputs)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--border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#dde1e8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shadcn Input, Card, and Select borders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--ring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#1e66f5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Focus ring colour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--background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#ffffff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shadcn sheet / dialog backgrounds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--foreground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#0f172a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Default text colour for shadcn components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--muted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#edf1f8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Muted backgrounds (e.g. secondary button)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--muted-foreground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#64748b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Placeholder and helper text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--destructive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#b91c1c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shadcn destructive variant (delete buttons)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20"/>
      </w:pPr>
      <w:r>
        <w:rPr>
          <w:rFonts w:ascii="Inter" w:cs="Inter" w:eastAsia="Inter" w:hAnsi="Inter"/>
          <w:b/>
          <w:bCs/>
          <w:color w:val="0f172a"/>
          <w:sz w:val="28"/>
          <w:szCs w:val="28"/>
        </w:rPr>
        <w:t xml:space="preserve">4.2 Button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032"/>
        <w:gridCol w:w="3226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variant="default"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bg: #1e66f5, text: white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Primary CTA. Use for the main action on a screen.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variant="outline"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border: #dde1e8, bg: transparent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Secondary / back actions.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variant="ghost"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bg: transparent, hover: --db-panel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Inline / tertiary actions, icon-only buttons.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variant="destructive"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bg: #b91c1c, text: white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Delete, remove, revoke — always needs confirmation.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Size default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height: 44px, 15px font, 0 16px pad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Size sm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height: 36px, 13px font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Compact contexts (table rows, card footers)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Size lg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height: 52px, 16px font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Standalone CTAs (empty states, settings saves)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10px (via --radius: 0.75rem)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Set globally — do not override per-component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20"/>
      </w:pPr>
      <w:r>
        <w:rPr>
          <w:rFonts w:ascii="Inter" w:cs="Inter" w:eastAsia="Inter" w:hAnsi="Inter"/>
          <w:b/>
          <w:bCs/>
          <w:color w:val="0f172a"/>
          <w:sz w:val="28"/>
          <w:szCs w:val="28"/>
        </w:rPr>
        <w:t xml:space="preserve">4.3 Input &amp; Textarea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032"/>
        <w:gridCol w:w="3226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Height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44px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Applied via :deep override in layouts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Font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Inter, 15px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Border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1.5px solid #dde1e8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At rest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8px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Slightly tighter than buttons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Focus border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#1e66f5 (--primary)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Focus ring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0 0 0 3px rgba(30,102,245,0.12)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Soft glow, not a hard outline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#64748b (--muted-foreground)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Error state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border: #b91c1c (--destructive)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Paired with InputError component below the field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Disabled state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opacity: 0.5, cursor: not-allowed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20"/>
      </w:pPr>
      <w:r>
        <w:rPr>
          <w:rFonts w:ascii="Inter" w:cs="Inter" w:eastAsia="Inter" w:hAnsi="Inter"/>
          <w:b/>
          <w:bCs/>
          <w:color w:val="0f172a"/>
          <w:sz w:val="28"/>
          <w:szCs w:val="28"/>
        </w:rPr>
        <w:t xml:space="preserve">4.4 Card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032"/>
        <w:gridCol w:w="3226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#ffffff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Border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1px solid #dde1e8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14–16px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Shadow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none by default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Add box-shadow only for elevated modals/dialogs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CardHeader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padding: 24px 24px 0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CardContent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padding: 24px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CardFooter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padding: 0 24px 24px, border-top: 1px solid #e8ecf1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20"/>
      </w:pPr>
      <w:r>
        <w:rPr>
          <w:rFonts w:ascii="Inter" w:cs="Inter" w:eastAsia="Inter" w:hAnsi="Inter"/>
          <w:b/>
          <w:bCs/>
          <w:color w:val="0f172a"/>
          <w:sz w:val="28"/>
          <w:szCs w:val="28"/>
        </w:rPr>
        <w:t xml:space="preserve">4.5 Badge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032"/>
        <w:gridCol w:w="3226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variant="default"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bg: #1e66f5, text: white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Status: live, active, enabled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variant="secondary"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bg: #edf1f8, text: #3d4a5c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Neutral labels, counts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variant="destructive"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bg: #b91c1c, text: white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Errors, overdue, blocked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variant="outline"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border: #dde1e8, transparent bg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Draft, inactive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Font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12px, weight 600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6px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20"/>
      </w:pPr>
      <w:r>
        <w:rPr>
          <w:rFonts w:ascii="Inter" w:cs="Inter" w:eastAsia="Inter" w:hAnsi="Inter"/>
          <w:b/>
          <w:bCs/>
          <w:color w:val="0f172a"/>
          <w:sz w:val="28"/>
          <w:szCs w:val="28"/>
        </w:rPr>
        <w:t xml:space="preserve">4.6 Dialog &amp; AlertDialog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032"/>
        <w:gridCol w:w="3226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Overlay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rgba(0,0,0,0.5)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Panel bg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#ffffff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Panel border-radius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16px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Panel shadow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0 20px 60px rgba(0,0,0,0.15)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Title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18px, weight 700, --db-ink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14px, --db-ink-soft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AlertDialog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Always use for destructive actions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Requires explicit confirmation — never skip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20"/>
      </w:pPr>
      <w:r>
        <w:rPr>
          <w:rFonts w:ascii="Inter" w:cs="Inter" w:eastAsia="Inter" w:hAnsi="Inter"/>
          <w:b/>
          <w:bCs/>
          <w:color w:val="0f172a"/>
          <w:sz w:val="28"/>
          <w:szCs w:val="28"/>
        </w:rPr>
        <w:t xml:space="preserve">4.7 Switch &amp; Checkbox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032"/>
        <w:gridCol w:w="3226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Switch on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bg: #1e66f5 (--primary)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Checked state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Switch off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bg: #dde1e8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Unchecked state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Checkbox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border: #dde1e8 → fill: #1e66f5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Label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14px, weight 600, --db-ink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Always paired — never unlabelled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Helper text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13px, --db-ink-soft, below label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Optional description</w:t>
            </w:r>
          </w:p>
        </w:tc>
      </w:tr>
    </w:tbl>
    <w:p>
      <w:r>
        <w:br w:type="page"/>
      </w:r>
    </w:p>
    <w:p>
      <w:pPr>
        <w:pStyle w:val="Heading1"/>
        <w:spacing w:after="140" w:before="480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5. Sidebar Navigation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032"/>
        <w:gridCol w:w="3226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Nav item height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~60px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Label + hint row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Nav item bg (rest)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transparent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Nav item bg (hover)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--db-panel (#edf1f8)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Nav item bg (active)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--db-accent-soft (#e6eefe), border: --db-accent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Left border 2px accent blue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Nav item label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15px, 700, --db-ink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Nav item hint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12px, 500, --db-ink-soft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Nav icon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Lucide, 18px, --db-ink-soft (active: --db-accent)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Unread badge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bg: #1e66f5, text: white, 11px, 700, pill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Message count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Footer block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Account name + email, sign out link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Pinned to bottom of sidebar</w:t>
            </w:r>
          </w:p>
        </w:tc>
      </w:tr>
    </w:tbl>
    <w:p>
      <w:r>
        <w:br w:type="page"/>
      </w:r>
    </w:p>
    <w:p>
      <w:pPr>
        <w:pStyle w:val="Heading1"/>
        <w:spacing w:after="140" w:before="480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6. Form Patterns</w:t>
      </w:r>
    </w:p>
    <w:p>
      <w:pPr>
        <w:pStyle w:val="Heading2"/>
        <w:spacing w:after="100" w:before="320"/>
      </w:pPr>
      <w:r>
        <w:rPr>
          <w:rFonts w:ascii="Inter" w:cs="Inter" w:eastAsia="Inter" w:hAnsi="Inter"/>
          <w:b/>
          <w:bCs/>
          <w:color w:val="0f172a"/>
          <w:sz w:val="28"/>
          <w:szCs w:val="28"/>
        </w:rPr>
        <w:t xml:space="preserve">6.1 Structure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Every input has a &lt;Label&gt; above it. No floating labels.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Error messages use the &lt;InputError&gt; component directly below the input.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Use Inertia useForm() for all form state — never raw ref() values.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Submission state: disable the submit button and show a Lucide LoaderCircle (animate-spin) inside it.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On success: use vue-sonner toast (imported from @/components/ui/sonner).</w:t>
      </w:r>
    </w:p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Inter" w:cs="Inter" w:eastAsia="Inter" w:hAnsi="Inter"/>
          <w:b/>
          <w:bCs/>
          <w:color w:val="0f172a"/>
          <w:sz w:val="28"/>
          <w:szCs w:val="28"/>
        </w:rPr>
        <w:t xml:space="preserve">6.2 Validation feedback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032"/>
        <w:gridCol w:w="3226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Error text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13px, #b91c1c, below the input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Rendered by InputError component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Error border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border: 1.5px solid #b91c1c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Applied to the input on error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Success toast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vue-sonner, bottom-right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After successful save / update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Loading spinner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LoaderCircle, h-4 w-4, animate-spin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Inside submit button while processing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20"/>
      </w:pPr>
      <w:r>
        <w:rPr>
          <w:rFonts w:ascii="Inter" w:cs="Inter" w:eastAsia="Inter" w:hAnsi="Inter"/>
          <w:b/>
          <w:bCs/>
          <w:color w:val="0f172a"/>
          <w:sz w:val="28"/>
          <w:szCs w:val="28"/>
        </w:rPr>
        <w:t xml:space="preserve">6.3 File uploads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Use a hidden &lt;input type="file"&gt; triggered by a visible Button.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Show a thumbnail preview immediately after selection using a local object URL.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Pass the file via Inertia useForm with forceFormData: true on submission.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Max file size: 2 MB for images. Validate on both client and server.</w:t>
      </w:r>
    </w:p>
    <w:p>
      <w:r>
        <w:br w:type="page"/>
      </w:r>
    </w:p>
    <w:p>
      <w:pPr>
        <w:pStyle w:val="Heading1"/>
        <w:spacing w:after="140" w:before="480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7. Toast Notifications</w:t>
      </w:r>
    </w:p>
    <w:p>
      <w:pPr>
        <w:spacing w:after="100" w:before="0"/>
      </w:pPr>
      <w:r>
        <w:rPr>
          <w:rFonts w:ascii="Inter" w:cs="Inter" w:eastAsia="Inter" w:hAnsi="Inter"/>
          <w:color w:val="3d4a5c"/>
          <w:sz w:val="22"/>
          <w:szCs w:val="22"/>
        </w:rPr>
        <w:t xml:space="preserve">All in-app feedback uses vue-sonner. The Toaster component is mounted once in Dashboard.vue and is available globally within the dashboard shell.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032"/>
        <w:gridCol w:w="3226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Success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toast.success('Changes saved.')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After any successful form submission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Error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toast.error('Something went wrong.')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On unexpected server errors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Info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toast('Link copied to clipboard.')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Neutral confirmations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Position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bottom-right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Default — do not override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Duration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4000ms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Default — only extend for critical messages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Rich colour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false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Keep the default minimal style</w:t>
            </w:r>
          </w:p>
        </w:tc>
      </w:tr>
    </w:tbl>
    <w:p>
      <w:pPr>
        <w:pStyle w:val="Heading1"/>
        <w:spacing w:after="140" w:before="480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8. Status &amp; Empty States</w:t>
      </w:r>
    </w:p>
    <w:p>
      <w:pPr>
        <w:pStyle w:val="Heading2"/>
        <w:spacing w:after="100" w:before="320"/>
      </w:pPr>
      <w:r>
        <w:rPr>
          <w:rFonts w:ascii="Inter" w:cs="Inter" w:eastAsia="Inter" w:hAnsi="Inter"/>
          <w:b/>
          <w:bCs/>
          <w:color w:val="0f172a"/>
          <w:sz w:val="28"/>
          <w:szCs w:val="28"/>
        </w:rPr>
        <w:t xml:space="preserve">8.1 Site status badges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032"/>
        <w:gridCol w:w="3226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Live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bg: #15803d, text: white, dot: animated green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domain_type = subdomain or custom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Draft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bg: #edf1f8, text: #3d4a5c, border: #dde1e8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domain_type = draft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Pending</w:t>
            </w:r>
          </w:p>
        </w:tc>
        <w:tc>
          <w:tcPr>
            <w:tcW w:type="dxa" w:w="403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bg: #fef3c7, text: #b45309</w:t>
            </w:r>
          </w:p>
        </w:tc>
        <w:tc>
          <w:tcPr>
            <w:tcW w:type="dxa" w:w="3226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Domain verification in progress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20"/>
      </w:pPr>
      <w:r>
        <w:rPr>
          <w:rFonts w:ascii="Inter" w:cs="Inter" w:eastAsia="Inter" w:hAnsi="Inter"/>
          <w:b/>
          <w:bCs/>
          <w:color w:val="0f172a"/>
          <w:sz w:val="28"/>
          <w:szCs w:val="28"/>
        </w:rPr>
        <w:t xml:space="preserve">8.2 Empty states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Centre the content vertically and horizontally within the section.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Use a Lucide icon at 40–48px, --db-line colour (muted, not accent).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Heading: 17px, 700, --db-ink. Body: 14px, --db-ink-soft.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Include one CTA button (variant="default") if there is a clear next action.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Never show an empty state without a path forward.</w:t>
      </w:r>
    </w:p>
    <w:p>
      <w:r>
        <w:br w:type="page"/>
      </w:r>
    </w:p>
    <w:p>
      <w:pPr>
        <w:pStyle w:val="Heading1"/>
        <w:spacing w:after="140" w:before="480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9. Do / Don't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30"/>
        <w:gridCol w:w="5040"/>
      </w:tblGrid>
      <w:tr>
        <w:tc>
          <w:tcPr>
            <w:tcW w:type="dxa" w:w="503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✔  Do</w:t>
            </w:r>
          </w:p>
        </w:tc>
        <w:tc>
          <w:tcPr>
            <w:tcW w:type="dxa" w:w="504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✘  Don't</w:t>
            </w:r>
          </w:p>
        </w:tc>
      </w:tr>
      <w:tr>
        <w:tc>
          <w:tcPr>
            <w:tcW w:type="dxa" w:w="503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5803d"/>
                <w:sz w:val="21"/>
                <w:szCs w:val="21"/>
              </w:rPr>
              <w:t xml:space="preserve">✔  Use --db-* tokens for all colour values</w:t>
            </w:r>
          </w:p>
        </w:tc>
        <w:tc>
          <w:tcPr>
            <w:tcW w:type="dxa" w:w="504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b91c1c"/>
                <w:sz w:val="21"/>
                <w:szCs w:val="21"/>
              </w:rPr>
              <w:t xml:space="preserve">✘  Hard-code hex values in component styles</w:t>
            </w:r>
          </w:p>
        </w:tc>
      </w:tr>
      <w:tr>
        <w:tc>
          <w:tcPr>
            <w:tcW w:type="dxa" w:w="503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5803d"/>
                <w:sz w:val="21"/>
                <w:szCs w:val="21"/>
              </w:rPr>
              <w:t xml:space="preserve">✔  Use shadcn components as the primary building block</w:t>
            </w:r>
          </w:p>
        </w:tc>
        <w:tc>
          <w:tcPr>
            <w:tcW w:type="dxa" w:w="504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b91c1c"/>
                <w:sz w:val="21"/>
                <w:szCs w:val="21"/>
              </w:rPr>
              <w:t xml:space="preserve">✘  Build custom interactive components from scratch</w:t>
            </w:r>
          </w:p>
        </w:tc>
      </w:tr>
      <w:tr>
        <w:tc>
          <w:tcPr>
            <w:tcW w:type="dxa" w:w="503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5803d"/>
                <w:sz w:val="21"/>
                <w:szCs w:val="21"/>
              </w:rPr>
              <w:t xml:space="preserve">✔  Pair every input with a &lt;Label&gt;</w:t>
            </w:r>
          </w:p>
        </w:tc>
        <w:tc>
          <w:tcPr>
            <w:tcW w:type="dxa" w:w="504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b91c1c"/>
                <w:sz w:val="21"/>
                <w:szCs w:val="21"/>
              </w:rPr>
              <w:t xml:space="preserve">✘  Use placeholder text as a substitute for labels</w:t>
            </w:r>
          </w:p>
        </w:tc>
      </w:tr>
      <w:tr>
        <w:tc>
          <w:tcPr>
            <w:tcW w:type="dxa" w:w="503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5803d"/>
                <w:sz w:val="21"/>
                <w:szCs w:val="21"/>
              </w:rPr>
              <w:t xml:space="preserve">✔  Use AlertDialog for destructive actions</w:t>
            </w:r>
          </w:p>
        </w:tc>
        <w:tc>
          <w:tcPr>
            <w:tcW w:type="dxa" w:w="504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b91c1c"/>
                <w:sz w:val="21"/>
                <w:szCs w:val="21"/>
              </w:rPr>
              <w:t xml:space="preserve">✘  Skip confirmation for deletes or irreversible actions</w:t>
            </w:r>
          </w:p>
        </w:tc>
      </w:tr>
      <w:tr>
        <w:tc>
          <w:tcPr>
            <w:tcW w:type="dxa" w:w="503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5803d"/>
                <w:sz w:val="21"/>
                <w:szCs w:val="21"/>
              </w:rPr>
              <w:t xml:space="preserve">✔  Use useForm() for all Inertia forms</w:t>
            </w:r>
          </w:p>
        </w:tc>
        <w:tc>
          <w:tcPr>
            <w:tcW w:type="dxa" w:w="504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b91c1c"/>
                <w:sz w:val="21"/>
                <w:szCs w:val="21"/>
              </w:rPr>
              <w:t xml:space="preserve">✘  Mix raw axios calls with Inertia form state</w:t>
            </w:r>
          </w:p>
        </w:tc>
      </w:tr>
      <w:tr>
        <w:tc>
          <w:tcPr>
            <w:tcW w:type="dxa" w:w="503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5803d"/>
                <w:sz w:val="21"/>
                <w:szCs w:val="21"/>
              </w:rPr>
              <w:t xml:space="preserve">✔  Show LoaderCircle inside the button while processing</w:t>
            </w:r>
          </w:p>
        </w:tc>
        <w:tc>
          <w:tcPr>
            <w:tcW w:type="dxa" w:w="504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b91c1c"/>
                <w:sz w:val="21"/>
                <w:szCs w:val="21"/>
              </w:rPr>
              <w:t xml:space="preserve">✘  Disable the whole form or show a page spinner</w:t>
            </w:r>
          </w:p>
        </w:tc>
      </w:tr>
      <w:tr>
        <w:tc>
          <w:tcPr>
            <w:tcW w:type="dxa" w:w="503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5803d"/>
                <w:sz w:val="21"/>
                <w:szCs w:val="21"/>
              </w:rPr>
              <w:t xml:space="preserve">✔  Use vue-sonner for all success / error feedback</w:t>
            </w:r>
          </w:p>
        </w:tc>
        <w:tc>
          <w:tcPr>
            <w:tcW w:type="dxa" w:w="504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b91c1c"/>
                <w:sz w:val="21"/>
                <w:szCs w:val="21"/>
              </w:rPr>
              <w:t xml:space="preserve">✘  Use alert() or custom toast implementations</w:t>
            </w:r>
          </w:p>
        </w:tc>
      </w:tr>
      <w:tr>
        <w:tc>
          <w:tcPr>
            <w:tcW w:type="dxa" w:w="503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5803d"/>
                <w:sz w:val="21"/>
                <w:szCs w:val="21"/>
              </w:rPr>
              <w:t xml:space="preserve">✔  Keep --db-* and --mk-* values identical</w:t>
            </w:r>
          </w:p>
        </w:tc>
        <w:tc>
          <w:tcPr>
            <w:tcW w:type="dxa" w:w="504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b91c1c"/>
                <w:sz w:val="21"/>
                <w:szCs w:val="21"/>
              </w:rPr>
              <w:t xml:space="preserve">✘  Let the two token sets drift out of sync</w:t>
            </w:r>
          </w:p>
        </w:tc>
      </w:tr>
      <w:tr>
        <w:tc>
          <w:tcPr>
            <w:tcW w:type="dxa" w:w="503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5803d"/>
                <w:sz w:val="21"/>
                <w:szCs w:val="21"/>
              </w:rPr>
              <w:t xml:space="preserve">✔  Use Lucide stroke icons at 16–20px</w:t>
            </w:r>
          </w:p>
        </w:tc>
        <w:tc>
          <w:tcPr>
            <w:tcW w:type="dxa" w:w="504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b91c1c"/>
                <w:sz w:val="21"/>
                <w:szCs w:val="21"/>
              </w:rPr>
              <w:t xml:space="preserve">✘  Mix icon sets or use filled icons alongside stroke</w:t>
            </w:r>
          </w:p>
        </w:tc>
      </w:tr>
      <w:tr>
        <w:tc>
          <w:tcPr>
            <w:tcW w:type="dxa" w:w="503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5803d"/>
                <w:sz w:val="21"/>
                <w:szCs w:val="21"/>
              </w:rPr>
              <w:t xml:space="preserve">✔  Use variant="destructive" for delete actions</w:t>
            </w:r>
          </w:p>
        </w:tc>
        <w:tc>
          <w:tcPr>
            <w:tcW w:type="dxa" w:w="504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b91c1c"/>
                <w:sz w:val="21"/>
                <w:szCs w:val="21"/>
              </w:rPr>
              <w:t xml:space="preserve">✘  Use red text or custom styling on destructive buttons</w:t>
            </w:r>
          </w:p>
        </w:tc>
      </w:tr>
    </w:tbl>
    <w:p>
      <w:pPr>
        <w:spacing w:after="0" w:before="320"/>
      </w:pPr>
    </w:p>
    <w:p>
      <w:pPr>
        <w:pBdr>
          <w:bottom w:val="single" w:color="dde1e8" w:sz="4"/>
        </w:pBdr>
        <w:spacing w:after="200" w:before="0"/>
      </w:pPr>
    </w:p>
    <w:p>
      <w:pPr>
        <w:spacing w:after="0" w:before="120"/>
        <w:jc w:val="right"/>
      </w:pPr>
      <w:r>
        <w:rPr>
          <w:rFonts w:ascii="Inter" w:cs="Inter" w:eastAsia="Inter" w:hAnsi="Inter"/>
          <w:color w:val="64748b"/>
          <w:sz w:val="18"/>
          <w:szCs w:val="18"/>
        </w:rPr>
        <w:t xml:space="preserve">321Sites App Design Guide —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3d4a5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80"/>
      <w:outlineLvl w:val="0"/>
    </w:pPr>
    <w:rPr>
      <w:rFonts w:ascii="Inter" w:cs="Inter" w:eastAsia="Inter" w:hAnsi="Inter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Inter" w:cs="Inter" w:eastAsia="Inter" w:hAnsi="Inter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2026-04-22T20:27:31.806Z</dcterms:created>
  <dcterms:modified xsi:type="dcterms:W3CDTF">2026-04-22T20:27:31.806Z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