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864" w:color="auto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PRE-BID PACKAGE — INTERNAL USE ONLY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Not for distribution to Owner, GC, or Architect — estimating use only</w:t>
            </w:r>
          </w:p>
        </w:tc>
      </w:tr>
    </w:tbl>
    <w:p>
      <w:pPr>
        <w:spacing w:after="160" w:before="200"/>
      </w:pPr>
    </w:p>
    <w:p>
      <w:pPr>
        <w:spacing w:after="4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Date: </w:t>
      </w:r>
      <w:r>
        <w:rPr>
          <w:rFonts w:ascii="Arial" w:cs="Arial" w:eastAsia="Arial" w:hAnsi="Arial"/>
          <w:sz w:val="21"/>
          <w:szCs w:val="21"/>
        </w:rPr>
        <w:t xml:space="preserve">July 29, 2026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To: </w:t>
      </w:r>
      <w:r>
        <w:rPr>
          <w:rFonts w:ascii="Arial" w:cs="Arial" w:eastAsia="Arial" w:hAnsi="Arial"/>
          <w:sz w:val="21"/>
          <w:szCs w:val="21"/>
        </w:rPr>
        <w:t xml:space="preserve">Sam (Estimator)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From: </w:t>
      </w:r>
      <w:r>
        <w:rPr>
          <w:rFonts w:ascii="Arial" w:cs="Arial" w:eastAsia="Arial" w:hAnsi="Arial"/>
          <w:sz w:val="21"/>
          <w:szCs w:val="21"/>
        </w:rPr>
        <w:t xml:space="preserve">Alex Example, Commercial A.E. — Central FL Region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Re: </w:t>
      </w:r>
      <w:r>
        <w:rPr>
          <w:rFonts w:ascii="Arial" w:cs="Arial" w:eastAsia="Arial" w:hAnsi="Arial"/>
          <w:sz w:val="21"/>
          <w:szCs w:val="21"/>
        </w:rPr>
        <w:t xml:space="preserve">AutoZone Store #11074 — Tavares, FL (Electrical Pre-Bid Package)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GC: </w:t>
      </w:r>
      <w:r>
        <w:rPr>
          <w:rFonts w:ascii="Arial" w:cs="Arial" w:eastAsia="Arial" w:hAnsi="Arial"/>
          <w:sz w:val="21"/>
          <w:szCs w:val="21"/>
        </w:rPr>
        <w:t xml:space="preserve">Summit General Contractors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Owner: </w:t>
      </w:r>
      <w:r>
        <w:rPr>
          <w:rFonts w:ascii="Arial" w:cs="Arial" w:eastAsia="Arial" w:hAnsi="Arial"/>
          <w:sz w:val="21"/>
          <w:szCs w:val="21"/>
        </w:rPr>
        <w:t xml:space="preserve">AutoZone Stores LLC — Contact: Jane Doe, (555) 555-0100, contact@example.com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Project Address: </w:t>
      </w:r>
      <w:r>
        <w:rPr>
          <w:rFonts w:ascii="Arial" w:cs="Arial" w:eastAsia="Arial" w:hAnsi="Arial"/>
          <w:sz w:val="21"/>
          <w:szCs w:val="21"/>
        </w:rPr>
        <w:t xml:space="preserve">456 Example Rd, Springfield, IL 62701 (Parcel ID 00-00-00-0000-000-00000)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Electrical Engineer of Record: </w:t>
      </w:r>
      <w:r>
        <w:rPr>
          <w:rFonts w:ascii="Arial" w:cs="Arial" w:eastAsia="Arial" w:hAnsi="Arial"/>
          <w:sz w:val="21"/>
          <w:szCs w:val="21"/>
        </w:rPr>
        <w:t xml:space="preserve">Pat Roe, P.E. — 123 Example St, Springfield, IL 62701, (555) 555-0100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Plan Date(s): </w:t>
      </w:r>
      <w:r>
        <w:rPr>
          <w:rFonts w:ascii="Arial" w:cs="Arial" w:eastAsia="Arial" w:hAnsi="Arial"/>
          <w:sz w:val="21"/>
          <w:szCs w:val="21"/>
        </w:rPr>
        <w:t xml:space="preserve">Civil set 02/23/26; Architectural/Structural/Mechanical/Plumbing/Electrical set 04/15/26 (Rev 7N2-R)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Sheets Reviewed: </w:t>
      </w:r>
      <w:r>
        <w:rPr>
          <w:rFonts w:ascii="Arial" w:cs="Arial" w:eastAsia="Arial" w:hAnsi="Arial"/>
          <w:sz w:val="21"/>
          <w:szCs w:val="21"/>
        </w:rPr>
        <w:t xml:space="preserve">C0.1; A0, A1, A1.1, A1.2; S0–S3.0; M1, M1.1–M1.2; P-1, P-2; E-1 through E-6; Scope Snapshot; Project Specifications Division 16 (Electrical)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Job Number: </w:t>
      </w:r>
      <w:r>
        <w:rPr>
          <w:rFonts w:ascii="Arial" w:cs="Arial" w:eastAsia="Arial" w:hAnsi="Arial"/>
          <w:sz w:val="21"/>
          <w:szCs w:val="21"/>
        </w:rPr>
        <w:t xml:space="preserve">JS.07292026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9E1F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ESTIMATING NOTE — SCOPE DEVIATION FROM STANDARD (READ BEFORE PRICING)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project is OFEI (Owner Furnished, EC Installed) for gear and lighting — the opposite of our usual ECFECI/Southern Lighting Source model. Confirmed on sheet E-1 (“Items Furnished by AutoZone”) and AutoZone Project Spec Division 16: “16480 PANELBOARDS (AutoZone Furnished Contractor Installed)” and “16500 LIGHTING (AutoZone Furnished Contractor Installed).”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AutoZone furnishes: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fused disconnects, panelboards, circuit breakers, all light fixtures, lamps, lighting control panel, occupancy sensors, photocells, control relays, ballasts, and site light poles/brackets. APT (EC) receives, inventories, sets, and installs/wires all of it — do NOT price fixture or gear procurement through Southern Lighting Source on this job.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APT furnishes &amp; installs: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all conduit, wire, cable, wiring devices, receptacles, the six (6) interior power poles, meter base, wireway, service/site conduit &amp; conductors, grounding/bonding, and empty conduit for telephone/data/security/thermostats (wiring by others). Confirmed by Summit GC's Scope Snapshot SOV: “EC TO PROVIDE POWER POLES.”</w:t>
            </w:r>
          </w:p>
        </w:tc>
      </w:tr>
    </w:tbl>
    <w:p>
      <w:pPr>
        <w:spacing w:after="0" w:before="20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Please review the scope below against the attached quantity takeoff (AutoZone_Tavares_Quantity_Takeoff.xlsx) for pricing.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SCOPE OF WORK</w:t>
            </w:r>
          </w:p>
        </w:tc>
      </w:tr>
    </w:tbl>
    <w:p>
      <w:pPr>
        <w:spacing w:after="160" w:before="0"/>
      </w:pP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1"/>
          <w:szCs w:val="21"/>
        </w:rPr>
        <w:t xml:space="preserve">The project is understood to be electrical work and has been reviewed and quoted as such.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1"/>
          <w:szCs w:val="21"/>
        </w:rPr>
        <w:t xml:space="preserve">All work to be completed during normal business hours, 8:00 AM – 4:00 PM, Monday through Friday.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1"/>
          <w:szCs w:val="21"/>
        </w:rPr>
        <w:t xml:space="preserve">Installation per plan. All changes will require a written Change Order approved by the Owner before work proceeds.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1"/>
          <w:szCs w:val="21"/>
        </w:rPr>
        <w:t xml:space="preserve">Based on the electrical specifications, schedules, and drawing set dated 04/15/26 (Rev 7N2-R); civil set dated 02/23/26. Sheets: C0.1; A0, A1, A1.1, A1.2; S0–S3.0; E-1 through E-6; AutoZone Project Specifications Division 16 (Electrical).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1"/>
          <w:szCs w:val="21"/>
        </w:rPr>
        <w:t xml:space="preserve">Coordinate with Summit General Contractors and other trades for scheduling, tie-ins, and required access.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1"/>
          <w:szCs w:val="21"/>
        </w:rPr>
        <w:t xml:space="preserve">Submit for and obtain all required electrical permits prior to commencement of work.</w:t>
      </w:r>
    </w:p>
    <w:p>
      <w:pPr>
        <w:spacing w:after="0" w:before="4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A. Service &amp; Distribution</w:t>
            </w:r>
          </w:p>
        </w:tc>
      </w:tr>
    </w:tbl>
    <w:p>
      <w:pPr>
        <w:spacing w:after="160" w:before="0"/>
      </w:pP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Electric service (OFEI):</w:t>
      </w:r>
      <w:r>
        <w:rPr>
          <w:rFonts w:ascii="Arial" w:cs="Arial" w:eastAsia="Arial" w:hAnsi="Arial"/>
          <w:sz w:val="21"/>
          <w:szCs w:val="21"/>
        </w:rPr>
        <w:t xml:space="preserve"> Panel A and Panel B — both 208Y/120V, 3-phase 4-wire, 225A bus, MLO, fed from (2) 200A/3-pole fused disconnect switches (Discon A, Discon B). Panelboards and fused disconnects are OWNER FURNISHED; APT to receive, inventory, install securely per detail 2/E4 &amp; 3/E5, and connect all circuits exactly per panel schedule.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APT (ECFECI) to furnish and install:</w:t>
      </w:r>
      <w:r>
        <w:rPr>
          <w:rFonts w:ascii="Arial" w:cs="Arial" w:eastAsia="Arial" w:hAnsi="Arial"/>
          <w:sz w:val="21"/>
          <w:szCs w:val="21"/>
        </w:rPr>
        <w:t xml:space="preserve"> meter base (NEMA 3R), wireway (NEMA 3R), and all primary/secondary service conduit and conductors (parallel 2 sets, 4#3/0 &amp; #6G in 2"C) from the utility point of connection to service equipment; coordinate transformer pad, grounded metering, and service requirements with Duke Energy.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APT (ECFECI) to furnish and install:</w:t>
      </w:r>
      <w:r>
        <w:rPr>
          <w:rFonts w:ascii="Arial" w:cs="Arial" w:eastAsia="Arial" w:hAnsi="Arial"/>
          <w:sz w:val="21"/>
          <w:szCs w:val="21"/>
        </w:rPr>
        <w:t xml:space="preserve"> complete grounding/bonding system per NEC 250 and detail 3/E4 — ground rod system, building steel bond, water pipe bond, and equipment bonding jumpers.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APT (ECFECI) to furnish and install:</w:t>
      </w:r>
      <w:r>
        <w:rPr>
          <w:rFonts w:ascii="Arial" w:cs="Arial" w:eastAsia="Arial" w:hAnsi="Arial"/>
          <w:sz w:val="21"/>
          <w:szCs w:val="21"/>
        </w:rPr>
        <w:t xml:space="preserve"> branch circuit conduit, wire, and connections for (2) 10-ton RTUs (RTU-1, RTU-2; 60A/3P each) per panel schedule. Mechanical contractor to provide control wiring and final unit terminations; RTU units and disconnects furnished with equipment.</w:t>
      </w:r>
    </w:p>
    <w:p>
      <w:pPr>
        <w:spacing w:after="0" w:before="4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B. Branch Power</w:t>
            </w:r>
          </w:p>
        </w:tc>
      </w:tr>
    </w:tbl>
    <w:p>
      <w:pPr>
        <w:spacing w:after="160" w:before="0"/>
      </w:pP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1"/>
          <w:szCs w:val="21"/>
        </w:rPr>
        <w:t xml:space="preserve">APT to furnish and install all branch power wiring, conduit, receptacles (duplex, GFCI, weatherproof, quadplex), and wiring devices per Power Plan (E-1) and Conduit/Power &amp; Data Plans (E-2), including office, checkout, parts pod, tester, commercial counter, break room, and restroom power.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1"/>
          <w:szCs w:val="21"/>
        </w:rPr>
        <w:t xml:space="preserve">APT to furnish and install six (6) interior power poles — Office, Check-Out, Parts Pod, Tester, and Commercial Counter areas (Power Poles #1–#6) — per E-2 details; power poles furnished and installed by APT per Summit GC's Schedule of Values (Electrical cost code 16000-000: “EC TO PROVIDE POWER POLES”).</w:t>
      </w:r>
    </w:p>
    <w:p>
      <w:pPr>
        <w:spacing w:after="0" w:before="4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C. Lighting &amp; Controls</w:t>
            </w:r>
          </w:p>
        </w:tc>
      </w:tr>
    </w:tbl>
    <w:p>
      <w:pPr>
        <w:spacing w:after="160" w:before="0"/>
      </w:pP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Complete lighting package (OFEI):</w:t>
      </w:r>
      <w:r>
        <w:rPr>
          <w:rFonts w:ascii="Arial" w:cs="Arial" w:eastAsia="Arial" w:hAnsi="Arial"/>
          <w:sz w:val="21"/>
          <w:szCs w:val="21"/>
        </w:rPr>
        <w:t xml:space="preserve"> light fixtures, lamps, lighting control panel, occupancy sensors, photocells, and control relays are OWNER FURNISHED (AutoZone) on this project — not procured by APT through Southern Lighting Source. APT to receive, inventory, and install all AutoZone-furnished fixtures and controls per the Light Fixture Schedule (E-3) and Lighting Control Panel details (E-5).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Controls &amp; testing:</w:t>
      </w:r>
      <w:r>
        <w:rPr>
          <w:rFonts w:ascii="Arial" w:cs="Arial" w:eastAsia="Arial" w:hAnsi="Arial"/>
          <w:sz w:val="21"/>
          <w:szCs w:val="21"/>
        </w:rPr>
        <w:t xml:space="preserve"> motion sensors (CMR-9 restroom occupancy sensors, ALC panel motion sensor), automatic Lighting Control Panel (LCP) zones, and photocell — APT to install and wire per E-5/E-6 details and Venstar HVAC/Lighting Control interface; functional testing and LCP commissioning prior to final inspection per commissioning notes on E-3.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Fixture types per schedule:</w:t>
      </w:r>
      <w:r>
        <w:rPr>
          <w:rFonts w:ascii="Arial" w:cs="Arial" w:eastAsia="Arial" w:hAnsi="Arial"/>
          <w:sz w:val="21"/>
          <w:szCs w:val="21"/>
        </w:rPr>
        <w:t xml:space="preserve"> 8' LED strip (Types A, B), 4' LED strip (Types M, N), 4' wall light (Type C), D-Series exterior wall packs (Types D, L), 8" LED soffit downlight (Type G), exit signs and emergency battery units (Types E, F, J, K), and pole-mounted site lighting (209W D-Series — quantity per Civil Photometric Plan PH0.1, not included in the electrical set provided). All Owner-furnished, APT-installed.</w:t>
      </w:r>
    </w:p>
    <w:p>
      <w:pPr>
        <w:spacing w:after="0" w:before="4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D. Site Lighting, Underground Work &amp; Allowances</w:t>
            </w:r>
          </w:p>
        </w:tc>
      </w:tr>
    </w:tbl>
    <w:p>
      <w:pPr>
        <w:spacing w:after="160" w:before="0"/>
      </w:pP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Site/parking lot lighting (OFEI):</w:t>
      </w:r>
      <w:r>
        <w:rPr>
          <w:rFonts w:ascii="Arial" w:cs="Arial" w:eastAsia="Arial" w:hAnsi="Arial"/>
          <w:sz w:val="21"/>
          <w:szCs w:val="21"/>
        </w:rPr>
        <w:t xml:space="preserve"> pole-mounted fixtures, poles, and brackets are OWNER FURNISHED per E-1 furnished list. APT to furnish and install pole bases and underground conduit/conductors, and make final connections. Confirm pole count/locations against Civil Photometric Plan (PH0.1) — not included in the electrical sheet set reviewed for this package.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1"/>
          <w:szCs w:val="21"/>
        </w:rPr>
        <w:t xml:space="preserve">APT to furnish and install underground primary/secondary electric service conduit and conductors, transformer pad, and grounded metering per utility (Duke Energy) requirements and Civil Composite Utility Plan (C4.1).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1"/>
          <w:szCs w:val="21"/>
        </w:rPr>
        <w:t xml:space="preserve">APT to provide conduit, wiring, and final connections for Pylon Sign, Side Wall Sign, and Front Wall Sign circuits per E-4 panel schedule; sign cabinets/fixtures furnished and installed by AutoZone's sign vendor under separate permit — APT connects home-run circuitry only.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1"/>
          <w:szCs w:val="21"/>
        </w:rPr>
        <w:t xml:space="preserve">No allowance line items identified on the electrical sheet set. Cross-check AutoZone Required Bidding Breakdown (item 4.0/4.1 in the plan folder) for any allowance requirements before pricing.</w:t>
      </w:r>
    </w:p>
    <w:p>
      <w:pPr>
        <w:spacing w:after="0" w:before="4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E. Low Voltage Infrastructure (Conduit &amp; Boxes Only)</w:t>
            </w:r>
          </w:p>
        </w:tc>
      </w:tr>
    </w:tbl>
    <w:p>
      <w:pPr>
        <w:spacing w:after="160" w:before="0"/>
      </w:pP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1"/>
          <w:szCs w:val="21"/>
        </w:rPr>
        <w:t xml:space="preserve">APT to furnish and install empty conduit and pull strings/boxes only for telephone, data (Cat 5 by AutoZone's CrossCom contractor), security/alarm system, and thermostat (Venstar) system per E-1, E-2, and E-4 notes. Wiring, terminations, and equipment for these systems are by others (NIC).</w:t>
      </w:r>
    </w:p>
    <w:p>
      <w:pPr>
        <w:spacing w:after="0" w:before="4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F. Project Coordination &amp; Closeout</w:t>
            </w:r>
          </w:p>
        </w:tc>
      </w:tr>
    </w:tbl>
    <w:p>
      <w:pPr>
        <w:spacing w:after="160" w:before="0"/>
      </w:pP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1"/>
          <w:szCs w:val="21"/>
        </w:rPr>
        <w:t xml:space="preserve">APT to coordinate rough-in and equipment locations with Owner's security/EAS equipment installer, sign vendor, mechanical (RTU/Venstar) contractor, and CrossCom (data) contractor.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1"/>
          <w:szCs w:val="21"/>
        </w:rPr>
        <w:t xml:space="preserve">APT to perform field testing of all electrical systems and complete the Lighting Control Panel (LCP) commissioning checklist (E-3, detail 8) prior to final inspection and store turnover.</w:t>
      </w:r>
    </w:p>
    <w:p>
      <w:pPr>
        <w:spacing w:after="0" w:before="300"/>
      </w:pP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2026-07-29T14:47:48.639Z</dcterms:created>
  <dcterms:modified xsi:type="dcterms:W3CDTF">2026-07-29T14:47:48.653Z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