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8ED" w:rsidRPr="006778ED" w:rsidRDefault="006778ED" w:rsidP="006778ED">
      <w:pPr>
        <w:rPr>
          <w:b/>
          <w:i/>
        </w:rPr>
      </w:pPr>
      <w:r w:rsidRPr="006778ED">
        <w:rPr>
          <w:b/>
          <w:i/>
        </w:rPr>
        <w:t>The Washington Socialist</w:t>
      </w:r>
    </w:p>
    <w:p w:rsidR="006778ED" w:rsidRPr="006778ED" w:rsidRDefault="006778ED" w:rsidP="006778ED">
      <w:pPr>
        <w:rPr>
          <w:b/>
        </w:rPr>
      </w:pPr>
      <w:r w:rsidRPr="006778ED">
        <w:rPr>
          <w:b/>
        </w:rPr>
        <w:t xml:space="preserve">Articles from </w:t>
      </w:r>
      <w:r>
        <w:rPr>
          <w:b/>
        </w:rPr>
        <w:t>April</w:t>
      </w:r>
      <w:r w:rsidRPr="006778ED">
        <w:rPr>
          <w:b/>
        </w:rPr>
        <w:t xml:space="preserve"> 2016 Issue</w:t>
      </w:r>
    </w:p>
    <w:p w:rsidR="006778ED" w:rsidRPr="006778ED" w:rsidRDefault="006778ED" w:rsidP="006778ED">
      <w:pPr>
        <w:rPr>
          <w:b/>
        </w:rPr>
      </w:pPr>
      <w:r w:rsidRPr="006778ED">
        <w:rPr>
          <w:b/>
        </w:rPr>
        <w:t>Archived October 2016</w:t>
      </w:r>
    </w:p>
    <w:p w:rsidR="006778ED" w:rsidRDefault="006778ED" w:rsidP="006778ED">
      <w:pPr>
        <w:rPr>
          <w:b/>
        </w:rPr>
      </w:pPr>
      <w:r w:rsidRPr="006778ED">
        <w:rPr>
          <w:b/>
        </w:rPr>
        <w:t>Editor: Woody Woodruff</w:t>
      </w:r>
    </w:p>
    <w:p w:rsidR="006778ED" w:rsidRDefault="006778ED" w:rsidP="006778ED">
      <w:pPr>
        <w:rPr>
          <w:b/>
        </w:rPr>
      </w:pPr>
    </w:p>
    <w:p w:rsidR="006778ED" w:rsidRDefault="006778ED" w:rsidP="006778ED">
      <w:pPr>
        <w:rPr>
          <w:b/>
        </w:rPr>
      </w:pPr>
    </w:p>
    <w:p w:rsidR="006778ED" w:rsidRPr="006778ED" w:rsidRDefault="006778ED" w:rsidP="006778ED">
      <w:pPr>
        <w:spacing w:after="160" w:line="259" w:lineRule="auto"/>
        <w:rPr>
          <w:rFonts w:ascii="Calibri" w:eastAsia="Calibri" w:hAnsi="Calibri"/>
        </w:rPr>
      </w:pPr>
      <w:hyperlink r:id="rId6" w:tooltip="Permanent Link to Welcome to the April 2016 edition of the Washington Socialist" w:history="1">
        <w:r w:rsidRPr="006778ED">
          <w:rPr>
            <w:rFonts w:ascii="Calibri" w:eastAsia="Calibri" w:hAnsi="Calibri"/>
            <w:color w:val="0000FF"/>
            <w:u w:val="single"/>
          </w:rPr>
          <w:t>Welcome to the April 2016 edition of the Washington Socialist</w:t>
        </w:r>
      </w:hyperlink>
    </w:p>
    <w:p w:rsidR="006778ED" w:rsidRPr="006778ED" w:rsidRDefault="006778ED" w:rsidP="006778ED">
      <w:pPr>
        <w:rPr>
          <w:rFonts w:eastAsia="Times New Roman"/>
          <w:sz w:val="24"/>
          <w:szCs w:val="24"/>
        </w:rPr>
      </w:pPr>
      <w:r w:rsidRPr="006778ED">
        <w:rPr>
          <w:rFonts w:eastAsia="Times New Roman"/>
          <w:sz w:val="20"/>
          <w:szCs w:val="20"/>
        </w:rPr>
        <w:t>Wednesday, April 6th,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noProof/>
          <w:color w:val="0000FF"/>
          <w:sz w:val="24"/>
          <w:szCs w:val="24"/>
        </w:rPr>
        <w:drawing>
          <wp:inline distT="0" distB="0" distL="0" distR="0" wp14:anchorId="6590E20C" wp14:editId="023CE07F">
            <wp:extent cx="2857500" cy="714375"/>
            <wp:effectExtent l="0" t="0" r="0" b="9525"/>
            <wp:docPr id="1" name="Picture 1" descr="The_Washington_Socialist134653338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_Washington_Socialist134653338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14375"/>
                    </a:xfrm>
                    <a:prstGeom prst="rect">
                      <a:avLst/>
                    </a:prstGeom>
                    <a:noFill/>
                    <a:ln>
                      <a:noFill/>
                    </a:ln>
                  </pic:spPr>
                </pic:pic>
              </a:graphicData>
            </a:graphic>
          </wp:inline>
        </w:drawing>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 xml:space="preserve">Welcome to the April 2016 issue of the </w:t>
      </w:r>
      <w:r w:rsidRPr="006778ED">
        <w:rPr>
          <w:rFonts w:eastAsia="Times New Roman"/>
          <w:b/>
          <w:bCs/>
          <w:i/>
          <w:iCs/>
          <w:sz w:val="24"/>
          <w:szCs w:val="24"/>
        </w:rPr>
        <w:t>Washington Socialist</w:t>
      </w:r>
      <w:r w:rsidRPr="006778ED">
        <w:rPr>
          <w:rFonts w:eastAsia="Times New Roman"/>
          <w:b/>
          <w:bCs/>
          <w:sz w:val="24"/>
          <w:szCs w:val="24"/>
        </w:rPr>
        <w:t>, the free monthly email newsletter of the Metro DC local of Democratic Socialists of America.</w:t>
      </w:r>
    </w:p>
    <w:p w:rsidR="006778ED" w:rsidRDefault="006778ED" w:rsidP="006778ED">
      <w:pPr>
        <w:spacing w:before="100" w:beforeAutospacing="1" w:after="100" w:afterAutospacing="1"/>
        <w:rPr>
          <w:rFonts w:eastAsia="Times New Roman"/>
          <w:b/>
          <w:bCs/>
          <w:i/>
          <w:iCs/>
          <w:sz w:val="24"/>
          <w:szCs w:val="24"/>
        </w:rPr>
      </w:pPr>
      <w:r w:rsidRPr="006778ED">
        <w:rPr>
          <w:rFonts w:eastAsia="Times New Roman"/>
          <w:b/>
          <w:bCs/>
          <w:i/>
          <w:iCs/>
          <w:sz w:val="24"/>
          <w:szCs w:val="24"/>
        </w:rPr>
        <w:t xml:space="preserve">SUPPORTING METRO DC DSA… In the national capital, we are engaged deeply in the Bernie Sanders campaign and in many activities that support or promote progressive issues and movements, explicitly socialist or not. In a pre-Star Trek TNG capitalist environment, this takes money. Join us or support us with a donation at our </w:t>
      </w:r>
      <w:proofErr w:type="spellStart"/>
      <w:r w:rsidRPr="006778ED">
        <w:rPr>
          <w:rFonts w:eastAsia="Times New Roman"/>
          <w:b/>
          <w:bCs/>
          <w:i/>
          <w:iCs/>
          <w:sz w:val="24"/>
          <w:szCs w:val="24"/>
        </w:rPr>
        <w:t>Paypal</w:t>
      </w:r>
      <w:proofErr w:type="spellEnd"/>
      <w:r w:rsidRPr="006778ED">
        <w:rPr>
          <w:rFonts w:eastAsia="Times New Roman"/>
          <w:b/>
          <w:bCs/>
          <w:i/>
          <w:iCs/>
          <w:sz w:val="24"/>
          <w:szCs w:val="24"/>
        </w:rPr>
        <w:t xml:space="preserve"> link over there in the right-hand column.</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r>
      <w:r w:rsidRPr="006778ED">
        <w:rPr>
          <w:rFonts w:eastAsia="Times New Roman"/>
          <w:b/>
          <w:bCs/>
          <w:sz w:val="24"/>
          <w:szCs w:val="24"/>
        </w:rPr>
        <w:t>THE COMPILER’S OPENING RANT</w:t>
      </w:r>
      <w:r w:rsidRPr="006778ED">
        <w:rPr>
          <w:rFonts w:eastAsia="Times New Roman"/>
          <w:sz w:val="24"/>
          <w:szCs w:val="24"/>
        </w:rPr>
        <w:t>: The pace and fast-shifting focus of the presidential primary season has made it hard to take advantage of the opening for democratic socialism that Bernie Sanders’s campaign has brought – hard for him, hard for us.</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The peripatetic attention of the voters, and the equally kaleidoscopic methods of the media, have shattered the discourse into many, many issues and increasingly blurred the connections among them. And that’s also blurring our unique socialist message – that all these apparently separate political and social issues are the well-meshed moving parts of capitalist political economy, a nicely forged set of fetters for workers well up into the middle class, blending into the tools of domination and subordination wielded by an (often only half-witting) ruling class. It’s all connected, we understand – but not in the lens of the day to day campaign.</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It gets worse. Like this writer, many of our readers probably get emails or snail mail with surveys asking them to rank various issues in order of importance to them. This is irritating because it helps in the disaggregation of the issues that emerge from this near-seamless hegemonic structure, as we prefer to view it.</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lastRenderedPageBreak/>
        <w:br/>
        <w:t xml:space="preserve">Core meta-issues of ours like better jobs </w:t>
      </w:r>
      <w:r w:rsidRPr="006778ED">
        <w:rPr>
          <w:rFonts w:eastAsia="Times New Roman"/>
          <w:i/>
          <w:iCs/>
          <w:sz w:val="24"/>
          <w:szCs w:val="24"/>
        </w:rPr>
        <w:t>in a clean-energy, sustainable economy</w:t>
      </w:r>
      <w:r w:rsidRPr="006778ED">
        <w:rPr>
          <w:rFonts w:eastAsia="Times New Roman"/>
          <w:sz w:val="24"/>
          <w:szCs w:val="24"/>
        </w:rPr>
        <w:t xml:space="preserve">, emancipation from the unfree workplace </w:t>
      </w:r>
      <w:r w:rsidRPr="006778ED">
        <w:rPr>
          <w:rFonts w:eastAsia="Times New Roman"/>
          <w:i/>
          <w:iCs/>
          <w:sz w:val="24"/>
          <w:szCs w:val="24"/>
        </w:rPr>
        <w:t>that is fettered by anti-worker regulations</w:t>
      </w:r>
      <w:r w:rsidRPr="006778ED">
        <w:rPr>
          <w:rFonts w:eastAsia="Times New Roman"/>
          <w:sz w:val="24"/>
          <w:szCs w:val="24"/>
        </w:rPr>
        <w:t xml:space="preserve">, publicly supported households </w:t>
      </w:r>
      <w:r w:rsidRPr="006778ED">
        <w:rPr>
          <w:rFonts w:eastAsia="Times New Roman"/>
          <w:i/>
          <w:iCs/>
          <w:sz w:val="24"/>
          <w:szCs w:val="24"/>
        </w:rPr>
        <w:t>from which children can go to well-run public schools</w:t>
      </w:r>
      <w:r w:rsidRPr="006778ED">
        <w:rPr>
          <w:rFonts w:eastAsia="Times New Roman"/>
          <w:sz w:val="24"/>
          <w:szCs w:val="24"/>
        </w:rPr>
        <w:t xml:space="preserve"> and so forth do not fit well into the “rank the issues” framework, of course. It’s counterproductive to isolate and rank issues when badly done governance, in a bundle of boss-bought rules, leads to toxic outcomes for individuals, their families and their communities in a self-reproducing bundle. But it keeps happening, because it keeps everyone’s eyes off The Man behind the curtain.</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The corollary irritant here is that progressive organizations, our allies, find it necessary to issue these invitations to rank the troubles under capitalism, giving the impression that only raising the minimum wage or only rebuilding the union movement through a better NLRB will be the magic bullet that makes everything else fall into place for a post-capitalist existence.</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 xml:space="preserve">We understand why this is done – because most progressive organizations, like ours, have to prioritize their very limited resources and focus on a limited group of issues. So they want to know the ones that will gain them the most support. We at DSA, we have to admit, do the same, dutifully prioritizing by choosing one or two issues to front-burner for the year to come. Our intentions are good, our execution generally terrible because along </w:t>
      </w:r>
      <w:proofErr w:type="gramStart"/>
      <w:r w:rsidRPr="006778ED">
        <w:rPr>
          <w:rFonts w:eastAsia="Times New Roman"/>
          <w:sz w:val="24"/>
          <w:szCs w:val="24"/>
        </w:rPr>
        <w:t>come</w:t>
      </w:r>
      <w:proofErr w:type="gramEnd"/>
      <w:r w:rsidRPr="006778ED">
        <w:rPr>
          <w:rFonts w:eastAsia="Times New Roman"/>
          <w:sz w:val="24"/>
          <w:szCs w:val="24"/>
        </w:rPr>
        <w:t xml:space="preserve"> the issues of the moment like bowling balls to scatter our careful prioritizing. And we round out our carefully planned year by responding to </w:t>
      </w:r>
      <w:r w:rsidRPr="006778ED">
        <w:rPr>
          <w:rFonts w:eastAsia="Times New Roman"/>
          <w:b/>
          <w:bCs/>
          <w:i/>
          <w:iCs/>
          <w:sz w:val="24"/>
          <w:szCs w:val="24"/>
        </w:rPr>
        <w:t>all</w:t>
      </w:r>
      <w:r w:rsidRPr="006778ED">
        <w:rPr>
          <w:rFonts w:eastAsia="Times New Roman"/>
          <w:sz w:val="24"/>
          <w:szCs w:val="24"/>
        </w:rPr>
        <w:t xml:space="preserve"> the issues, or at least most of them.</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We wouldn’t be surprised to find that other progressive organizations, having gathered those survey results, and prioritized what their members and supporters find most important, find the issues of the real world busting down the door and shredding their pretty priority list, as well.</w:t>
      </w:r>
      <w:r w:rsidRPr="006778ED">
        <w:rPr>
          <w:rFonts w:eastAsia="Times New Roman"/>
          <w:sz w:val="24"/>
          <w:szCs w:val="24"/>
        </w:rPr>
        <w:br/>
        <w:t xml:space="preserve">There’s no question that DSA, like the other organizations, has to match its capacity to its goals, even as it tries to build capacity through such providential stimulants as the Sanders campaign. But it distracts our attention, and that of others, from what is both our glory and our bane – the recognition that the elements of capitalism are so hard to dislodge because they all lean on and interlock with one another, and the grudging understanding that tackling those elements individually brings only a game of Whack-a-Mole, because the highly adaptable lizard brain of capitalism will recover and renew its strength and dominance via some other element while we are working on the one in front of us. It hampers the message of the Sanders campaign too, contributing to our possibly unfair cavil that he’s a social democrat. In this media environment, it’s hard </w:t>
      </w:r>
      <w:r w:rsidRPr="006778ED">
        <w:rPr>
          <w:rFonts w:eastAsia="Times New Roman"/>
          <w:b/>
          <w:bCs/>
          <w:sz w:val="24"/>
          <w:szCs w:val="24"/>
        </w:rPr>
        <w:t>not</w:t>
      </w:r>
      <w:r w:rsidRPr="006778ED">
        <w:rPr>
          <w:rFonts w:eastAsia="Times New Roman"/>
          <w:sz w:val="24"/>
          <w:szCs w:val="24"/>
        </w:rPr>
        <w:t xml:space="preserve"> to look like that.</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 xml:space="preserve">This message problem is not that new, we find. Michael J. Lewis, in a </w:t>
      </w:r>
      <w:hyperlink r:id="rId9" w:history="1">
        <w:r w:rsidRPr="006778ED">
          <w:rPr>
            <w:rFonts w:eastAsia="Times New Roman"/>
            <w:color w:val="0000FF"/>
            <w:sz w:val="24"/>
            <w:szCs w:val="24"/>
            <w:u w:val="single"/>
          </w:rPr>
          <w:t>recent book review</w:t>
        </w:r>
      </w:hyperlink>
      <w:r w:rsidRPr="006778ED">
        <w:rPr>
          <w:rFonts w:eastAsia="Times New Roman"/>
          <w:sz w:val="24"/>
          <w:szCs w:val="24"/>
        </w:rPr>
        <w:t xml:space="preserve">, grumped that most people skip the dialogue-form preamble about the troubles of English society that opens Thomas More’s </w:t>
      </w:r>
      <w:r w:rsidRPr="006778ED">
        <w:rPr>
          <w:rFonts w:eastAsia="Times New Roman"/>
          <w:i/>
          <w:iCs/>
          <w:sz w:val="24"/>
          <w:szCs w:val="24"/>
        </w:rPr>
        <w:t>Utopia</w:t>
      </w:r>
      <w:r w:rsidRPr="006778ED">
        <w:rPr>
          <w:rFonts w:eastAsia="Times New Roman"/>
          <w:sz w:val="24"/>
          <w:szCs w:val="24"/>
        </w:rPr>
        <w:t xml:space="preserve"> (1516) and move right along to his account of the “perfected” society out there in Utopia. That’s a mistake, he says,</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 xml:space="preserve">In the end, More’s real accomplishment was less the far-fetched society he imagined than his recognition of the seamless unity that links economics, crime, health and even architecture — and its </w:t>
      </w:r>
      <w:r w:rsidRPr="006778ED">
        <w:rPr>
          <w:rFonts w:eastAsia="Times New Roman"/>
          <w:i/>
          <w:iCs/>
          <w:sz w:val="24"/>
          <w:szCs w:val="24"/>
        </w:rPr>
        <w:t>corollary that reforms addressing social problems in isolation were doomed to fail</w:t>
      </w:r>
      <w:r w:rsidRPr="006778ED">
        <w:rPr>
          <w:rFonts w:eastAsia="Times New Roman"/>
          <w:sz w:val="24"/>
          <w:szCs w:val="24"/>
        </w:rPr>
        <w:t>. [</w:t>
      </w:r>
      <w:proofErr w:type="gramStart"/>
      <w:r w:rsidRPr="006778ED">
        <w:rPr>
          <w:rFonts w:eastAsia="Times New Roman"/>
          <w:sz w:val="24"/>
          <w:szCs w:val="24"/>
        </w:rPr>
        <w:t>italics</w:t>
      </w:r>
      <w:proofErr w:type="gramEnd"/>
      <w:r w:rsidRPr="006778ED">
        <w:rPr>
          <w:rFonts w:eastAsia="Times New Roman"/>
          <w:sz w:val="24"/>
          <w:szCs w:val="24"/>
        </w:rPr>
        <w:t xml:space="preserve"> added] … Jane Jacobs [later] drew the deeper lesson of “Utopia,” which is that one must approach the organic interconnectedness of society with humility and deference.</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 xml:space="preserve">More, of course, has run the spectrum of cred today, from the martyred hero of religious liberty in Robert Bolt’s 1960s play A </w:t>
      </w:r>
      <w:r w:rsidRPr="006778ED">
        <w:rPr>
          <w:rFonts w:eastAsia="Times New Roman"/>
          <w:i/>
          <w:iCs/>
          <w:sz w:val="24"/>
          <w:szCs w:val="24"/>
        </w:rPr>
        <w:t>Man for All Seasons</w:t>
      </w:r>
      <w:r w:rsidRPr="006778ED">
        <w:rPr>
          <w:rFonts w:eastAsia="Times New Roman"/>
          <w:sz w:val="24"/>
          <w:szCs w:val="24"/>
        </w:rPr>
        <w:t xml:space="preserve"> to his role as a narrow-minded religious bigot, justly snuffed, in </w:t>
      </w:r>
      <w:r w:rsidRPr="006778ED">
        <w:rPr>
          <w:rFonts w:eastAsia="Times New Roman"/>
          <w:i/>
          <w:iCs/>
          <w:sz w:val="24"/>
          <w:szCs w:val="24"/>
        </w:rPr>
        <w:t>Wolf Hall</w:t>
      </w:r>
      <w:r w:rsidRPr="006778ED">
        <w:rPr>
          <w:rFonts w:eastAsia="Times New Roman"/>
          <w:sz w:val="24"/>
          <w:szCs w:val="24"/>
        </w:rPr>
        <w:t xml:space="preserve">. As Ellen </w:t>
      </w:r>
      <w:proofErr w:type="spellStart"/>
      <w:r w:rsidRPr="006778ED">
        <w:rPr>
          <w:rFonts w:eastAsia="Times New Roman"/>
          <w:sz w:val="24"/>
          <w:szCs w:val="24"/>
        </w:rPr>
        <w:t>Meiksins</w:t>
      </w:r>
      <w:proofErr w:type="spellEnd"/>
      <w:r w:rsidRPr="006778ED">
        <w:rPr>
          <w:rFonts w:eastAsia="Times New Roman"/>
          <w:sz w:val="24"/>
          <w:szCs w:val="24"/>
        </w:rPr>
        <w:t xml:space="preserve"> Wood (in </w:t>
      </w:r>
      <w:r w:rsidRPr="006778ED">
        <w:rPr>
          <w:rFonts w:eastAsia="Times New Roman"/>
          <w:i/>
          <w:iCs/>
          <w:sz w:val="24"/>
          <w:szCs w:val="24"/>
        </w:rPr>
        <w:t>Liberty and Property</w:t>
      </w:r>
      <w:r w:rsidRPr="006778ED">
        <w:rPr>
          <w:rFonts w:eastAsia="Times New Roman"/>
          <w:sz w:val="24"/>
          <w:szCs w:val="24"/>
        </w:rPr>
        <w:t>) points out, he was a landed-gentry sort who did some enclosing, like his peers. But Lewis has put a finger on why he continues to be read – even incompletely. The society More saw every day, in which communal ownership of the “commons” was being ravaged by big landowners who enclosed such areas for the burgeoning sheep-and-wool trade, was showing many of the early markers of capitalist destruction, including desperate lawlessness and the rural unemployment that would drive folk to huddle, near-destitute, in the cities and be fodder for the beginnings of capitalist exploitation throughout the next two centuries.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More, it appears, resisted prioritizing the ills of his society because of their deep connections – even in advance of capitalism per se. The problem persists for us, surveys or not. It’s important to keep our ideal society in our sights – one that retains the lively give-and-take of getting, making and spending without being grounded on the ooze of property-based exchange – as we work against the interlocked obstacles to that ideal community, fighting their tendency to fly apart under our gaze.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 xml:space="preserve">Bogdan </w:t>
      </w:r>
      <w:proofErr w:type="spellStart"/>
      <w:r w:rsidRPr="006778ED">
        <w:rPr>
          <w:rFonts w:eastAsia="Times New Roman"/>
          <w:b/>
          <w:bCs/>
          <w:sz w:val="24"/>
          <w:szCs w:val="24"/>
        </w:rPr>
        <w:t>Denitch</w:t>
      </w:r>
      <w:proofErr w:type="spellEnd"/>
      <w:r w:rsidRPr="006778ED">
        <w:rPr>
          <w:rFonts w:eastAsia="Times New Roman"/>
          <w:b/>
          <w:bCs/>
          <w:sz w:val="24"/>
          <w:szCs w:val="24"/>
        </w:rPr>
        <w:t>, DSA Honorary Chair and Co-Founder, Dies</w:t>
      </w:r>
      <w:r w:rsidRPr="006778ED">
        <w:rPr>
          <w:rFonts w:eastAsia="Times New Roman"/>
          <w:sz w:val="24"/>
          <w:szCs w:val="24"/>
        </w:rPr>
        <w:t xml:space="preserve"> – Author, activist and educator Bogdan </w:t>
      </w:r>
      <w:proofErr w:type="spellStart"/>
      <w:r w:rsidRPr="006778ED">
        <w:rPr>
          <w:rFonts w:eastAsia="Times New Roman"/>
          <w:sz w:val="24"/>
          <w:szCs w:val="24"/>
        </w:rPr>
        <w:t>Denitch</w:t>
      </w:r>
      <w:proofErr w:type="spellEnd"/>
      <w:r w:rsidRPr="006778ED">
        <w:rPr>
          <w:rFonts w:eastAsia="Times New Roman"/>
          <w:sz w:val="24"/>
          <w:szCs w:val="24"/>
        </w:rPr>
        <w:t xml:space="preserve">, who was a co-founder of both Democratic Socialists of America and its predecessor organization, the Democratic Socialist Organizing Committee, died on March 28 at the age of 85.  At the time of his death he was an honorary chair of DSA.  </w:t>
      </w:r>
      <w:proofErr w:type="spellStart"/>
      <w:r w:rsidRPr="006778ED">
        <w:rPr>
          <w:rFonts w:eastAsia="Times New Roman"/>
          <w:sz w:val="24"/>
          <w:szCs w:val="24"/>
        </w:rPr>
        <w:t>Denitch</w:t>
      </w:r>
      <w:proofErr w:type="spellEnd"/>
      <w:r w:rsidRPr="006778ED">
        <w:rPr>
          <w:rFonts w:eastAsia="Times New Roman"/>
          <w:sz w:val="24"/>
          <w:szCs w:val="24"/>
        </w:rPr>
        <w:t xml:space="preserve">, who was of Serbian origin, spent his early years in Yugoslavia and wrote several books on the breakup of that country and the turmoil that </w:t>
      </w:r>
      <w:proofErr w:type="gramStart"/>
      <w:r w:rsidRPr="006778ED">
        <w:rPr>
          <w:rFonts w:eastAsia="Times New Roman"/>
          <w:sz w:val="24"/>
          <w:szCs w:val="24"/>
        </w:rPr>
        <w:t>followed</w:t>
      </w:r>
      <w:proofErr w:type="gramEnd"/>
      <w:r w:rsidRPr="006778ED">
        <w:rPr>
          <w:rFonts w:eastAsia="Times New Roman"/>
          <w:sz w:val="24"/>
          <w:szCs w:val="24"/>
        </w:rPr>
        <w:t xml:space="preserve">.  He was a longtime socialist activist and a close associate of the late DSA and DSOC founding chair Michael Harrington. At press time the national DSA office was working on an obituary; details of his life and work are available on </w:t>
      </w:r>
      <w:hyperlink r:id="rId10" w:history="1">
        <w:r w:rsidRPr="006778ED">
          <w:rPr>
            <w:rFonts w:eastAsia="Times New Roman"/>
            <w:color w:val="0000FF"/>
            <w:sz w:val="24"/>
            <w:szCs w:val="24"/>
            <w:u w:val="single"/>
          </w:rPr>
          <w:t>Wikipedia</w:t>
        </w:r>
      </w:hyperlink>
      <w:r w:rsidRPr="006778ED">
        <w:rPr>
          <w:rFonts w:eastAsia="Times New Roman"/>
          <w:sz w:val="24"/>
          <w:szCs w:val="24"/>
        </w:rPr>
        <w:t>.</w:t>
      </w:r>
      <w:r w:rsidRPr="006778ED">
        <w:rPr>
          <w:rFonts w:eastAsia="Times New Roman"/>
          <w:sz w:val="24"/>
          <w:szCs w:val="24"/>
        </w:rPr>
        <w:br/>
      </w:r>
      <w:r w:rsidRPr="006778ED">
        <w:rPr>
          <w:rFonts w:eastAsia="Times New Roman"/>
          <w:i/>
          <w:iCs/>
          <w:sz w:val="24"/>
          <w:szCs w:val="24"/>
        </w:rPr>
        <w:t>– Bill Mosley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Late Developments in the Maryland General Assembly</w:t>
      </w:r>
      <w:r w:rsidRPr="006778ED">
        <w:rPr>
          <w:rFonts w:eastAsia="Times New Roman"/>
          <w:sz w:val="24"/>
          <w:szCs w:val="24"/>
        </w:rPr>
        <w:t xml:space="preserve"> – important new measures on criminal justice reform, paid sick leave and other issues are still being hammered out as the 2016 legislative session enters its last two weeks (adjournment on or about the Ides of April). Criminal justice measures include one that will make a big </w:t>
      </w:r>
      <w:hyperlink r:id="rId11" w:history="1">
        <w:r w:rsidRPr="006778ED">
          <w:rPr>
            <w:rFonts w:eastAsia="Times New Roman"/>
            <w:b/>
            <w:bCs/>
            <w:color w:val="0000FF"/>
            <w:sz w:val="24"/>
            <w:szCs w:val="24"/>
            <w:u w:val="single"/>
          </w:rPr>
          <w:t>cut in the number incarcerated</w:t>
        </w:r>
      </w:hyperlink>
      <w:r w:rsidRPr="006778ED">
        <w:rPr>
          <w:rFonts w:eastAsia="Times New Roman"/>
          <w:sz w:val="24"/>
          <w:szCs w:val="24"/>
        </w:rPr>
        <w:t xml:space="preserve"> (bogged down in squabbling about how much money the state will save by reducing the number of prisoners, apparently a big selling point with some in the Assembly). In </w:t>
      </w:r>
      <w:hyperlink r:id="rId12" w:history="1">
        <w:r w:rsidRPr="006778ED">
          <w:rPr>
            <w:rFonts w:eastAsia="Times New Roman"/>
            <w:b/>
            <w:bCs/>
            <w:color w:val="0000FF"/>
            <w:sz w:val="24"/>
            <w:szCs w:val="24"/>
            <w:u w:val="single"/>
          </w:rPr>
          <w:t>police accountability</w:t>
        </w:r>
      </w:hyperlink>
      <w:r w:rsidRPr="006778ED">
        <w:rPr>
          <w:rFonts w:eastAsia="Times New Roman"/>
          <w:sz w:val="24"/>
          <w:szCs w:val="24"/>
        </w:rPr>
        <w:t xml:space="preserve">, a big package that features civilian members of the trial boards that assess cops’ abuse of force and racist behavior has survived a House grinder and is looking medium OK in the Senate. After three years, the fourth try on getting earned, </w:t>
      </w:r>
      <w:hyperlink r:id="rId13" w:history="1">
        <w:r w:rsidRPr="006778ED">
          <w:rPr>
            <w:rFonts w:eastAsia="Times New Roman"/>
            <w:b/>
            <w:bCs/>
            <w:color w:val="0000FF"/>
            <w:sz w:val="24"/>
            <w:szCs w:val="24"/>
            <w:u w:val="single"/>
          </w:rPr>
          <w:t>paid sick leave</w:t>
        </w:r>
      </w:hyperlink>
      <w:r w:rsidRPr="006778ED">
        <w:rPr>
          <w:rFonts w:eastAsia="Times New Roman"/>
          <w:sz w:val="24"/>
          <w:szCs w:val="24"/>
        </w:rPr>
        <w:t xml:space="preserve"> for 700,000 uncovered low-income workers – many in food service – has finally gotten past the House Economic Matters Committee (though quite roughed up) and will go to the House floor. It still needs to move in the Senate. A highly progressive bill to expand the scope of the state’s </w:t>
      </w:r>
      <w:r w:rsidRPr="006778ED">
        <w:rPr>
          <w:rFonts w:eastAsia="Times New Roman"/>
          <w:b/>
          <w:bCs/>
          <w:sz w:val="24"/>
          <w:szCs w:val="24"/>
        </w:rPr>
        <w:t>Earned Income Tax Credit</w:t>
      </w:r>
      <w:r w:rsidRPr="006778ED">
        <w:rPr>
          <w:rFonts w:eastAsia="Times New Roman"/>
          <w:sz w:val="24"/>
          <w:szCs w:val="24"/>
        </w:rPr>
        <w:t xml:space="preserve"> got encrusted with tax breaks for the wealthy on the Senate side and there’s a scuffle in the House over whether to strip it clean again or not. The state’s new primary schedule has put amazing pressure on activists who also want to advocate on state legislation, but the occasional pivot to lobbying one’s own delegates and senator is encouraged… </w:t>
      </w:r>
      <w:r w:rsidRPr="006778ED">
        <w:rPr>
          <w:rFonts w:eastAsia="Times New Roman"/>
          <w:i/>
          <w:iCs/>
          <w:sz w:val="24"/>
          <w:szCs w:val="24"/>
        </w:rPr>
        <w:t>— Woody Woodruff</w:t>
      </w:r>
    </w:p>
    <w:p w:rsidR="006778ED" w:rsidRPr="006778ED" w:rsidRDefault="006778ED" w:rsidP="006778ED">
      <w:pPr>
        <w:spacing w:before="100" w:beforeAutospacing="1" w:after="100" w:afterAutospacing="1"/>
        <w:rPr>
          <w:rFonts w:eastAsia="Times New Roman"/>
          <w:sz w:val="24"/>
          <w:szCs w:val="24"/>
        </w:rPr>
      </w:pPr>
      <w:proofErr w:type="gramStart"/>
      <w:r w:rsidRPr="006778ED">
        <w:rPr>
          <w:rFonts w:eastAsia="Times New Roman"/>
          <w:b/>
          <w:bCs/>
          <w:sz w:val="24"/>
          <w:szCs w:val="24"/>
        </w:rPr>
        <w:t>Endorsements by METRO DC DSA</w:t>
      </w:r>
      <w:r w:rsidRPr="006778ED">
        <w:rPr>
          <w:rFonts w:eastAsia="Times New Roman"/>
          <w:sz w:val="24"/>
          <w:szCs w:val="24"/>
        </w:rPr>
        <w:br/>
        <w:t>Metro DC DSA’s Steering Committee has</w:t>
      </w:r>
      <w:proofErr w:type="gramEnd"/>
      <w:r w:rsidRPr="006778ED">
        <w:rPr>
          <w:rFonts w:eastAsia="Times New Roman"/>
          <w:sz w:val="24"/>
          <w:szCs w:val="24"/>
        </w:rPr>
        <w:t xml:space="preserve"> endorsed in three races in Maryland… the open seats in Congressional District 4 (Prince George’s/Anne Arundel) and Congressional District 8 (Montgomery). Both are open because CD 8 Rep. Chris Van </w:t>
      </w:r>
      <w:proofErr w:type="spellStart"/>
      <w:r w:rsidRPr="006778ED">
        <w:rPr>
          <w:rFonts w:eastAsia="Times New Roman"/>
          <w:sz w:val="24"/>
          <w:szCs w:val="24"/>
        </w:rPr>
        <w:t>Hollen</w:t>
      </w:r>
      <w:proofErr w:type="spellEnd"/>
      <w:r w:rsidRPr="006778ED">
        <w:rPr>
          <w:rFonts w:eastAsia="Times New Roman"/>
          <w:sz w:val="24"/>
          <w:szCs w:val="24"/>
        </w:rPr>
        <w:t xml:space="preserve"> and CD 4 Rep. Donna Edwards are opponents for the open Senate seat being vacated by Sen. Barbara Mikulski.</w:t>
      </w:r>
      <w:r w:rsidRPr="006778ED">
        <w:rPr>
          <w:rFonts w:eastAsia="Times New Roman"/>
          <w:sz w:val="24"/>
          <w:szCs w:val="24"/>
        </w:rPr>
        <w:br/>
        <w:t xml:space="preserve">Metro DC DSA is endorsing </w:t>
      </w:r>
      <w:hyperlink r:id="rId14" w:history="1">
        <w:r w:rsidRPr="006778ED">
          <w:rPr>
            <w:rFonts w:eastAsia="Times New Roman"/>
            <w:color w:val="0000FF"/>
            <w:sz w:val="24"/>
            <w:szCs w:val="24"/>
            <w:u w:val="single"/>
          </w:rPr>
          <w:t>Edwards</w:t>
        </w:r>
      </w:hyperlink>
      <w:r w:rsidRPr="006778ED">
        <w:rPr>
          <w:rFonts w:eastAsia="Times New Roman"/>
          <w:sz w:val="24"/>
          <w:szCs w:val="24"/>
        </w:rPr>
        <w:t xml:space="preserve"> for the Senate seat, State Del. </w:t>
      </w:r>
      <w:hyperlink r:id="rId15" w:history="1">
        <w:proofErr w:type="spellStart"/>
        <w:r w:rsidRPr="006778ED">
          <w:rPr>
            <w:rFonts w:eastAsia="Times New Roman"/>
            <w:color w:val="0000FF"/>
            <w:sz w:val="24"/>
            <w:szCs w:val="24"/>
            <w:u w:val="single"/>
          </w:rPr>
          <w:t>Joseline</w:t>
        </w:r>
        <w:proofErr w:type="spellEnd"/>
        <w:r w:rsidRPr="006778ED">
          <w:rPr>
            <w:rFonts w:eastAsia="Times New Roman"/>
            <w:color w:val="0000FF"/>
            <w:sz w:val="24"/>
            <w:szCs w:val="24"/>
            <w:u w:val="single"/>
          </w:rPr>
          <w:t xml:space="preserve"> Pena-</w:t>
        </w:r>
        <w:proofErr w:type="spellStart"/>
        <w:r w:rsidRPr="006778ED">
          <w:rPr>
            <w:rFonts w:eastAsia="Times New Roman"/>
            <w:color w:val="0000FF"/>
            <w:sz w:val="24"/>
            <w:szCs w:val="24"/>
            <w:u w:val="single"/>
          </w:rPr>
          <w:t>Melnyk</w:t>
        </w:r>
        <w:proofErr w:type="spellEnd"/>
      </w:hyperlink>
      <w:r w:rsidRPr="006778ED">
        <w:rPr>
          <w:rFonts w:eastAsia="Times New Roman"/>
          <w:sz w:val="24"/>
          <w:szCs w:val="24"/>
        </w:rPr>
        <w:t xml:space="preserve"> for the CD 4 seat and State Sen. </w:t>
      </w:r>
      <w:hyperlink r:id="rId16" w:history="1">
        <w:r w:rsidRPr="006778ED">
          <w:rPr>
            <w:rFonts w:eastAsia="Times New Roman"/>
            <w:color w:val="0000FF"/>
            <w:sz w:val="24"/>
            <w:szCs w:val="24"/>
            <w:u w:val="single"/>
          </w:rPr>
          <w:t xml:space="preserve">Jamie </w:t>
        </w:r>
        <w:proofErr w:type="spellStart"/>
        <w:r w:rsidRPr="006778ED">
          <w:rPr>
            <w:rFonts w:eastAsia="Times New Roman"/>
            <w:color w:val="0000FF"/>
            <w:sz w:val="24"/>
            <w:szCs w:val="24"/>
            <w:u w:val="single"/>
          </w:rPr>
          <w:t>Raskin</w:t>
        </w:r>
        <w:proofErr w:type="spellEnd"/>
      </w:hyperlink>
      <w:r w:rsidRPr="006778ED">
        <w:rPr>
          <w:rFonts w:eastAsia="Times New Roman"/>
          <w:sz w:val="24"/>
          <w:szCs w:val="24"/>
        </w:rPr>
        <w:t xml:space="preserve"> for the CD 8 seat. None of them are shoo-ins. Pena-</w:t>
      </w:r>
      <w:proofErr w:type="spellStart"/>
      <w:r w:rsidRPr="006778ED">
        <w:rPr>
          <w:rFonts w:eastAsia="Times New Roman"/>
          <w:sz w:val="24"/>
          <w:szCs w:val="24"/>
        </w:rPr>
        <w:t>Melnyk</w:t>
      </w:r>
      <w:proofErr w:type="spellEnd"/>
      <w:r w:rsidRPr="006778ED">
        <w:rPr>
          <w:rFonts w:eastAsia="Times New Roman"/>
          <w:sz w:val="24"/>
          <w:szCs w:val="24"/>
        </w:rPr>
        <w:t xml:space="preserve"> has received the </w:t>
      </w:r>
      <w:r w:rsidRPr="006778ED">
        <w:rPr>
          <w:rFonts w:eastAsia="Times New Roman"/>
          <w:i/>
          <w:iCs/>
          <w:sz w:val="24"/>
          <w:szCs w:val="24"/>
        </w:rPr>
        <w:t>Washington Post</w:t>
      </w:r>
      <w:r w:rsidRPr="006778ED">
        <w:rPr>
          <w:rFonts w:eastAsia="Times New Roman"/>
          <w:sz w:val="24"/>
          <w:szCs w:val="24"/>
        </w:rPr>
        <w:t xml:space="preserve">’s endorsement but faces two establishment candidates. She has, however, received a late-March cascade of endorsements and money from Emily’s List and similar benefactors.  </w:t>
      </w:r>
      <w:proofErr w:type="spellStart"/>
      <w:r w:rsidRPr="006778ED">
        <w:rPr>
          <w:rFonts w:eastAsia="Times New Roman"/>
          <w:sz w:val="24"/>
          <w:szCs w:val="24"/>
        </w:rPr>
        <w:t>Raskin</w:t>
      </w:r>
      <w:proofErr w:type="spellEnd"/>
      <w:r w:rsidRPr="006778ED">
        <w:rPr>
          <w:rFonts w:eastAsia="Times New Roman"/>
          <w:sz w:val="24"/>
          <w:szCs w:val="24"/>
        </w:rPr>
        <w:t xml:space="preserve"> (“too left-wing”) and Edwards (“not enough constituent service” is the </w:t>
      </w:r>
      <w:proofErr w:type="spellStart"/>
      <w:r w:rsidRPr="006778ED">
        <w:rPr>
          <w:rFonts w:eastAsia="Times New Roman"/>
          <w:i/>
          <w:iCs/>
          <w:sz w:val="24"/>
          <w:szCs w:val="24"/>
        </w:rPr>
        <w:t>WaPo</w:t>
      </w:r>
      <w:proofErr w:type="spellEnd"/>
      <w:r w:rsidRPr="006778ED">
        <w:rPr>
          <w:rFonts w:eastAsia="Times New Roman"/>
          <w:sz w:val="24"/>
          <w:szCs w:val="24"/>
        </w:rPr>
        <w:t xml:space="preserve"> attack line) have had their opponents get the local daily’s nod and favorable treatment, and been unfavorably treated themselves by the um, objective </w:t>
      </w:r>
      <w:proofErr w:type="spellStart"/>
      <w:r w:rsidRPr="006778ED">
        <w:rPr>
          <w:rFonts w:eastAsia="Times New Roman"/>
          <w:i/>
          <w:iCs/>
          <w:sz w:val="24"/>
          <w:szCs w:val="24"/>
        </w:rPr>
        <w:t>WaPo</w:t>
      </w:r>
      <w:proofErr w:type="spellEnd"/>
      <w:r w:rsidRPr="006778ED">
        <w:rPr>
          <w:rFonts w:eastAsia="Times New Roman"/>
          <w:sz w:val="24"/>
          <w:szCs w:val="24"/>
        </w:rPr>
        <w:t xml:space="preserve">. Maryland readers of the </w:t>
      </w:r>
      <w:r w:rsidRPr="006778ED">
        <w:rPr>
          <w:rFonts w:eastAsia="Times New Roman"/>
          <w:i/>
          <w:iCs/>
          <w:sz w:val="24"/>
          <w:szCs w:val="24"/>
        </w:rPr>
        <w:t>Washington Socialist</w:t>
      </w:r>
      <w:r w:rsidRPr="006778ED">
        <w:rPr>
          <w:rFonts w:eastAsia="Times New Roman"/>
          <w:sz w:val="24"/>
          <w:szCs w:val="24"/>
        </w:rPr>
        <w:t xml:space="preserve"> who have not already steeped themselves in these contentious and entertaining races are urged to do </w:t>
      </w:r>
      <w:proofErr w:type="gramStart"/>
      <w:r w:rsidRPr="006778ED">
        <w:rPr>
          <w:rFonts w:eastAsia="Times New Roman"/>
          <w:sz w:val="24"/>
          <w:szCs w:val="24"/>
        </w:rPr>
        <w:t>so,</w:t>
      </w:r>
      <w:proofErr w:type="gramEnd"/>
      <w:r w:rsidRPr="006778ED">
        <w:rPr>
          <w:rFonts w:eastAsia="Times New Roman"/>
          <w:sz w:val="24"/>
          <w:szCs w:val="24"/>
        </w:rPr>
        <w:t xml:space="preserve"> and actively support our endorsees if they have appeal.</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ON THE CALENDAR</w:t>
      </w:r>
      <w:r w:rsidRPr="006778ED">
        <w:rPr>
          <w:rFonts w:eastAsia="Times New Roman"/>
          <w:sz w:val="24"/>
          <w:szCs w:val="24"/>
        </w:rPr>
        <w:br/>
      </w:r>
      <w:r w:rsidRPr="006778ED">
        <w:rPr>
          <w:rFonts w:eastAsia="Times New Roman"/>
          <w:b/>
          <w:bCs/>
          <w:sz w:val="24"/>
          <w:szCs w:val="24"/>
        </w:rPr>
        <w:t>Bernie Stuff …Maryland readers note that April 5 is the last day to register – or to change your party registration if needed to participate in this unusually interesting Democratic primary.  </w:t>
      </w:r>
      <w:hyperlink r:id="rId17" w:history="1">
        <w:r w:rsidRPr="006778ED">
          <w:rPr>
            <w:rFonts w:eastAsia="Times New Roman"/>
            <w:b/>
            <w:bCs/>
            <w:color w:val="0000FF"/>
            <w:sz w:val="24"/>
            <w:szCs w:val="24"/>
            <w:u w:val="single"/>
          </w:rPr>
          <w:t>Early voting</w:t>
        </w:r>
      </w:hyperlink>
      <w:r w:rsidRPr="006778ED">
        <w:rPr>
          <w:rFonts w:eastAsia="Times New Roman"/>
          <w:b/>
          <w:bCs/>
          <w:sz w:val="24"/>
          <w:szCs w:val="24"/>
        </w:rPr>
        <w:t xml:space="preserve"> runs from April 14 to April 21 in selected locations.</w:t>
      </w:r>
      <w:r w:rsidRPr="006778ED">
        <w:rPr>
          <w:rFonts w:eastAsia="Times New Roman"/>
          <w:sz w:val="24"/>
          <w:szCs w:val="24"/>
        </w:rPr>
        <w:br/>
      </w:r>
      <w:r w:rsidRPr="006778ED">
        <w:rPr>
          <w:rFonts w:eastAsia="Times New Roman"/>
          <w:b/>
          <w:bCs/>
          <w:i/>
          <w:iCs/>
          <w:sz w:val="24"/>
          <w:szCs w:val="24"/>
        </w:rPr>
        <w:t xml:space="preserve">For advocacy, Marylanders can check MoCo4Bernie’s April events </w:t>
      </w:r>
      <w:hyperlink r:id="rId18" w:history="1">
        <w:r w:rsidRPr="006778ED">
          <w:rPr>
            <w:rFonts w:eastAsia="Times New Roman"/>
            <w:b/>
            <w:bCs/>
            <w:i/>
            <w:iCs/>
            <w:color w:val="0000FF"/>
            <w:sz w:val="24"/>
            <w:szCs w:val="24"/>
            <w:u w:val="single"/>
          </w:rPr>
          <w:t>calendar</w:t>
        </w:r>
      </w:hyperlink>
      <w:r w:rsidRPr="006778ED">
        <w:rPr>
          <w:rFonts w:eastAsia="Times New Roman"/>
          <w:b/>
          <w:bCs/>
          <w:i/>
          <w:iCs/>
          <w:sz w:val="24"/>
          <w:szCs w:val="24"/>
        </w:rPr>
        <w:t>, which gets updated.</w:t>
      </w:r>
    </w:p>
    <w:p w:rsid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u w:val="single"/>
        </w:rPr>
        <w:t>DSA’s participation in Democracy Spring</w:t>
      </w:r>
      <w:proofErr w:type="gramStart"/>
      <w:r w:rsidRPr="006778ED">
        <w:rPr>
          <w:rFonts w:eastAsia="Times New Roman"/>
          <w:b/>
          <w:bCs/>
          <w:i/>
          <w:iCs/>
          <w:sz w:val="24"/>
          <w:szCs w:val="24"/>
          <w:u w:val="single"/>
        </w:rPr>
        <w:t>:</w:t>
      </w:r>
      <w:proofErr w:type="gramEnd"/>
      <w:r w:rsidRPr="006778ED">
        <w:rPr>
          <w:rFonts w:eastAsia="Times New Roman"/>
          <w:b/>
          <w:bCs/>
          <w:i/>
          <w:iCs/>
          <w:sz w:val="24"/>
          <w:szCs w:val="24"/>
          <w:u w:val="single"/>
        </w:rPr>
        <w:br/>
        <w:t>The D.C. Angle from DD</w:t>
      </w:r>
      <w:r w:rsidRPr="006778ED">
        <w:rPr>
          <w:rFonts w:eastAsia="Times New Roman"/>
          <w:sz w:val="24"/>
          <w:szCs w:val="24"/>
        </w:rPr>
        <w:br/>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Dear friends,</w:t>
      </w:r>
    </w:p>
    <w:p w:rsidR="006778ED" w:rsidRDefault="006778ED" w:rsidP="006778ED">
      <w:pPr>
        <w:spacing w:before="100" w:beforeAutospacing="1" w:after="100" w:afterAutospacing="1"/>
        <w:rPr>
          <w:rFonts w:eastAsia="Times New Roman"/>
          <w:color w:val="0000FF"/>
          <w:sz w:val="24"/>
          <w:szCs w:val="24"/>
          <w:u w:val="single"/>
        </w:rPr>
      </w:pPr>
      <w:r w:rsidRPr="006778ED">
        <w:rPr>
          <w:rFonts w:eastAsia="Times New Roman"/>
          <w:sz w:val="24"/>
          <w:szCs w:val="24"/>
        </w:rPr>
        <w:br/>
        <w:t xml:space="preserve">We have a profound opportunity this April. Almost 3,000 people have signed up to risk arrest and sit-in to save our democracy in what will be </w:t>
      </w:r>
      <w:hyperlink r:id="rId19" w:tgtFrame="_blank" w:history="1">
        <w:r w:rsidRPr="006778ED">
          <w:rPr>
            <w:rFonts w:eastAsia="Times New Roman"/>
            <w:color w:val="0000FF"/>
            <w:sz w:val="24"/>
            <w:szCs w:val="24"/>
            <w:u w:val="single"/>
          </w:rPr>
          <w:t>the largest civil disobedience action of the century.</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This Democracy Spring is a mass mobilization backed by over 100 organizations, including the </w:t>
      </w:r>
      <w:hyperlink r:id="rId20" w:tgtFrame="_blank" w:history="1">
        <w:r w:rsidRPr="006778ED">
          <w:rPr>
            <w:rFonts w:eastAsia="Times New Roman"/>
            <w:color w:val="0000FF"/>
            <w:sz w:val="24"/>
            <w:szCs w:val="24"/>
            <w:u w:val="single"/>
          </w:rPr>
          <w:t>Democratic Socialists of America</w:t>
        </w:r>
      </w:hyperlink>
      <w:r w:rsidRPr="006778ED">
        <w:rPr>
          <w:rFonts w:eastAsia="Times New Roman"/>
          <w:sz w:val="24"/>
          <w:szCs w:val="24"/>
        </w:rPr>
        <w:t xml:space="preserve">, </w:t>
      </w:r>
      <w:hyperlink r:id="rId21" w:tgtFrame="_blank" w:history="1">
        <w:r w:rsidRPr="006778ED">
          <w:rPr>
            <w:rFonts w:eastAsia="Times New Roman"/>
            <w:color w:val="0000FF"/>
            <w:sz w:val="24"/>
            <w:szCs w:val="24"/>
            <w:u w:val="single"/>
          </w:rPr>
          <w:t>Young Democratic Socialists</w:t>
        </w:r>
      </w:hyperlink>
      <w:r w:rsidRPr="006778ED">
        <w:rPr>
          <w:rFonts w:eastAsia="Times New Roman"/>
          <w:sz w:val="24"/>
          <w:szCs w:val="24"/>
        </w:rPr>
        <w:t xml:space="preserve">, Working Families Party, the AFL-CIO, </w:t>
      </w:r>
      <w:proofErr w:type="spellStart"/>
      <w:r w:rsidRPr="006778ED">
        <w:rPr>
          <w:rFonts w:eastAsia="Times New Roman"/>
          <w:sz w:val="24"/>
          <w:szCs w:val="24"/>
        </w:rPr>
        <w:t>Avaaz</w:t>
      </w:r>
      <w:proofErr w:type="spellEnd"/>
      <w:r w:rsidRPr="006778ED">
        <w:rPr>
          <w:rFonts w:eastAsia="Times New Roman"/>
          <w:sz w:val="24"/>
          <w:szCs w:val="24"/>
        </w:rPr>
        <w:t xml:space="preserve">, 99Rise, United Students Against Sweatshops and the United States </w:t>
      </w:r>
      <w:proofErr w:type="gramStart"/>
      <w:r w:rsidRPr="006778ED">
        <w:rPr>
          <w:rFonts w:eastAsia="Times New Roman"/>
          <w:sz w:val="24"/>
          <w:szCs w:val="24"/>
        </w:rPr>
        <w:t>Student Association.</w:t>
      </w:r>
      <w:proofErr w:type="gramEnd"/>
      <w:r w:rsidRPr="006778ED">
        <w:rPr>
          <w:rFonts w:eastAsia="Times New Roman"/>
          <w:sz w:val="24"/>
          <w:szCs w:val="24"/>
        </w:rPr>
        <w:t xml:space="preserve"> Millions of members from across the movement are coming together for a breakthrough moment for our country — the time we take back our democracy.</w:t>
      </w:r>
    </w:p>
    <w:p w:rsidR="006778ED" w:rsidRPr="006778ED" w:rsidRDefault="006778ED" w:rsidP="006778ED">
      <w:pPr>
        <w:spacing w:before="100" w:beforeAutospacing="1" w:after="100" w:afterAutospacing="1"/>
        <w:rPr>
          <w:rFonts w:eastAsia="Times New Roman"/>
          <w:sz w:val="24"/>
          <w:szCs w:val="24"/>
        </w:rPr>
      </w:pPr>
      <w:hyperlink r:id="rId22" w:tgtFrame="_blank" w:history="1">
        <w:r w:rsidRPr="006778ED">
          <w:rPr>
            <w:rFonts w:eastAsia="Times New Roman"/>
            <w:b/>
            <w:bCs/>
            <w:i/>
            <w:iCs/>
            <w:color w:val="0000FF"/>
            <w:sz w:val="24"/>
            <w:szCs w:val="24"/>
            <w:u w:val="single"/>
          </w:rPr>
          <w:t>Take the Pledge: Let Democracy Spring Know You’ll Be There</w:t>
        </w:r>
      </w:hyperlink>
      <w:r w:rsidRPr="006778ED">
        <w:rPr>
          <w:rFonts w:eastAsia="Times New Roman"/>
          <w:sz w:val="24"/>
          <w:szCs w:val="24"/>
        </w:rPr>
        <w:br/>
      </w:r>
      <w:r w:rsidRPr="006778ED">
        <w:rPr>
          <w:rFonts w:eastAsia="Times New Roman"/>
          <w:b/>
          <w:bCs/>
          <w:sz w:val="24"/>
          <w:szCs w:val="24"/>
        </w:rPr>
        <w:t xml:space="preserve">Democracy Spring launches on April 2nd </w:t>
      </w:r>
      <w:r w:rsidRPr="006778ED">
        <w:rPr>
          <w:rFonts w:eastAsia="Times New Roman"/>
          <w:sz w:val="24"/>
          <w:szCs w:val="24"/>
        </w:rPr>
        <w:t xml:space="preserve">with a 10-day, 140-mile march from Philadelphia to Washington, D.C. Marchers will meet with their fellow citizens, talk to the media, and create a firestorm of anticipation by laying out a simple choice to Congress: either pass bills to make the 2016 elections free and fair for </w:t>
      </w:r>
      <w:proofErr w:type="spellStart"/>
      <w:r w:rsidRPr="006778ED">
        <w:rPr>
          <w:rFonts w:eastAsia="Times New Roman"/>
          <w:sz w:val="24"/>
          <w:szCs w:val="24"/>
        </w:rPr>
        <w:t>for</w:t>
      </w:r>
      <w:proofErr w:type="spellEnd"/>
      <w:r w:rsidRPr="006778ED">
        <w:rPr>
          <w:rFonts w:eastAsia="Times New Roman"/>
          <w:sz w:val="24"/>
          <w:szCs w:val="24"/>
        </w:rPr>
        <w:t xml:space="preserve"> all people, or send thousands of Americans to jail simply for demanding an equal voice.</w:t>
      </w:r>
      <w:r w:rsidRPr="006778ED">
        <w:rPr>
          <w:rFonts w:eastAsia="Times New Roman"/>
          <w:sz w:val="24"/>
          <w:szCs w:val="24"/>
        </w:rPr>
        <w:br/>
        <w:t>To make this march a success, Democracy Spring needs your support. There are already 100+ marchers pledged to participate in the full march, and hundreds more joining somewhere along the route. While the support provided to marchers will be nothing fancy, basic needs must be covered. Here’s what we need:</w:t>
      </w:r>
    </w:p>
    <w:p w:rsidR="006778ED" w:rsidRPr="006778ED" w:rsidRDefault="006778ED" w:rsidP="006778ED">
      <w:pPr>
        <w:numPr>
          <w:ilvl w:val="0"/>
          <w:numId w:val="1"/>
        </w:numPr>
        <w:spacing w:before="100" w:beforeAutospacing="1" w:after="100" w:afterAutospacing="1" w:line="259" w:lineRule="auto"/>
        <w:rPr>
          <w:rFonts w:eastAsia="Times New Roman"/>
          <w:sz w:val="24"/>
          <w:szCs w:val="24"/>
        </w:rPr>
      </w:pPr>
      <w:r w:rsidRPr="006778ED">
        <w:rPr>
          <w:rFonts w:eastAsia="Times New Roman"/>
          <w:sz w:val="24"/>
          <w:szCs w:val="24"/>
        </w:rPr>
        <w:t xml:space="preserve">Are you a member of place of worship along the </w:t>
      </w:r>
      <w:proofErr w:type="gramStart"/>
      <w:r w:rsidRPr="006778ED">
        <w:rPr>
          <w:rFonts w:eastAsia="Times New Roman"/>
          <w:sz w:val="24"/>
          <w:szCs w:val="24"/>
        </w:rPr>
        <w:t>march</w:t>
      </w:r>
      <w:proofErr w:type="gramEnd"/>
      <w:r w:rsidRPr="006778ED">
        <w:rPr>
          <w:rFonts w:eastAsia="Times New Roman"/>
          <w:sz w:val="24"/>
          <w:szCs w:val="24"/>
        </w:rPr>
        <w:t xml:space="preserve"> route that’d be willing to host marchers? Are you willing to open your home for a few folks?</w:t>
      </w:r>
    </w:p>
    <w:p w:rsidR="006778ED" w:rsidRPr="006778ED" w:rsidRDefault="006778ED" w:rsidP="006778ED">
      <w:pPr>
        <w:numPr>
          <w:ilvl w:val="0"/>
          <w:numId w:val="1"/>
        </w:numPr>
        <w:spacing w:before="100" w:beforeAutospacing="1" w:after="100" w:afterAutospacing="1" w:line="259" w:lineRule="auto"/>
        <w:rPr>
          <w:rFonts w:eastAsia="Times New Roman"/>
          <w:sz w:val="24"/>
          <w:szCs w:val="24"/>
        </w:rPr>
      </w:pPr>
      <w:r w:rsidRPr="006778ED">
        <w:rPr>
          <w:rFonts w:eastAsia="Times New Roman"/>
          <w:sz w:val="24"/>
          <w:szCs w:val="24"/>
        </w:rPr>
        <w:t xml:space="preserve">Marchers need energy. And our energy comes from food. Donate non-perishables or volunteer to lead meal prep at a </w:t>
      </w:r>
      <w:proofErr w:type="gramStart"/>
      <w:r w:rsidRPr="006778ED">
        <w:rPr>
          <w:rFonts w:eastAsia="Times New Roman"/>
          <w:sz w:val="24"/>
          <w:szCs w:val="24"/>
        </w:rPr>
        <w:t>march</w:t>
      </w:r>
      <w:proofErr w:type="gramEnd"/>
      <w:r w:rsidRPr="006778ED">
        <w:rPr>
          <w:rFonts w:eastAsia="Times New Roman"/>
          <w:sz w:val="24"/>
          <w:szCs w:val="24"/>
        </w:rPr>
        <w:t xml:space="preserve"> stop!</w:t>
      </w:r>
    </w:p>
    <w:p w:rsidR="006778ED" w:rsidRPr="006778ED" w:rsidRDefault="006778ED" w:rsidP="006778ED">
      <w:pPr>
        <w:numPr>
          <w:ilvl w:val="0"/>
          <w:numId w:val="1"/>
        </w:numPr>
        <w:spacing w:before="100" w:beforeAutospacing="1" w:after="100" w:afterAutospacing="1" w:line="259" w:lineRule="auto"/>
        <w:rPr>
          <w:rFonts w:eastAsia="Times New Roman"/>
          <w:sz w:val="24"/>
          <w:szCs w:val="24"/>
        </w:rPr>
      </w:pPr>
      <w:r w:rsidRPr="006778ED">
        <w:rPr>
          <w:rFonts w:eastAsia="Times New Roman"/>
          <w:i/>
          <w:iCs/>
          <w:sz w:val="24"/>
          <w:szCs w:val="24"/>
        </w:rPr>
        <w:t>[And see the April 9 Greenbelt event for Democracy Spring below]</w:t>
      </w:r>
    </w:p>
    <w:p w:rsidR="006778ED" w:rsidRDefault="006778ED" w:rsidP="006778ED">
      <w:pPr>
        <w:spacing w:before="100" w:beforeAutospacing="1" w:after="100" w:afterAutospacing="1"/>
        <w:rPr>
          <w:rFonts w:eastAsia="Times New Roman"/>
          <w:color w:val="0000FF"/>
          <w:sz w:val="24"/>
          <w:szCs w:val="24"/>
          <w:u w:val="single"/>
        </w:rPr>
      </w:pPr>
      <w:r w:rsidRPr="006778ED">
        <w:rPr>
          <w:rFonts w:eastAsia="Times New Roman"/>
          <w:sz w:val="24"/>
          <w:szCs w:val="24"/>
        </w:rPr>
        <w:t xml:space="preserve">If you are able and excited to support Democracy Spring, please contact the Logistics Coordinator at </w:t>
      </w:r>
      <w:hyperlink r:id="rId23" w:tgtFrame="_blank" w:history="1">
        <w:r w:rsidRPr="006778ED">
          <w:rPr>
            <w:rFonts w:eastAsia="Times New Roman"/>
            <w:color w:val="0000FF"/>
            <w:sz w:val="24"/>
            <w:szCs w:val="24"/>
            <w:u w:val="single"/>
          </w:rPr>
          <w:t>democracyspringlogistics@gmail.com</w:t>
        </w:r>
      </w:hyperlink>
      <w:r w:rsidRPr="006778ED">
        <w:rPr>
          <w:rFonts w:eastAsia="Times New Roman"/>
          <w:sz w:val="24"/>
          <w:szCs w:val="24"/>
        </w:rPr>
        <w:t xml:space="preserve">. </w:t>
      </w:r>
      <w:r w:rsidRPr="006778ED">
        <w:rPr>
          <w:rFonts w:eastAsia="Times New Roman"/>
          <w:b/>
          <w:bCs/>
          <w:sz w:val="24"/>
          <w:szCs w:val="24"/>
        </w:rPr>
        <w:t xml:space="preserve">If you want to meet up with DSA members in Washington, DC, too, contact </w:t>
      </w:r>
      <w:hyperlink r:id="rId24" w:tgtFrame="_blank" w:history="1">
        <w:r w:rsidRPr="006778ED">
          <w:rPr>
            <w:rFonts w:eastAsia="Times New Roman"/>
            <w:b/>
            <w:bCs/>
            <w:color w:val="0000FF"/>
            <w:sz w:val="24"/>
            <w:szCs w:val="24"/>
            <w:u w:val="single"/>
          </w:rPr>
          <w:t>info@dsausa.org</w:t>
        </w:r>
      </w:hyperlink>
      <w:r w:rsidRPr="006778ED">
        <w:rPr>
          <w:rFonts w:eastAsia="Times New Roman"/>
          <w:b/>
          <w:bCs/>
          <w:sz w:val="24"/>
          <w:szCs w:val="24"/>
        </w:rPr>
        <w:t xml:space="preserve"> and/or fill out </w:t>
      </w:r>
      <w:hyperlink r:id="rId25" w:tgtFrame="_blank" w:history="1">
        <w:r w:rsidRPr="006778ED">
          <w:rPr>
            <w:rFonts w:eastAsia="Times New Roman"/>
            <w:b/>
            <w:bCs/>
            <w:color w:val="0000FF"/>
            <w:sz w:val="24"/>
            <w:szCs w:val="24"/>
            <w:u w:val="single"/>
          </w:rPr>
          <w:t>this form</w:t>
        </w:r>
      </w:hyperlink>
      <w:r w:rsidRPr="006778ED">
        <w:rPr>
          <w:rFonts w:eastAsia="Times New Roman"/>
          <w:b/>
          <w:bCs/>
          <w:sz w:val="24"/>
          <w:szCs w:val="24"/>
        </w:rPr>
        <w:t>.</w:t>
      </w:r>
      <w:r w:rsidRPr="006778ED">
        <w:rPr>
          <w:rFonts w:eastAsia="Times New Roman"/>
          <w:sz w:val="24"/>
          <w:szCs w:val="24"/>
        </w:rPr>
        <w:br/>
        <w:t xml:space="preserve">Lastly, the </w:t>
      </w:r>
      <w:proofErr w:type="gramStart"/>
      <w:r w:rsidRPr="006778ED">
        <w:rPr>
          <w:rFonts w:eastAsia="Times New Roman"/>
          <w:sz w:val="24"/>
          <w:szCs w:val="24"/>
        </w:rPr>
        <w:t>most simple</w:t>
      </w:r>
      <w:proofErr w:type="gramEnd"/>
      <w:r w:rsidRPr="006778ED">
        <w:rPr>
          <w:rFonts w:eastAsia="Times New Roman"/>
          <w:sz w:val="24"/>
          <w:szCs w:val="24"/>
        </w:rPr>
        <w:t xml:space="preserve"> way for you to support the marchers is through a donation. Any funds donated towards the march will be used to purchase food, medical supplies, and equipment for our rallies. </w:t>
      </w:r>
      <w:hyperlink r:id="rId26" w:tgtFrame="_blank" w:history="1">
        <w:r w:rsidRPr="006778ED">
          <w:rPr>
            <w:rFonts w:eastAsia="Times New Roman"/>
            <w:color w:val="0000FF"/>
            <w:sz w:val="24"/>
            <w:szCs w:val="24"/>
            <w:u w:val="single"/>
          </w:rPr>
          <w:t>Donate now to support the 100+ people who will march from Philadelphia to Washington, D.C. to take back our democracy.</w:t>
        </w:r>
      </w:hyperlink>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When marchers arrive at the Capitol on April 11th, they’ll be joined by thousands of their fellow citizens to sit-in in for at least a week in a disciplined, dignified, and massive nonviolent protest that will shake the foundations of the corrupt status quo. Opportunities like this don’t come around often. With the American public and the national media focusing on the elections, the issue of our broken political system is being raised up like never before.</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Democracy Spring will be the spark that lights the conscience of our country on fire. Our chance is here. We just need to reach out and seize it – join us.</w:t>
      </w:r>
    </w:p>
    <w:p w:rsid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t>Together, we are poised to make history.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See you in Washington</w:t>
      </w:r>
      <w:proofErr w:type="gramStart"/>
      <w:r w:rsidRPr="006778ED">
        <w:rPr>
          <w:rFonts w:eastAsia="Times New Roman"/>
          <w:sz w:val="24"/>
          <w:szCs w:val="24"/>
        </w:rPr>
        <w:t>,</w:t>
      </w:r>
      <w:proofErr w:type="gramEnd"/>
      <w:r w:rsidRPr="006778ED">
        <w:rPr>
          <w:rFonts w:eastAsia="Times New Roman"/>
          <w:sz w:val="24"/>
          <w:szCs w:val="24"/>
        </w:rPr>
        <w:br/>
        <w:t xml:space="preserve">David </w:t>
      </w:r>
      <w:proofErr w:type="spellStart"/>
      <w:r w:rsidRPr="006778ED">
        <w:rPr>
          <w:rFonts w:eastAsia="Times New Roman"/>
          <w:sz w:val="24"/>
          <w:szCs w:val="24"/>
        </w:rPr>
        <w:t>Duhalde</w:t>
      </w:r>
      <w:proofErr w:type="spellEnd"/>
      <w:r w:rsidRPr="006778ED">
        <w:rPr>
          <w:rFonts w:eastAsia="Times New Roman"/>
          <w:sz w:val="24"/>
          <w:szCs w:val="24"/>
        </w:rPr>
        <w:t>, DSA Deputy Director</w:t>
      </w:r>
      <w:r w:rsidRPr="006778ED">
        <w:rPr>
          <w:rFonts w:eastAsia="Times New Roman"/>
          <w:sz w:val="24"/>
          <w:szCs w:val="24"/>
        </w:rPr>
        <w:br/>
      </w:r>
      <w:hyperlink r:id="rId27" w:tgtFrame="_blank" w:history="1">
        <w:r w:rsidRPr="006778ED">
          <w:rPr>
            <w:rFonts w:eastAsia="Times New Roman"/>
            <w:color w:val="0000FF"/>
            <w:sz w:val="24"/>
            <w:szCs w:val="24"/>
            <w:u w:val="single"/>
          </w:rPr>
          <w:t>http://www.dsausa.org/</w:t>
        </w:r>
      </w:hyperlink>
      <w:r w:rsidRPr="006778ED">
        <w:rPr>
          <w:rFonts w:eastAsia="Times New Roman"/>
          <w:sz w:val="24"/>
          <w:szCs w:val="24"/>
        </w:rPr>
        <w:br/>
      </w:r>
    </w:p>
    <w:p w:rsid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u w:val="single"/>
        </w:rPr>
        <w:t>Other, mostly Maryland events</w:t>
      </w:r>
      <w:r w:rsidRPr="006778ED">
        <w:rPr>
          <w:rFonts w:eastAsia="Times New Roman"/>
          <w:sz w:val="24"/>
          <w:szCs w:val="24"/>
        </w:rPr>
        <w:br/>
      </w:r>
      <w:r w:rsidRPr="006778ED">
        <w:rPr>
          <w:rFonts w:eastAsia="Times New Roman"/>
          <w:b/>
          <w:bCs/>
          <w:sz w:val="24"/>
          <w:szCs w:val="24"/>
        </w:rPr>
        <w:t xml:space="preserve">Thursday, April 7:  Progressive Cheverly Forum:  Prince George’s County Housing:  Equity or Inequity.  </w:t>
      </w:r>
      <w:proofErr w:type="gramStart"/>
      <w:r w:rsidRPr="006778ED">
        <w:rPr>
          <w:rFonts w:eastAsia="Times New Roman"/>
          <w:b/>
          <w:bCs/>
          <w:sz w:val="24"/>
          <w:szCs w:val="24"/>
        </w:rPr>
        <w:t>Speakers to be announced.</w:t>
      </w:r>
      <w:proofErr w:type="gramEnd"/>
      <w:r w:rsidRPr="006778ED">
        <w:rPr>
          <w:rFonts w:eastAsia="Times New Roman"/>
          <w:b/>
          <w:bCs/>
          <w:sz w:val="24"/>
          <w:szCs w:val="24"/>
        </w:rPr>
        <w:t xml:space="preserve"> </w:t>
      </w:r>
      <w:r w:rsidRPr="006778ED">
        <w:rPr>
          <w:rFonts w:eastAsia="Times New Roman"/>
          <w:sz w:val="24"/>
          <w:szCs w:val="24"/>
        </w:rPr>
        <w:t>7:00 – 9:00 p.m</w:t>
      </w:r>
      <w:proofErr w:type="gramStart"/>
      <w:r w:rsidRPr="006778ED">
        <w:rPr>
          <w:rFonts w:eastAsia="Times New Roman"/>
          <w:sz w:val="24"/>
          <w:szCs w:val="24"/>
        </w:rPr>
        <w:t>.</w:t>
      </w:r>
      <w:proofErr w:type="gramEnd"/>
      <w:r w:rsidRPr="006778ED">
        <w:rPr>
          <w:rFonts w:eastAsia="Times New Roman"/>
          <w:sz w:val="24"/>
          <w:szCs w:val="24"/>
        </w:rPr>
        <w:br/>
        <w:t>Judith P. Hoyer Early Childhood Center Cafeteria, 2300 Belleview Ave. (Belleview and Tuxedo).  Light refreshments served.</w:t>
      </w:r>
    </w:p>
    <w:p w:rsidR="006778ED" w:rsidRDefault="006778ED" w:rsidP="006778ED">
      <w:pPr>
        <w:spacing w:before="100" w:beforeAutospacing="1" w:after="100" w:afterAutospacing="1"/>
        <w:rPr>
          <w:rFonts w:eastAsia="Times New Roman"/>
          <w:color w:val="0000FF"/>
          <w:sz w:val="24"/>
          <w:szCs w:val="24"/>
          <w:u w:val="single"/>
        </w:rPr>
      </w:pPr>
      <w:r w:rsidRPr="006778ED">
        <w:rPr>
          <w:rFonts w:eastAsia="Times New Roman"/>
          <w:sz w:val="24"/>
          <w:szCs w:val="24"/>
        </w:rPr>
        <w:br/>
      </w:r>
      <w:r w:rsidRPr="006778ED">
        <w:rPr>
          <w:rFonts w:eastAsia="Times New Roman"/>
          <w:b/>
          <w:bCs/>
          <w:sz w:val="24"/>
          <w:szCs w:val="24"/>
        </w:rPr>
        <w:t>Saturday, April 9</w:t>
      </w:r>
      <w:r w:rsidRPr="006778ED">
        <w:rPr>
          <w:rFonts w:eastAsia="Times New Roman"/>
          <w:sz w:val="24"/>
          <w:szCs w:val="24"/>
        </w:rPr>
        <w:t xml:space="preserve"> </w:t>
      </w:r>
      <w:r w:rsidRPr="006778ED">
        <w:rPr>
          <w:rFonts w:eastAsia="Times New Roman"/>
          <w:b/>
          <w:bCs/>
          <w:sz w:val="24"/>
          <w:szCs w:val="24"/>
        </w:rPr>
        <w:t xml:space="preserve">Greenbelt Rally for Election Reform </w:t>
      </w:r>
      <w:r w:rsidRPr="006778ED">
        <w:rPr>
          <w:rFonts w:eastAsia="Times New Roman"/>
          <w:b/>
          <w:bCs/>
          <w:i/>
          <w:iCs/>
          <w:sz w:val="24"/>
          <w:szCs w:val="24"/>
        </w:rPr>
        <w:t>via Democracy Spring</w:t>
      </w:r>
      <w:r w:rsidRPr="006778ED">
        <w:rPr>
          <w:rFonts w:eastAsia="Times New Roman"/>
          <w:sz w:val="24"/>
          <w:szCs w:val="24"/>
        </w:rPr>
        <w:t xml:space="preserve">, 7 to 9 PM Greenbelt Community Center Room 114. </w:t>
      </w:r>
      <w:r w:rsidRPr="006778ED">
        <w:rPr>
          <w:rFonts w:eastAsia="Times New Roman"/>
          <w:i/>
          <w:iCs/>
          <w:sz w:val="24"/>
          <w:szCs w:val="24"/>
        </w:rPr>
        <w:t>Democracy Spring</w:t>
      </w:r>
      <w:r w:rsidRPr="006778ED">
        <w:rPr>
          <w:rFonts w:eastAsia="Times New Roman"/>
          <w:sz w:val="24"/>
          <w:szCs w:val="24"/>
        </w:rPr>
        <w:t xml:space="preserve"> aims to end big money in politics and to ensure free and fair elections where every American has an equal voice. It will stage a march beginning April 2 at the Liberty Bell in Philadelphia and ending April 10 in Washington. </w:t>
      </w:r>
      <w:r w:rsidRPr="006778ED">
        <w:rPr>
          <w:rFonts w:eastAsia="Times New Roman"/>
          <w:i/>
          <w:iCs/>
          <w:sz w:val="24"/>
          <w:szCs w:val="24"/>
        </w:rPr>
        <w:t xml:space="preserve">Welcome some of the Democracy Spring marchers as they arrive in our area. </w:t>
      </w:r>
      <w:r w:rsidRPr="006778ED">
        <w:rPr>
          <w:rFonts w:eastAsia="Times New Roman"/>
          <w:sz w:val="24"/>
          <w:szCs w:val="24"/>
        </w:rPr>
        <w:t xml:space="preserve">For further information about the walk and events culminating in Washington, DC </w:t>
      </w:r>
      <w:proofErr w:type="gramStart"/>
      <w:r w:rsidRPr="006778ED">
        <w:rPr>
          <w:rFonts w:eastAsia="Times New Roman"/>
          <w:sz w:val="24"/>
          <w:szCs w:val="24"/>
        </w:rPr>
        <w:t>consult</w:t>
      </w:r>
      <w:proofErr w:type="gramEnd"/>
      <w:r w:rsidRPr="006778ED">
        <w:rPr>
          <w:rFonts w:eastAsia="Times New Roman"/>
          <w:sz w:val="24"/>
          <w:szCs w:val="24"/>
        </w:rPr>
        <w:t xml:space="preserve">: </w:t>
      </w:r>
      <w:hyperlink r:id="rId28" w:tgtFrame="_blank" w:history="1">
        <w:r w:rsidRPr="006778ED">
          <w:rPr>
            <w:rFonts w:eastAsia="Times New Roman"/>
            <w:color w:val="0000FF"/>
            <w:sz w:val="24"/>
            <w:szCs w:val="24"/>
            <w:u w:val="single"/>
          </w:rPr>
          <w:t>http://www.democracyspring.org/demawakening</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br/>
      </w:r>
      <w:r w:rsidRPr="006778ED">
        <w:rPr>
          <w:rFonts w:eastAsia="Times New Roman"/>
          <w:b/>
          <w:bCs/>
          <w:sz w:val="24"/>
          <w:szCs w:val="24"/>
        </w:rPr>
        <w:t>Saturday, April 9 – Maryland United for Peace and Justice hosts a</w:t>
      </w:r>
      <w:r w:rsidRPr="006778ED">
        <w:rPr>
          <w:rFonts w:eastAsia="Times New Roman"/>
          <w:sz w:val="24"/>
          <w:szCs w:val="24"/>
        </w:rPr>
        <w:t xml:space="preserve"> </w:t>
      </w:r>
      <w:r w:rsidRPr="006778ED">
        <w:rPr>
          <w:rFonts w:eastAsia="Times New Roman"/>
          <w:b/>
          <w:bCs/>
          <w:sz w:val="24"/>
          <w:szCs w:val="24"/>
        </w:rPr>
        <w:t>free SKILLS WORKSHOP for your organization to learn how to increase members, volunteers and how to attract other resources.</w:t>
      </w:r>
      <w:r w:rsidRPr="006778ED">
        <w:rPr>
          <w:rFonts w:eastAsia="Times New Roman"/>
          <w:sz w:val="24"/>
          <w:szCs w:val="24"/>
        </w:rPr>
        <w:t xml:space="preserve"> Adelphi Friends Meeting, 2303 </w:t>
      </w:r>
      <w:proofErr w:type="spellStart"/>
      <w:r w:rsidRPr="006778ED">
        <w:rPr>
          <w:rFonts w:eastAsia="Times New Roman"/>
          <w:sz w:val="24"/>
          <w:szCs w:val="24"/>
        </w:rPr>
        <w:t>Metzerott</w:t>
      </w:r>
      <w:proofErr w:type="spellEnd"/>
      <w:r w:rsidRPr="006778ED">
        <w:rPr>
          <w:rFonts w:eastAsia="Times New Roman"/>
          <w:sz w:val="24"/>
          <w:szCs w:val="24"/>
        </w:rPr>
        <w:t xml:space="preserve"> Road, Adelphi, Maryland  20783, from 2-5 p.m. “</w:t>
      </w:r>
      <w:r w:rsidRPr="006778ED">
        <w:rPr>
          <w:rFonts w:eastAsia="Times New Roman"/>
          <w:b/>
          <w:bCs/>
          <w:sz w:val="24"/>
          <w:szCs w:val="24"/>
        </w:rPr>
        <w:t>The 5 E’s of Attracting Resources to Your Cause</w:t>
      </w:r>
      <w:r w:rsidRPr="006778ED">
        <w:rPr>
          <w:rFonts w:eastAsia="Times New Roman"/>
          <w:sz w:val="24"/>
          <w:szCs w:val="24"/>
        </w:rPr>
        <w:t xml:space="preserve">,” led by Mark C. </w:t>
      </w:r>
      <w:proofErr w:type="spellStart"/>
      <w:r w:rsidRPr="006778ED">
        <w:rPr>
          <w:rFonts w:eastAsia="Times New Roman"/>
          <w:sz w:val="24"/>
          <w:szCs w:val="24"/>
        </w:rPr>
        <w:t>Titi</w:t>
      </w:r>
      <w:proofErr w:type="spellEnd"/>
      <w:r w:rsidRPr="006778ED">
        <w:rPr>
          <w:rFonts w:eastAsia="Times New Roman"/>
          <w:sz w:val="24"/>
          <w:szCs w:val="24"/>
        </w:rPr>
        <w:t> , who is a </w:t>
      </w:r>
      <w:hyperlink r:id="rId29" w:history="1">
        <w:r w:rsidRPr="006778ED">
          <w:rPr>
            <w:rFonts w:eastAsia="Times New Roman"/>
            <w:color w:val="0000FF"/>
            <w:sz w:val="24"/>
            <w:szCs w:val="24"/>
            <w:u w:val="single"/>
          </w:rPr>
          <w:t>consultant to small nonprofit organizations</w:t>
        </w:r>
      </w:hyperlink>
      <w:r w:rsidRPr="006778ED">
        <w:rPr>
          <w:rFonts w:eastAsia="Times New Roman"/>
          <w:sz w:val="24"/>
          <w:szCs w:val="24"/>
        </w:rPr>
        <w:t>.</w:t>
      </w:r>
    </w:p>
    <w:p w:rsidR="006778ED" w:rsidRDefault="006778ED" w:rsidP="006778ED">
      <w:pPr>
        <w:spacing w:before="100" w:beforeAutospacing="1" w:after="100" w:afterAutospacing="1"/>
        <w:rPr>
          <w:rFonts w:eastAsia="Times New Roman"/>
          <w:color w:val="0000FF"/>
          <w:sz w:val="24"/>
          <w:szCs w:val="24"/>
          <w:u w:val="single"/>
        </w:rPr>
      </w:pPr>
      <w:r w:rsidRPr="006778ED">
        <w:rPr>
          <w:rFonts w:eastAsia="Times New Roman"/>
          <w:b/>
          <w:bCs/>
          <w:sz w:val="24"/>
          <w:szCs w:val="24"/>
        </w:rPr>
        <w:t>In This Issue</w:t>
      </w:r>
      <w:proofErr w:type="gramStart"/>
      <w:r w:rsidRPr="006778ED">
        <w:rPr>
          <w:rFonts w:eastAsia="Times New Roman"/>
          <w:b/>
          <w:bCs/>
          <w:sz w:val="24"/>
          <w:szCs w:val="24"/>
        </w:rPr>
        <w:t>:</w:t>
      </w:r>
      <w:proofErr w:type="gramEnd"/>
      <w:r>
        <w:rPr>
          <w:rFonts w:eastAsia="Times New Roman"/>
          <w:sz w:val="24"/>
          <w:szCs w:val="24"/>
        </w:rPr>
        <w:br/>
      </w:r>
      <w:r w:rsidRPr="006778ED">
        <w:rPr>
          <w:rFonts w:eastAsia="Times New Roman"/>
          <w:sz w:val="24"/>
          <w:szCs w:val="24"/>
        </w:rPr>
        <w:t>Joslyn Williams, for decades the progressive face of DC labor, is stepping down as the DC Central Labor Council’s leader. Kurt Stand outlines Williams’s storied career and role in turning DC labor in progressive directions from a less-promising start.</w:t>
      </w:r>
      <w:hyperlink r:id="rId30" w:tgtFrame="_blank" w:history="1">
        <w:r w:rsidRPr="006778ED">
          <w:rPr>
            <w:rFonts w:eastAsia="Times New Roman"/>
            <w:color w:val="0000FF"/>
            <w:sz w:val="24"/>
            <w:szCs w:val="24"/>
            <w:u w:val="single"/>
          </w:rPr>
          <w:t xml:space="preserve"> 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The stunning reversal that saw the DC Public Service Commission buy into </w:t>
      </w:r>
      <w:proofErr w:type="gramStart"/>
      <w:r w:rsidRPr="006778ED">
        <w:rPr>
          <w:rFonts w:eastAsia="Times New Roman"/>
          <w:sz w:val="24"/>
          <w:szCs w:val="24"/>
        </w:rPr>
        <w:t>the  Exelon</w:t>
      </w:r>
      <w:proofErr w:type="gramEnd"/>
      <w:r w:rsidRPr="006778ED">
        <w:rPr>
          <w:rFonts w:eastAsia="Times New Roman"/>
          <w:sz w:val="24"/>
          <w:szCs w:val="24"/>
        </w:rPr>
        <w:t xml:space="preserve"> purchase of local electric utility Pepco has more than one root cause, Andy Feeney finds. What tipped the balance? </w:t>
      </w:r>
      <w:hyperlink r:id="rId31"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Our Metrorail system has gone from being the national model for clean and great-looking public transit in the ’80s to a near-laughingstock today, with deferred maintenance problems bringing national attention. Bill Mosley traces the persistent lack of accountability and responsibility on the part of the jurisdictions – and socioeconomic classes – that benefit most from the system. </w:t>
      </w:r>
      <w:hyperlink r:id="rId32"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Will the Sanders campaign create a stronger and enduring socialist left presence in US politics, recovering from the Cold War stigma? Harold Meyerson, at a DSA event focusing on that, made a convincing case that it’s already under way. Woody Woodruff reports. </w:t>
      </w:r>
      <w:hyperlink r:id="rId33"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How many Republican presidential candidates does it take to completely ignore D.C. statehood and rights of representation? There was only one holdout – Donald Trump – and his final place in the pantheon of last-colony enthusiasts gets settled in Bill Mosley’s brief account. </w:t>
      </w:r>
      <w:hyperlink r:id="rId34"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The complicated intersection of public access to (and support of) reproductive health services, cultural changes needed for both women and men to temper lingering patriarchy, and activism were traced in a Socialist Salon on reproductive justice, Kurt Stand relates. </w:t>
      </w:r>
      <w:hyperlink r:id="rId35" w:tgtFrame="_blank" w:history="1">
        <w:r w:rsidRPr="006778ED">
          <w:rPr>
            <w:rFonts w:eastAsia="Times New Roman"/>
            <w:color w:val="0000FF"/>
            <w:sz w:val="24"/>
            <w:szCs w:val="24"/>
            <w:u w:val="single"/>
          </w:rPr>
          <w:t>Read complete article  </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President Obama’s nomination for the Supreme Court seat vacated by Antonin Scalia’s death appears designed to be difficult for Senate Republicans to ignore. Bill Mosley argues that Merrick Garland is, instead, “the wrong nominee for the times.” </w:t>
      </w:r>
      <w:hyperlink r:id="rId36"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In a look at a classic history of the 20</w:t>
      </w:r>
      <w:r w:rsidRPr="006778ED">
        <w:rPr>
          <w:rFonts w:eastAsia="Times New Roman"/>
          <w:sz w:val="24"/>
          <w:szCs w:val="24"/>
          <w:vertAlign w:val="superscript"/>
        </w:rPr>
        <w:t>th</w:t>
      </w:r>
      <w:r w:rsidRPr="006778ED">
        <w:rPr>
          <w:rFonts w:eastAsia="Times New Roman"/>
          <w:sz w:val="24"/>
          <w:szCs w:val="24"/>
        </w:rPr>
        <w:t xml:space="preserve"> Century, Andy Feeney traces the career and influence of Eric </w:t>
      </w:r>
      <w:proofErr w:type="spellStart"/>
      <w:r w:rsidRPr="006778ED">
        <w:rPr>
          <w:rFonts w:eastAsia="Times New Roman"/>
          <w:sz w:val="24"/>
          <w:szCs w:val="24"/>
        </w:rPr>
        <w:t>Hobsbawm</w:t>
      </w:r>
      <w:proofErr w:type="spellEnd"/>
      <w:r w:rsidRPr="006778ED">
        <w:rPr>
          <w:rFonts w:eastAsia="Times New Roman"/>
          <w:sz w:val="24"/>
          <w:szCs w:val="24"/>
        </w:rPr>
        <w:t xml:space="preserve">, </w:t>
      </w:r>
      <w:proofErr w:type="gramStart"/>
      <w:r w:rsidRPr="006778ED">
        <w:rPr>
          <w:rFonts w:eastAsia="Times New Roman"/>
          <w:sz w:val="24"/>
          <w:szCs w:val="24"/>
        </w:rPr>
        <w:t>whose</w:t>
      </w:r>
      <w:proofErr w:type="gramEnd"/>
      <w:r w:rsidRPr="006778ED">
        <w:rPr>
          <w:rFonts w:eastAsia="Times New Roman"/>
          <w:sz w:val="24"/>
          <w:szCs w:val="24"/>
        </w:rPr>
        <w:t xml:space="preserve"> </w:t>
      </w:r>
      <w:r w:rsidRPr="006778ED">
        <w:rPr>
          <w:rFonts w:eastAsia="Times New Roman"/>
          <w:i/>
          <w:iCs/>
          <w:sz w:val="24"/>
          <w:szCs w:val="24"/>
        </w:rPr>
        <w:t>The Age of Extremes</w:t>
      </w:r>
      <w:r w:rsidRPr="006778ED">
        <w:rPr>
          <w:rFonts w:eastAsia="Times New Roman"/>
          <w:sz w:val="24"/>
          <w:szCs w:val="24"/>
        </w:rPr>
        <w:t xml:space="preserve"> continues to be a (mostly) useful guide to the puzzles of the Soviet Union’s role in that “short” century. </w:t>
      </w:r>
      <w:hyperlink r:id="rId37"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r>
        <w:rPr>
          <w:rFonts w:eastAsia="Times New Roman"/>
          <w:sz w:val="24"/>
          <w:szCs w:val="24"/>
        </w:rPr>
        <w:br/>
      </w:r>
      <w:r w:rsidRPr="006778ED">
        <w:rPr>
          <w:rFonts w:eastAsia="Times New Roman"/>
          <w:sz w:val="24"/>
          <w:szCs w:val="24"/>
        </w:rPr>
        <w:t xml:space="preserve">Good Reads for Socialists has plenty of surprises – the US six-party system, underwater Shakespeare, Trump’s appeal on trade and much more. </w:t>
      </w:r>
      <w:hyperlink r:id="rId38" w:tgtFrame="_blank" w:history="1">
        <w:r w:rsidRPr="006778ED">
          <w:rPr>
            <w:rFonts w:eastAsia="Times New Roman"/>
            <w:color w:val="0000FF"/>
            <w:sz w:val="24"/>
            <w:szCs w:val="24"/>
            <w:u w:val="single"/>
          </w:rPr>
          <w:t>Read complete article</w:t>
        </w:r>
      </w:hyperlink>
    </w:p>
    <w:p w:rsidR="006778ED" w:rsidRDefault="006778ED" w:rsidP="006778ED">
      <w:pPr>
        <w:spacing w:before="100" w:beforeAutospacing="1" w:after="100" w:afterAutospacing="1"/>
        <w:rPr>
          <w:rFonts w:eastAsia="Times New Roman"/>
          <w:color w:val="0000FF"/>
          <w:sz w:val="24"/>
          <w:szCs w:val="24"/>
          <w:u w:val="single"/>
        </w:rPr>
      </w:pPr>
    </w:p>
    <w:p w:rsidR="006778ED" w:rsidRDefault="006778ED" w:rsidP="006778ED">
      <w:pPr>
        <w:spacing w:before="100" w:beforeAutospacing="1" w:after="100" w:afterAutospacing="1"/>
        <w:rPr>
          <w:rFonts w:eastAsia="Times New Roman"/>
          <w:color w:val="0000FF"/>
          <w:sz w:val="24"/>
          <w:szCs w:val="24"/>
          <w:u w:val="single"/>
        </w:rPr>
      </w:pPr>
    </w:p>
    <w:p w:rsidR="006778ED" w:rsidRPr="006778ED" w:rsidRDefault="006778ED" w:rsidP="006778ED">
      <w:pPr>
        <w:spacing w:after="160" w:line="259" w:lineRule="auto"/>
        <w:rPr>
          <w:rFonts w:ascii="Calibri" w:eastAsia="Calibri" w:hAnsi="Calibri"/>
        </w:rPr>
      </w:pPr>
      <w:hyperlink r:id="rId39" w:tooltip="Permanent Link to A Corporate Tammany Hall on the Potomac:  The Scandal of the Exelon Deal, and How PEPCO’s Influence Peddling Made It Possible" w:history="1">
        <w:r w:rsidRPr="006778ED">
          <w:rPr>
            <w:rFonts w:ascii="Calibri" w:eastAsia="Calibri" w:hAnsi="Calibri"/>
            <w:color w:val="0000FF"/>
            <w:u w:val="single"/>
          </w:rPr>
          <w:t>A Corporate Tammany Hall on the Potomac: The Scandal of the Exelon Deal, and How PEPCO’s Influence Peddling Made It Possible</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 xml:space="preserve">The Washington Socialist </w:t>
      </w:r>
      <w:r w:rsidRPr="006778ED">
        <w:rPr>
          <w:rFonts w:eastAsia="Times New Roman"/>
          <w:b/>
          <w:bCs/>
          <w:sz w:val="24"/>
          <w:szCs w:val="24"/>
        </w:rPr>
        <w:t>&lt;&gt;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Andy Feeney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On March 23, the DC Public Service Commission betrayed the DC public interest.  By a 2-1 vote, with PSC chair Betty Ann Kane dissenting, the commission at last approved the enormously controversial offer by the Chicago-based nuclear utility giant Exelon to buy control over our local electricity utility PEPCO.</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As the </w:t>
      </w:r>
      <w:r w:rsidRPr="006778ED">
        <w:rPr>
          <w:rFonts w:eastAsia="Times New Roman"/>
          <w:i/>
          <w:iCs/>
          <w:sz w:val="24"/>
          <w:szCs w:val="24"/>
        </w:rPr>
        <w:t>Washington Socialist</w:t>
      </w:r>
      <w:r w:rsidRPr="006778ED">
        <w:rPr>
          <w:rFonts w:eastAsia="Times New Roman"/>
          <w:sz w:val="24"/>
          <w:szCs w:val="24"/>
        </w:rPr>
        <w:t xml:space="preserve"> reported last year, local consumer advocates and renewable energy activists have been warning the PSC and the media for two years or more that this merger will harm the average PEPCO ratepayer in a host of interesting ways while likely frustrating the DC Government’s alleged interest in promoting solar rooftop and windmill-generated electricity in the District, thus setting back the city’s efforts to develop a more sustainable energy base.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This makes the PSC’s ruling difficult to explain, especially since the Commission had issued a unanimous rejection of a previous Exelon offer only last August.  Moreover, DC’s Mayor Muriel Bowser, who also had opposed the original Exelon offer, only to reverse course later in the fall when Exelon and PEPCO submitted an alternative plan that included some $78 million in rather short-term benefits for residential ratepayers, by March 23 had changed course once again.  By the time the Commission finally announced its approval of Exelon’s third and latest offer, the Bowser administration was urging its rejection.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Despite its own initial ruling of last August, despite its rejection of Exelon’s second takeover proposal early this year, and despite the renewed opposition of the Mayor, the DC Office of People’s Counsel and the DC Attorney General’s Office, the PSC on March 23 surprised many local observers and chose to accept one of Exelon’s three newest takeover options.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As a result, attorneys for Exelon and PEPCO have already merged the management structures of the two companies, and most observers think the long-delayed takeover is now an accomplished fact.  True: at press time, a local renewable energy activist group called Grid 2.0 had submitted a new objection to the takeover, but most critics think it will become final by the end of May.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Why did the PSC finally change its mind?  Given its unanimous rejection of the original Exelon offer and its 2-1 rejection of the second offer submitted last fall, why did the Commission reverse itself last week, and accept a very similar plan to the original one, especially when even the Mayor had come out against it?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Local utility industry watcher and environmental analyst Marchant Wentworth, in an interview with the </w:t>
      </w:r>
      <w:r w:rsidRPr="006778ED">
        <w:rPr>
          <w:rFonts w:eastAsia="Times New Roman"/>
          <w:i/>
          <w:iCs/>
          <w:sz w:val="24"/>
          <w:szCs w:val="24"/>
        </w:rPr>
        <w:t xml:space="preserve">Socialist </w:t>
      </w:r>
      <w:r w:rsidRPr="006778ED">
        <w:rPr>
          <w:rFonts w:eastAsia="Times New Roman"/>
          <w:sz w:val="24"/>
          <w:szCs w:val="24"/>
        </w:rPr>
        <w:t>just before press time, said the shifting stance of the Apartment and Office Building Association of Greater Washington (AOBA) was one operative factor in the PSC’s flip-flop.</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For some years now, Wentworth noted, apartment building owners and certain other local businesses, </w:t>
      </w:r>
      <w:proofErr w:type="gramStart"/>
      <w:r w:rsidRPr="006778ED">
        <w:rPr>
          <w:rFonts w:eastAsia="Times New Roman"/>
          <w:sz w:val="24"/>
          <w:szCs w:val="24"/>
        </w:rPr>
        <w:t>who</w:t>
      </w:r>
      <w:proofErr w:type="gramEnd"/>
      <w:r w:rsidRPr="006778ED">
        <w:rPr>
          <w:rFonts w:eastAsia="Times New Roman"/>
          <w:sz w:val="24"/>
          <w:szCs w:val="24"/>
        </w:rPr>
        <w:t xml:space="preserve"> have a low elasticity of demand for electricity, have been required to pay higher electricity prices in order to provide somewhat lower prices for residential customers.  The commercial building owners natural resented this subsidy to residential ratepayers, and they were not pleased when Exelon, in order to sweeten its original merger proposal, agreed to make $78 million available to the Mayor’s Office for redistribution to such ratepayers to buffer them against the next few years of rate increases, while providing little or no such protection to the apartment industry.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However, when the PSC rejected the second Exelon proposal with the $78 million sweetener, and when Exelon responded by then submitting a list of three possible alternatives to it, one of the three new options called for the PSC rather than the Mayor’s Office to control the $78 million buffer fund.  This opens the possibility that the commercial owners may see some of the subsidy money, instead of all it going to residential power users.  Given an AOBA press release from last fall, it also appears that the PSC may now considering changing its rate structures over a series of rate cases unfolding in time, to provide relief to commercial building owners – at the likely expense of other customers, it appears.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apartment building owners therefore reversed their opposition to the deal and declared in favor of the option that the PSC ultimately approved.  Of course the PSC, too, had reason to like the idea of getting to hold the $78 million instead of the Mayor controlling it.  On the other hand, the Mayor’s Office lost a bit of turf under the deal, and this may be why Mayor Bowser, the Office of People’s Counsel and Attorney General Karl Racine all opposed what the Commission ended up accepting.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Yet the biggest winners from the apparently completed merger, Wentworth said, are PEPCO’s shareholders, who collectively will gain “billions of dollars” from Exelon buying up their PEPCO stock at a premium price well above its market value. PEPCO shareholders and executives thus have the greatest interest in what the PSC approved, and that’s why PEPCO’s wide-ranging web of political influence in the District is likely a key important factor in the outcome.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As local and national media have noted, PEPCO in recent years has donated some $1.6 million annually in contributions to a wide range of local charities and civic organizations.  Through its hiring practices and apprenticeship programs, the company also can offer attractive career opportunities to an admittedly rather limited circle of minority youth in need of such opportunities.  PEPCO also has been relatively progressive in racial matters over the past several decades, hiring and promoting black executives to relatively high positions.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Accordingly, when Exelon and PEPCO first proposed to merge a few years ago, PEPCO, its shareholders and its executives already had established a formidable web of local political contacts </w:t>
      </w:r>
      <w:proofErr w:type="gramStart"/>
      <w:r w:rsidRPr="006778ED">
        <w:rPr>
          <w:rFonts w:eastAsia="Times New Roman"/>
          <w:sz w:val="24"/>
          <w:szCs w:val="24"/>
        </w:rPr>
        <w:t>who</w:t>
      </w:r>
      <w:proofErr w:type="gramEnd"/>
      <w:r w:rsidRPr="006778ED">
        <w:rPr>
          <w:rFonts w:eastAsia="Times New Roman"/>
          <w:sz w:val="24"/>
          <w:szCs w:val="24"/>
        </w:rPr>
        <w:t xml:space="preserve"> would support the proposed deal, regardless of what common sense and hundreds of pages of expert testimony might say against it.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For example, as the trade publication </w:t>
      </w:r>
      <w:r w:rsidRPr="006778ED">
        <w:rPr>
          <w:rFonts w:eastAsia="Times New Roman"/>
          <w:i/>
          <w:iCs/>
          <w:sz w:val="24"/>
          <w:szCs w:val="24"/>
        </w:rPr>
        <w:t>RTO Insider</w:t>
      </w:r>
      <w:r w:rsidRPr="006778ED">
        <w:rPr>
          <w:rFonts w:eastAsia="Times New Roman"/>
          <w:sz w:val="24"/>
          <w:szCs w:val="24"/>
        </w:rPr>
        <w:t xml:space="preserve"> reported back in October, and as the </w:t>
      </w:r>
      <w:r w:rsidRPr="006778ED">
        <w:rPr>
          <w:rFonts w:eastAsia="Times New Roman"/>
          <w:i/>
          <w:iCs/>
          <w:sz w:val="24"/>
          <w:szCs w:val="24"/>
        </w:rPr>
        <w:t>Post</w:t>
      </w:r>
      <w:r w:rsidRPr="006778ED">
        <w:rPr>
          <w:rFonts w:eastAsia="Times New Roman"/>
          <w:sz w:val="24"/>
          <w:szCs w:val="24"/>
        </w:rPr>
        <w:t xml:space="preserve"> has reported as well, a former senior vice president and special advisor to the CEO of PEPCO Holdings, Inc., (PHI), Beverly Perry, has recently served as a senior adviser to Mayor Bowser.  For his part, DC Attorney General Karl Racine is a lawyer who in his former corporate practice did work for PEPCO, and Phil Mendelsohn, the generally respected chair of the DC Council, owns enough PEPCO stock that he has been officially required to report it.  DC Council member Vincent Orange is a former regional vice president of PHI.</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Within the local corporate and nonprofit world, meanwhile, the CEO of PEPCO Energy Services, John Huffman, as of last fall sat of the board of the Capital Area Food Bank; a retired PEPCO executive, Linda Jo Smith, is listed as board chair of the DC anti-hunger group So Others Might Eat, or SOME.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 little web research indicates that yet another PEPCO vice president, Marc Battle, sits on the board of the local art and music group Step </w:t>
      </w:r>
      <w:proofErr w:type="spellStart"/>
      <w:r w:rsidRPr="006778ED">
        <w:rPr>
          <w:rFonts w:eastAsia="Times New Roman"/>
          <w:sz w:val="24"/>
          <w:szCs w:val="24"/>
        </w:rPr>
        <w:t>Afrika</w:t>
      </w:r>
      <w:proofErr w:type="spellEnd"/>
      <w:r w:rsidRPr="006778ED">
        <w:rPr>
          <w:rFonts w:eastAsia="Times New Roman"/>
          <w:sz w:val="24"/>
          <w:szCs w:val="24"/>
        </w:rPr>
        <w:t>!  David Velasquez, former executive vice president of PHI and now the head of PEPCO operations under Exelon, appears to be serving on the boards of the Smithsonian Institution’s National Zoo, the Greater Washington Board of Trade and the Trust for the National Mall, among other entities.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retiring CEO of PHI, Joseph Rigby, who is stepping down following the merger, has until recently been a board member of the Federal City Council, the U.S. Chamber of Commerce, the Greater Washington Board of Trade and the Greater Washington Sports Alliance.  And according to PEPCO’s own web site, the company in 2013 was “partners” with, and evidently a contributor to, dozens of DC, Maryland and national nonprofit groups, including:</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Children’s Defense Fund</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Congressional Black Caucus</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Cystic Fibrosis Association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D.C. Boys Choir</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C. Central Kitchen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D.C. Campaign to Prevent Teen Pregnancy</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Emmaus Council for the Aging</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Jewish Council for the Aging</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Latin American Youth Center</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Glover Park Citizens Association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Greater Washington Hispanic Chamber of Commerce</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Holy Cross Hospital Foundation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House of Ruth, a D.C. shelter for battered women and children escaping from domestic violence</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Mission of Love Charities, Inc.</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National NAACP and the NAACP of Montgomery County</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Spina Bifida Association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Teach for America – DC Region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Society for Ecological Restoration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Special Olympics – District of Columbia</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Nature Conservancy – Maryland/DC</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Washington Nationals Youth Baseball</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Studio Theater</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The Phillips Collection</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University of the District of Columbia</w:t>
      </w:r>
    </w:p>
    <w:p w:rsidR="006778ED" w:rsidRPr="006778ED" w:rsidRDefault="006778ED" w:rsidP="006778ED">
      <w:pPr>
        <w:numPr>
          <w:ilvl w:val="0"/>
          <w:numId w:val="2"/>
        </w:numPr>
        <w:spacing w:before="100" w:beforeAutospacing="1" w:after="100" w:afterAutospacing="1" w:line="259" w:lineRule="auto"/>
        <w:rPr>
          <w:rFonts w:eastAsia="Times New Roman"/>
          <w:sz w:val="24"/>
          <w:szCs w:val="24"/>
        </w:rPr>
      </w:pPr>
      <w:r w:rsidRPr="006778ED">
        <w:rPr>
          <w:rFonts w:eastAsia="Times New Roman"/>
          <w:sz w:val="24"/>
          <w:szCs w:val="24"/>
        </w:rPr>
        <w:t>George Washington University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anti-hunger and anti-homelessness organization Thrive DC</w:t>
      </w:r>
      <w:proofErr w:type="gramStart"/>
      <w:r w:rsidRPr="006778ED">
        <w:rPr>
          <w:rFonts w:eastAsia="Times New Roman"/>
          <w:sz w:val="24"/>
          <w:szCs w:val="24"/>
        </w:rPr>
        <w:t>,</w:t>
      </w:r>
      <w:proofErr w:type="gramEnd"/>
      <w:r w:rsidRPr="006778ED">
        <w:rPr>
          <w:rFonts w:eastAsia="Times New Roman"/>
          <w:sz w:val="24"/>
          <w:szCs w:val="24"/>
        </w:rPr>
        <w:br/>
        <w:t>and numerous other local and national organizations.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When Exelon and PEPCO brought their case for the takeover before the PSC, the Mayor’s Office and the local print and broadcast media, therefore, they had the backing of many local business groups that get financial benefits from doing business with PEPCO, as well as the Board of Trade and the Federal City Council, now headed by former DC Mayor Anthony Williams.  They also boasted of having the endorsement of nearly four dozen nonprofit groups, whose representatives in some cases testified before the PSC that the proposed merger was clearly in the public interest – even though the ratepayers of Baltimore, where Exelon recently took control of the former local utility Baltimore Gas &amp; Electric, have endured five rate hikes in two years since that merger was consummated.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No one can say for sure just how much sway PEPCO’s “partners” – or more properly speaking, its charitable clients – had in persuading two of the PSC’s initially skeptical commissioners to change their minds on the merger. But it’s a fairly safe bet that the clamor from PEPCO-beholden nonprofits, along with pressure from the Board of Trade and the Apartment Building Owners Association, didn’t do any damage to PEPCO’s cause.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Obviously, the use of money to buy political influence has become all too common in our society, but there’s one aspect of PEPCO’s political strategy in the takeover proceedings that seems unusually outrageous, even by ordinary American standards.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PEPCO – to the extent it still exists as an organization – is a regulated utility because it’s a natural monopoly, and therefore enjoys a special status under law.  It controls all or virtually all distribution of electricity in the District and other parts of its service area, encompassing an estimated 2 million customers here and in certain parts of Maryland, Delaware and New Jersey, because of the physical absurdity of having rival power companies attempt to string competing networks of power line wires and electrical transformers over the area.</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As a legally tolerated and regulated monopoly, PEPCO can essentially force almost everyone in its service area to pay for its electricity distribution, whether we choose to or not.  And by using a small fraction of the enormous revenues it receives from us to buy influence with dozens, if not hundreds of local businesses and charitable and civic organizations, PEPCO has devised a way to use a fraction of the money we pay to it to thwart the voices of genuine consumer advocates before the PSC, not to mention in the commercial media.  Most outrageously, PEPCO seems to be using its contributions to perpetually underfunded and needy anti-hunger and anti-poverty organizations and churches in order to get them to support a bad merger that’s likely to impose additional economic burdens on their clients.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From one angle, PEPCO’s use of its remarkable influence web illustrates what Marxist economics says about the effects of “alienation” in the capitalist workplace and marketplace, where corporations can earn profits by overcharging their customers and exploiting their workers, then employ those profits to build larger economic and political structures to make these customers and workers even more powerless than we found ourselves originally.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In terms of mainstream American political thinking, though, it’s probably better to reflect on the ways that PEPCO’s influence buying in today’s Washington resembles the mechanisms that big city political machines like New York City’s notorious Tammany Hall used to profit from their political influence during the Gilded Age of the late nineteenth century.  Under the rule of Tammany Hall in particular, and under the dominion of many similar urban political machines of its era, relatively poor and powerless city residents – in the case of Tammany’s New York, poor Irish immigrants only recently arrived from the Old Country – could obtain very real and important short-term benefits from machine rule.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If a poor Irish family in New York was too broke to afford a decent Christmas dinner, say, or if a son or nephew in the family was jobless and needed paid work with the police force or the city water department or some other city agency, they could often call on the local Tammany precinct worker or “ward heeler” for aid.  The precinct worker by working through the machine might then provide the needed Christmas dinner, or arrange for the necessary job with the city, or contribute to the family’s welfare in some other important fashion – but at a price.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price was the promise of the recipients of Tammany largesse to support the machine’s favored candidates in the next election.  And by using its influence with the poor and powerless to elect reliably corrupt politicians to office, the Tammany machine could ensure that various corrupt contracts and other deals would end up generating revenues for the organization – at the cost, of course, of the taxpayers and the general public.  So long as you supported the machine, you probably could count on being able to afford a goose for Christmas dinner, but at the cost of having a corrupt police force, paying higher taxes to pay for streets and buildings that cost more than necessary, or that fell apart quickly after being constructed, or paying higher prices for streetcar service than you should have.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analogy obviously isn’t perfect, but it looks as if PEPCO, through its employment policies, its connections to the boards of locally important business and charitable organizations, and its seemingly generous contributions to local organizations that are genuinely doing good work, and genuinely need the money – organizations like the House of Ruth, or SOME, or the Cystic Fibrosis Organization or the NAACP, even – is doing what it can to build its own corporate equivalent of Tammany Hall here in the District.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Clearly recipient organizations like the House of Ruth and Greater Washington United Way really do need the money; the same is no doubt true for the Nature Conservancy and Emmaus Council on Aging.  But the price of PEPCO’s supposed generosity to these groups is that DC ratepayers and consumer advocates have apparently lost what little influence we might once have had over the decisions of the PSC, and that we’re likely to be confronted soon with sharply rising electricity prices because of it.  Worse yet, PEPCO’s regionally based patronage machine will now be supplanted by the larger, multi-state patronage machine of Exelon, which should prove even harder for the PSC to regulate than PEPCO has been.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Back in 1903, muckraking journalist Lincoln Steffens labeled this sort of corrupt machine politics </w:t>
      </w:r>
      <w:r w:rsidRPr="006778ED">
        <w:rPr>
          <w:rFonts w:eastAsia="Times New Roman"/>
          <w:i/>
          <w:iCs/>
          <w:sz w:val="24"/>
          <w:szCs w:val="24"/>
        </w:rPr>
        <w:t>The Shame of the Cities.</w:t>
      </w:r>
      <w:r w:rsidRPr="006778ED">
        <w:rPr>
          <w:rFonts w:eastAsia="Times New Roman"/>
          <w:sz w:val="24"/>
          <w:szCs w:val="24"/>
        </w:rPr>
        <w:t>  In 2016, it looks as if Steffens was right.</w:t>
      </w:r>
    </w:p>
    <w:p w:rsidR="006778ED" w:rsidRDefault="006778ED" w:rsidP="006778ED">
      <w:pPr>
        <w:spacing w:before="100" w:beforeAutospacing="1" w:after="100" w:afterAutospacing="1"/>
        <w:rPr>
          <w:rFonts w:eastAsia="Times New Roman"/>
          <w:sz w:val="24"/>
          <w:szCs w:val="24"/>
        </w:rPr>
      </w:pPr>
    </w:p>
    <w:p w:rsidR="006778ED" w:rsidRDefault="006778ED" w:rsidP="006778ED">
      <w:pPr>
        <w:spacing w:before="100" w:beforeAutospacing="1" w:after="100" w:afterAutospacing="1"/>
        <w:rPr>
          <w:rFonts w:eastAsia="Times New Roman"/>
          <w:sz w:val="24"/>
          <w:szCs w:val="24"/>
        </w:rPr>
      </w:pPr>
    </w:p>
    <w:p w:rsidR="006778ED" w:rsidRDefault="006778ED" w:rsidP="006778ED">
      <w:pPr>
        <w:spacing w:before="100" w:beforeAutospacing="1" w:after="100" w:afterAutospacing="1"/>
        <w:rPr>
          <w:rFonts w:eastAsia="Times New Roman"/>
          <w:sz w:val="24"/>
          <w:szCs w:val="24"/>
        </w:rPr>
      </w:pPr>
    </w:p>
    <w:p w:rsidR="006778ED" w:rsidRPr="006778ED" w:rsidRDefault="006778ED" w:rsidP="006778ED">
      <w:pPr>
        <w:spacing w:after="160" w:line="259" w:lineRule="auto"/>
        <w:rPr>
          <w:rFonts w:ascii="Calibri" w:eastAsia="Calibri" w:hAnsi="Calibri"/>
        </w:rPr>
      </w:pPr>
      <w:hyperlink r:id="rId40" w:tooltip="Permanent Link to A Great Marxist Historian Surveys  The Rise &amp; Collapse of Communism" w:history="1">
        <w:r w:rsidRPr="006778ED">
          <w:rPr>
            <w:rFonts w:ascii="Calibri" w:eastAsia="Calibri" w:hAnsi="Calibri"/>
            <w:color w:val="0000FF"/>
            <w:u w:val="single"/>
          </w:rPr>
          <w:t xml:space="preserve">A Great Marxist Historian Surveys </w:t>
        </w:r>
        <w:proofErr w:type="gramStart"/>
        <w:r w:rsidRPr="006778ED">
          <w:rPr>
            <w:rFonts w:ascii="Calibri" w:eastAsia="Calibri" w:hAnsi="Calibri"/>
            <w:color w:val="0000FF"/>
            <w:u w:val="single"/>
          </w:rPr>
          <w:t>The</w:t>
        </w:r>
        <w:proofErr w:type="gramEnd"/>
        <w:r w:rsidRPr="006778ED">
          <w:rPr>
            <w:rFonts w:ascii="Calibri" w:eastAsia="Calibri" w:hAnsi="Calibri"/>
            <w:color w:val="0000FF"/>
            <w:u w:val="single"/>
          </w:rPr>
          <w:t xml:space="preserve"> Rise &amp; Collapse of Communism</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Andy Feeney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Book Review</w:t>
      </w:r>
      <w:r w:rsidRPr="006778ED">
        <w:rPr>
          <w:rFonts w:eastAsia="Times New Roman"/>
          <w:sz w:val="24"/>
          <w:szCs w:val="24"/>
        </w:rPr>
        <w:t xml:space="preserve"> of Eric </w:t>
      </w:r>
      <w:proofErr w:type="spellStart"/>
      <w:r w:rsidRPr="006778ED">
        <w:rPr>
          <w:rFonts w:eastAsia="Times New Roman"/>
          <w:sz w:val="24"/>
          <w:szCs w:val="24"/>
        </w:rPr>
        <w:t>Hobsbawm</w:t>
      </w:r>
      <w:proofErr w:type="spellEnd"/>
      <w:r w:rsidRPr="006778ED">
        <w:rPr>
          <w:rFonts w:eastAsia="Times New Roman"/>
          <w:sz w:val="24"/>
          <w:szCs w:val="24"/>
        </w:rPr>
        <w:t xml:space="preserve">, </w:t>
      </w:r>
      <w:r w:rsidRPr="006778ED">
        <w:rPr>
          <w:rFonts w:eastAsia="Times New Roman"/>
          <w:i/>
          <w:iCs/>
          <w:sz w:val="24"/>
          <w:szCs w:val="24"/>
        </w:rPr>
        <w:t xml:space="preserve">The Age of Extremes:  A History of the World, 1914-1991, </w:t>
      </w:r>
      <w:r w:rsidRPr="006778ED">
        <w:rPr>
          <w:rFonts w:eastAsia="Times New Roman"/>
          <w:sz w:val="24"/>
          <w:szCs w:val="24"/>
        </w:rPr>
        <w:t>Pantheon Press/Random House (New York: 1994), 585 pages (627 pages including references and index).</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For socialists of all varieties, the nature and ultimate fate of the 1917 Russian Revolution are topics that appear to be inescapable.  Even today, 25 years following the collapse of the Soviet Union, democratic socialists are still likely to confront conservative </w:t>
      </w:r>
      <w:hyperlink r:id="rId41" w:history="1">
        <w:r w:rsidRPr="006778ED">
          <w:rPr>
            <w:rFonts w:eastAsia="Times New Roman"/>
            <w:color w:val="0000FF"/>
            <w:sz w:val="24"/>
            <w:szCs w:val="24"/>
            <w:u w:val="single"/>
          </w:rPr>
          <w:t>critics who claim</w:t>
        </w:r>
      </w:hyperlink>
      <w:r w:rsidRPr="006778ED">
        <w:rPr>
          <w:rFonts w:eastAsia="Times New Roman"/>
          <w:sz w:val="24"/>
          <w:szCs w:val="24"/>
        </w:rPr>
        <w:t xml:space="preserve"> that “socialism” at heart is no different from Russian-style Communism, which was almost complete evil from the conservative perspective.  To the left of DSA, meanwhile, we’re still likely to encounter campus-trained Marxists, some with doctorate degrees, who claim to see the Bolshevik Revolution – properly interpreted, of course – as a template for what all “real” socialists should be doing in the twenty-first century.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For democratic socialists who haven’t immersed themselves in this history of Soviet-inspired Communism and what became of it, and who thus find themselves caught in the debates between the right and the left with no clear position on Bolshevik-style Communism, </w:t>
      </w:r>
      <w:r w:rsidRPr="006778ED">
        <w:rPr>
          <w:rFonts w:eastAsia="Times New Roman"/>
          <w:i/>
          <w:iCs/>
          <w:sz w:val="24"/>
          <w:szCs w:val="24"/>
        </w:rPr>
        <w:t xml:space="preserve">The Age of Extremes, </w:t>
      </w:r>
      <w:r w:rsidRPr="006778ED">
        <w:rPr>
          <w:rFonts w:eastAsia="Times New Roman"/>
          <w:sz w:val="24"/>
          <w:szCs w:val="24"/>
        </w:rPr>
        <w:t xml:space="preserve">by the late British Marxist Eric </w:t>
      </w:r>
      <w:proofErr w:type="spellStart"/>
      <w:r w:rsidRPr="006778ED">
        <w:rPr>
          <w:rFonts w:eastAsia="Times New Roman"/>
          <w:sz w:val="24"/>
          <w:szCs w:val="24"/>
        </w:rPr>
        <w:t>Hobsbawm</w:t>
      </w:r>
      <w:proofErr w:type="spellEnd"/>
      <w:r w:rsidRPr="006778ED">
        <w:rPr>
          <w:rFonts w:eastAsia="Times New Roman"/>
          <w:sz w:val="24"/>
          <w:szCs w:val="24"/>
        </w:rPr>
        <w:t>, offers a sweeping account of Communist history that’s well worth reading.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It’s an old book, admittedly, published just three years after the Soviet Union dissolved, leading much of the global Communist movement to dissolve along with it.  By today’s political standards, there are some obvious gaps in </w:t>
      </w:r>
      <w:proofErr w:type="spellStart"/>
      <w:r w:rsidRPr="006778ED">
        <w:rPr>
          <w:rFonts w:eastAsia="Times New Roman"/>
          <w:sz w:val="24"/>
          <w:szCs w:val="24"/>
        </w:rPr>
        <w:t>Hobsbawm’s</w:t>
      </w:r>
      <w:proofErr w:type="spellEnd"/>
      <w:r w:rsidRPr="006778ED">
        <w:rPr>
          <w:rFonts w:eastAsia="Times New Roman"/>
          <w:sz w:val="24"/>
          <w:szCs w:val="24"/>
        </w:rPr>
        <w:t xml:space="preserve"> analysis, which says much too little about feminism, the politics of race or the problems of gender, and gets some of what it does say wrong.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But </w:t>
      </w:r>
      <w:proofErr w:type="spellStart"/>
      <w:r w:rsidRPr="006778ED">
        <w:rPr>
          <w:rFonts w:eastAsia="Times New Roman"/>
          <w:sz w:val="24"/>
          <w:szCs w:val="24"/>
        </w:rPr>
        <w:t>Hobsbawm</w:t>
      </w:r>
      <w:proofErr w:type="spellEnd"/>
      <w:r w:rsidRPr="006778ED">
        <w:rPr>
          <w:rFonts w:eastAsia="Times New Roman"/>
          <w:sz w:val="24"/>
          <w:szCs w:val="24"/>
        </w:rPr>
        <w:t xml:space="preserve"> during his lifetime was one of the world’s leading Marxist historians, and his often provocative yet balanced account of what international Communism meant in its day is enormously impressive, and has been portrayed as such even by certain conservative reviewers. I think this book therefore is one that could be valuable for many younger DSA members, as well as for older socialists who know they like </w:t>
      </w:r>
      <w:proofErr w:type="spellStart"/>
      <w:r w:rsidRPr="006778ED">
        <w:rPr>
          <w:rFonts w:eastAsia="Times New Roman"/>
          <w:sz w:val="24"/>
          <w:szCs w:val="24"/>
        </w:rPr>
        <w:t>Hobsbawm</w:t>
      </w:r>
      <w:proofErr w:type="spellEnd"/>
      <w:r w:rsidRPr="006778ED">
        <w:rPr>
          <w:rFonts w:eastAsia="Times New Roman"/>
          <w:sz w:val="24"/>
          <w:szCs w:val="24"/>
        </w:rPr>
        <w:t>, but haven’t yet gotten around to reading this volume.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From the perspective of many Americans, </w:t>
      </w:r>
      <w:proofErr w:type="spellStart"/>
      <w:r w:rsidRPr="006778ED">
        <w:rPr>
          <w:rFonts w:eastAsia="Times New Roman"/>
          <w:sz w:val="24"/>
          <w:szCs w:val="24"/>
        </w:rPr>
        <w:t>Hobsbawm</w:t>
      </w:r>
      <w:proofErr w:type="spellEnd"/>
      <w:r w:rsidRPr="006778ED">
        <w:rPr>
          <w:rFonts w:eastAsia="Times New Roman"/>
          <w:sz w:val="24"/>
          <w:szCs w:val="24"/>
        </w:rPr>
        <w:t xml:space="preserve"> (1917-2012) may seem a paradoxical figure.  For much of the late twentieth century, </w:t>
      </w:r>
      <w:proofErr w:type="spellStart"/>
      <w:r w:rsidRPr="006778ED">
        <w:rPr>
          <w:rFonts w:eastAsia="Times New Roman"/>
          <w:sz w:val="24"/>
          <w:szCs w:val="24"/>
        </w:rPr>
        <w:t>Hobsbawm</w:t>
      </w:r>
      <w:proofErr w:type="spellEnd"/>
      <w:r w:rsidRPr="006778ED">
        <w:rPr>
          <w:rFonts w:eastAsia="Times New Roman"/>
          <w:sz w:val="24"/>
          <w:szCs w:val="24"/>
        </w:rPr>
        <w:t xml:space="preserve"> enjoyed a reputation as a leading British historian.  He was accepted as a fellow of the British Academy in 1978; in 1998 he was appointed to the exclusive “Order of the Companions of Honor” for the Commonwealth countries (where his fellow members included several lords of the realm, Dame Judi Dench and the Queen).  From 2002 through 2012 he served as president of </w:t>
      </w:r>
      <w:proofErr w:type="spellStart"/>
      <w:r w:rsidRPr="006778ED">
        <w:rPr>
          <w:rFonts w:eastAsia="Times New Roman"/>
          <w:sz w:val="24"/>
          <w:szCs w:val="24"/>
        </w:rPr>
        <w:t>Birbeck</w:t>
      </w:r>
      <w:proofErr w:type="spellEnd"/>
      <w:r w:rsidRPr="006778ED">
        <w:rPr>
          <w:rFonts w:eastAsia="Times New Roman"/>
          <w:sz w:val="24"/>
          <w:szCs w:val="24"/>
        </w:rPr>
        <w:t xml:space="preserve"> College at the University of London, and in 2002 the generally rightwing British journal </w:t>
      </w:r>
      <w:r w:rsidRPr="006778ED">
        <w:rPr>
          <w:rFonts w:eastAsia="Times New Roman"/>
          <w:i/>
          <w:iCs/>
          <w:sz w:val="24"/>
          <w:szCs w:val="24"/>
        </w:rPr>
        <w:t xml:space="preserve">Spectator </w:t>
      </w:r>
      <w:r w:rsidRPr="006778ED">
        <w:rPr>
          <w:rFonts w:eastAsia="Times New Roman"/>
          <w:sz w:val="24"/>
          <w:szCs w:val="24"/>
        </w:rPr>
        <w:t>hailed him as “arguably our greatest living historian – not only Britain’s, but the world’s.”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Yet for most of his life, from his decision to join the Communist Party of Great Britain in 1936 through his leaving it in 1991, shortly before the CPGB dissolved, </w:t>
      </w:r>
      <w:proofErr w:type="spellStart"/>
      <w:r w:rsidRPr="006778ED">
        <w:rPr>
          <w:rFonts w:eastAsia="Times New Roman"/>
          <w:sz w:val="24"/>
          <w:szCs w:val="24"/>
        </w:rPr>
        <w:t>Hobsbawm</w:t>
      </w:r>
      <w:proofErr w:type="spellEnd"/>
      <w:r w:rsidRPr="006778ED">
        <w:rPr>
          <w:rFonts w:eastAsia="Times New Roman"/>
          <w:sz w:val="24"/>
          <w:szCs w:val="24"/>
        </w:rPr>
        <w:t xml:space="preserve"> was a loyal Communist, albeit a scholarly one.  As a Jewish teenager who had been born in Egypt, but who resided in Berlin in 1931, </w:t>
      </w:r>
      <w:proofErr w:type="spellStart"/>
      <w:r w:rsidRPr="006778ED">
        <w:rPr>
          <w:rFonts w:eastAsia="Times New Roman"/>
          <w:sz w:val="24"/>
          <w:szCs w:val="24"/>
        </w:rPr>
        <w:t>Hobsbawm</w:t>
      </w:r>
      <w:proofErr w:type="spellEnd"/>
      <w:r w:rsidRPr="006778ED">
        <w:rPr>
          <w:rFonts w:eastAsia="Times New Roman"/>
          <w:sz w:val="24"/>
          <w:szCs w:val="24"/>
        </w:rPr>
        <w:t xml:space="preserve"> was first attracted to a Communist Party youth group at the age of 14 and went on to join the British Communist Party at the age of 19, in 1936.  His loyalty to Communism, which originally attracted him as an alternative to fascism, apparently never wavered afterwards.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He remained in the Party despite the Hitler-Stalin Pact of 1939, Nikita Khrushchev’s famous denunciations of Stalin at the 20</w:t>
      </w:r>
      <w:r w:rsidRPr="006778ED">
        <w:rPr>
          <w:rFonts w:eastAsia="Times New Roman"/>
          <w:sz w:val="24"/>
          <w:szCs w:val="24"/>
          <w:vertAlign w:val="superscript"/>
        </w:rPr>
        <w:t>th</w:t>
      </w:r>
      <w:r w:rsidRPr="006778ED">
        <w:rPr>
          <w:rFonts w:eastAsia="Times New Roman"/>
          <w:sz w:val="24"/>
          <w:szCs w:val="24"/>
        </w:rPr>
        <w:t xml:space="preserve"> Party Congress in 1955, the Soviet crushing of the Hungarian Revolution in 1956, and the 1968 Russian invasion that ended the “Prague Spring” of Communist reformer Alexander Dubcek in Czechoslovakia.</w:t>
      </w:r>
    </w:p>
    <w:p w:rsidR="006778ED" w:rsidRPr="006778ED" w:rsidRDefault="006778ED" w:rsidP="006778ED">
      <w:pPr>
        <w:spacing w:before="100" w:beforeAutospacing="1" w:after="100" w:afterAutospacing="1"/>
        <w:rPr>
          <w:rFonts w:eastAsia="Times New Roman"/>
          <w:sz w:val="24"/>
          <w:szCs w:val="24"/>
        </w:rPr>
      </w:pPr>
      <w:proofErr w:type="spellStart"/>
      <w:r w:rsidRPr="006778ED">
        <w:rPr>
          <w:rFonts w:eastAsia="Times New Roman"/>
          <w:sz w:val="24"/>
          <w:szCs w:val="24"/>
        </w:rPr>
        <w:t>Hobsbawm’s</w:t>
      </w:r>
      <w:proofErr w:type="spellEnd"/>
      <w:r w:rsidRPr="006778ED">
        <w:rPr>
          <w:rFonts w:eastAsia="Times New Roman"/>
          <w:sz w:val="24"/>
          <w:szCs w:val="24"/>
        </w:rPr>
        <w:t xml:space="preserve"> open membership in the Communist Party over the course of his career, and his contributions to the Party’s journal </w:t>
      </w:r>
      <w:r w:rsidRPr="006778ED">
        <w:rPr>
          <w:rFonts w:eastAsia="Times New Roman"/>
          <w:i/>
          <w:iCs/>
          <w:sz w:val="24"/>
          <w:szCs w:val="24"/>
        </w:rPr>
        <w:t>Marxism Today,</w:t>
      </w:r>
      <w:r w:rsidRPr="006778ED">
        <w:rPr>
          <w:rFonts w:eastAsia="Times New Roman"/>
          <w:sz w:val="24"/>
          <w:szCs w:val="24"/>
        </w:rPr>
        <w:t xml:space="preserve"> did not destroy his reputation in the UK, as they might have in the US in the 1950s.  They did attract some criticism, naturally.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When </w:t>
      </w:r>
      <w:proofErr w:type="spellStart"/>
      <w:r w:rsidRPr="006778ED">
        <w:rPr>
          <w:rFonts w:eastAsia="Times New Roman"/>
          <w:sz w:val="24"/>
          <w:szCs w:val="24"/>
        </w:rPr>
        <w:t>Hobsbawm</w:t>
      </w:r>
      <w:proofErr w:type="spellEnd"/>
      <w:r w:rsidRPr="006778ED">
        <w:rPr>
          <w:rFonts w:eastAsia="Times New Roman"/>
          <w:sz w:val="24"/>
          <w:szCs w:val="24"/>
        </w:rPr>
        <w:t xml:space="preserve"> published </w:t>
      </w:r>
      <w:r w:rsidRPr="006778ED">
        <w:rPr>
          <w:rFonts w:eastAsia="Times New Roman"/>
          <w:i/>
          <w:iCs/>
          <w:sz w:val="24"/>
          <w:szCs w:val="24"/>
        </w:rPr>
        <w:t>The Age of Extremes</w:t>
      </w:r>
      <w:r w:rsidRPr="006778ED">
        <w:rPr>
          <w:rFonts w:eastAsia="Times New Roman"/>
          <w:sz w:val="24"/>
          <w:szCs w:val="24"/>
        </w:rPr>
        <w:t xml:space="preserve"> in 1994, following the collapse of Soviet Communism in 1991, the financial historian Niall Ferguson, writing in the UK’s generally conservative </w:t>
      </w:r>
      <w:r w:rsidRPr="006778ED">
        <w:rPr>
          <w:rFonts w:eastAsia="Times New Roman"/>
          <w:i/>
          <w:iCs/>
          <w:sz w:val="24"/>
          <w:szCs w:val="24"/>
        </w:rPr>
        <w:t xml:space="preserve">Sunday Telegraph, </w:t>
      </w:r>
      <w:r w:rsidRPr="006778ED">
        <w:rPr>
          <w:rFonts w:eastAsia="Times New Roman"/>
          <w:sz w:val="24"/>
          <w:szCs w:val="24"/>
        </w:rPr>
        <w:t>hailed him as the only living historian “of whatever political affiliation” with the knowledge and talent to complete such a sweeping history</w:t>
      </w:r>
      <w:r w:rsidRPr="006778ED">
        <w:rPr>
          <w:rFonts w:eastAsia="Times New Roman"/>
          <w:i/>
          <w:iCs/>
          <w:sz w:val="24"/>
          <w:szCs w:val="24"/>
        </w:rPr>
        <w:t xml:space="preserve">. </w:t>
      </w:r>
      <w:r w:rsidRPr="006778ED">
        <w:rPr>
          <w:rFonts w:eastAsia="Times New Roman"/>
          <w:sz w:val="24"/>
          <w:szCs w:val="24"/>
        </w:rPr>
        <w:t>Kenneth Prewitt of the Rockefeller Foundation wrote that “</w:t>
      </w:r>
      <w:proofErr w:type="spellStart"/>
      <w:r w:rsidRPr="006778ED">
        <w:rPr>
          <w:rFonts w:eastAsia="Times New Roman"/>
          <w:sz w:val="24"/>
          <w:szCs w:val="24"/>
        </w:rPr>
        <w:t>Hobsbawm’s</w:t>
      </w:r>
      <w:proofErr w:type="spellEnd"/>
      <w:r w:rsidRPr="006778ED">
        <w:rPr>
          <w:rFonts w:eastAsia="Times New Roman"/>
          <w:sz w:val="24"/>
          <w:szCs w:val="24"/>
        </w:rPr>
        <w:t xml:space="preserve"> magisterial treatment of the short twentieth century will be the definitive </w:t>
      </w:r>
      <w:r w:rsidRPr="006778ED">
        <w:rPr>
          <w:rFonts w:eastAsia="Times New Roman"/>
          <w:i/>
          <w:iCs/>
          <w:sz w:val="24"/>
          <w:szCs w:val="24"/>
        </w:rPr>
        <w:t>fin-de-</w:t>
      </w:r>
      <w:proofErr w:type="spellStart"/>
      <w:r w:rsidRPr="006778ED">
        <w:rPr>
          <w:rFonts w:eastAsia="Times New Roman"/>
          <w:i/>
          <w:iCs/>
          <w:sz w:val="24"/>
          <w:szCs w:val="24"/>
        </w:rPr>
        <w:t>siecle</w:t>
      </w:r>
      <w:proofErr w:type="spellEnd"/>
      <w:r w:rsidRPr="006778ED">
        <w:rPr>
          <w:rFonts w:eastAsia="Times New Roman"/>
          <w:i/>
          <w:iCs/>
          <w:sz w:val="24"/>
          <w:szCs w:val="24"/>
        </w:rPr>
        <w:t xml:space="preserve"> </w:t>
      </w:r>
      <w:r w:rsidRPr="006778ED">
        <w:rPr>
          <w:rFonts w:eastAsia="Times New Roman"/>
          <w:sz w:val="24"/>
          <w:szCs w:val="24"/>
        </w:rPr>
        <w:t xml:space="preserve">work.”  On the other hand, a number of vocal anti-Communist writers, including historian Robert Conquest and the Polish ex-Communist </w:t>
      </w:r>
      <w:proofErr w:type="spellStart"/>
      <w:r w:rsidRPr="006778ED">
        <w:rPr>
          <w:rFonts w:eastAsia="Times New Roman"/>
          <w:sz w:val="24"/>
          <w:szCs w:val="24"/>
        </w:rPr>
        <w:t>Leszek</w:t>
      </w:r>
      <w:proofErr w:type="spellEnd"/>
      <w:r w:rsidRPr="006778ED">
        <w:rPr>
          <w:rFonts w:eastAsia="Times New Roman"/>
          <w:sz w:val="24"/>
          <w:szCs w:val="24"/>
        </w:rPr>
        <w:t xml:space="preserve"> </w:t>
      </w:r>
      <w:proofErr w:type="spellStart"/>
      <w:r w:rsidRPr="006778ED">
        <w:rPr>
          <w:rFonts w:eastAsia="Times New Roman"/>
          <w:sz w:val="24"/>
          <w:szCs w:val="24"/>
        </w:rPr>
        <w:t>Kolakowski</w:t>
      </w:r>
      <w:proofErr w:type="spellEnd"/>
      <w:r w:rsidRPr="006778ED">
        <w:rPr>
          <w:rFonts w:eastAsia="Times New Roman"/>
          <w:sz w:val="24"/>
          <w:szCs w:val="24"/>
        </w:rPr>
        <w:t xml:space="preserve">, publicly attacked </w:t>
      </w:r>
      <w:r w:rsidRPr="006778ED">
        <w:rPr>
          <w:rFonts w:eastAsia="Times New Roman"/>
          <w:i/>
          <w:iCs/>
          <w:sz w:val="24"/>
          <w:szCs w:val="24"/>
        </w:rPr>
        <w:t>Age of Extremes</w:t>
      </w:r>
      <w:r w:rsidRPr="006778ED">
        <w:rPr>
          <w:rFonts w:eastAsia="Times New Roman"/>
          <w:sz w:val="24"/>
          <w:szCs w:val="24"/>
        </w:rPr>
        <w:t xml:space="preserve"> for allegedly soft-pedalling the crimes of such Bolshevik leaders as Lenin and Stalin.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For some readers today, it may seem from the tone of </w:t>
      </w:r>
      <w:proofErr w:type="spellStart"/>
      <w:r w:rsidRPr="006778ED">
        <w:rPr>
          <w:rFonts w:eastAsia="Times New Roman"/>
          <w:sz w:val="24"/>
          <w:szCs w:val="24"/>
        </w:rPr>
        <w:t>Hobsbawm’s</w:t>
      </w:r>
      <w:proofErr w:type="spellEnd"/>
      <w:r w:rsidRPr="006778ED">
        <w:rPr>
          <w:rFonts w:eastAsia="Times New Roman"/>
          <w:sz w:val="24"/>
          <w:szCs w:val="24"/>
        </w:rPr>
        <w:t xml:space="preserve"> rather non-judgmental prose that the anti-Communist critics of 1994 had a point.  </w:t>
      </w:r>
      <w:r w:rsidRPr="006778ED">
        <w:rPr>
          <w:rFonts w:eastAsia="Times New Roman"/>
          <w:i/>
          <w:iCs/>
          <w:sz w:val="24"/>
          <w:szCs w:val="24"/>
        </w:rPr>
        <w:t>Age of Extremes</w:t>
      </w:r>
      <w:r w:rsidRPr="006778ED">
        <w:rPr>
          <w:rFonts w:eastAsia="Times New Roman"/>
          <w:sz w:val="24"/>
          <w:szCs w:val="24"/>
        </w:rPr>
        <w:t xml:space="preserve"> contains few lengthy passages expressing moral outrage over Stalin’s crimes – or for that matter, Hitler’s authorization of the Holocaust.  There are few if any anguished descriptions of what European capitalism meant for European working people during the 1930s Depression, either, or what British imperialism meant for India and South Africa.  Nor does </w:t>
      </w:r>
      <w:proofErr w:type="spellStart"/>
      <w:r w:rsidRPr="006778ED">
        <w:rPr>
          <w:rFonts w:eastAsia="Times New Roman"/>
          <w:sz w:val="24"/>
          <w:szCs w:val="24"/>
        </w:rPr>
        <w:t>Hobsbawm</w:t>
      </w:r>
      <w:proofErr w:type="spellEnd"/>
      <w:r w:rsidRPr="006778ED">
        <w:rPr>
          <w:rFonts w:eastAsia="Times New Roman"/>
          <w:sz w:val="24"/>
          <w:szCs w:val="24"/>
        </w:rPr>
        <w:t xml:space="preserve"> devote more than a few paragraphs to the violent Chinese convulsions that resulted from Mao’s Great Proletarian Cultural Revolution in the 1960s.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What </w:t>
      </w:r>
      <w:proofErr w:type="spellStart"/>
      <w:r w:rsidRPr="006778ED">
        <w:rPr>
          <w:rFonts w:eastAsia="Times New Roman"/>
          <w:sz w:val="24"/>
          <w:szCs w:val="24"/>
        </w:rPr>
        <w:t>Hobsbawm</w:t>
      </w:r>
      <w:proofErr w:type="spellEnd"/>
      <w:r w:rsidRPr="006778ED">
        <w:rPr>
          <w:rFonts w:eastAsia="Times New Roman"/>
          <w:sz w:val="24"/>
          <w:szCs w:val="24"/>
        </w:rPr>
        <w:t xml:space="preserve"> does in </w:t>
      </w:r>
      <w:r w:rsidRPr="006778ED">
        <w:rPr>
          <w:rFonts w:eastAsia="Times New Roman"/>
          <w:i/>
          <w:iCs/>
          <w:sz w:val="24"/>
          <w:szCs w:val="24"/>
        </w:rPr>
        <w:t xml:space="preserve">Age of Extremes, </w:t>
      </w:r>
      <w:r w:rsidRPr="006778ED">
        <w:rPr>
          <w:rFonts w:eastAsia="Times New Roman"/>
          <w:sz w:val="24"/>
          <w:szCs w:val="24"/>
        </w:rPr>
        <w:t>however, is offer an essentially Marxist critique, albeit at a high level of abstraction, of what he saw as the inevitable shortcomings of Russian Bolshevism following the October Revolution of 1917.  He also concludes his work with an essentially Marxist repudiation of Soviet-style Communism – “the original ideal of a single, centrally controlled and state-planned economy based on a completely collectivized state” — as a workable model for future socialists.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Soviet system that Lenin and the Bolsheviks established after the revolution of 1917, </w:t>
      </w:r>
      <w:proofErr w:type="spellStart"/>
      <w:r w:rsidRPr="006778ED">
        <w:rPr>
          <w:rFonts w:eastAsia="Times New Roman"/>
          <w:sz w:val="24"/>
          <w:szCs w:val="24"/>
        </w:rPr>
        <w:t>Hobsbawm</w:t>
      </w:r>
      <w:proofErr w:type="spellEnd"/>
      <w:r w:rsidRPr="006778ED">
        <w:rPr>
          <w:rFonts w:eastAsia="Times New Roman"/>
          <w:sz w:val="24"/>
          <w:szCs w:val="24"/>
        </w:rPr>
        <w:t xml:space="preserve"> writes,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t>
      </w:r>
      <w:proofErr w:type="gramStart"/>
      <w:r w:rsidRPr="006778ED">
        <w:rPr>
          <w:rFonts w:eastAsia="Times New Roman"/>
          <w:sz w:val="24"/>
          <w:szCs w:val="24"/>
        </w:rPr>
        <w:t>was</w:t>
      </w:r>
      <w:proofErr w:type="gramEnd"/>
      <w:r w:rsidRPr="006778ED">
        <w:rPr>
          <w:rFonts w:eastAsia="Times New Roman"/>
          <w:sz w:val="24"/>
          <w:szCs w:val="24"/>
        </w:rPr>
        <w:t xml:space="preserve"> designed not as a global alternative to capitalism, but as a specific set of responses to the particular situation of a vast and spectacularly backward country at a particular and unrepeatable historical conjuncture.  The failure of revolution elsewhere [which Lenin and other Bolsheviks hoped would occur in response to the Bolshevik seizure of power] left the USSR committed to build socialism alone, in a country in which, by the universal consensus of Marxists in 1917, including the Russian ones, the conditions for doing so were simply not present.”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attempt to make the Bolshevik version of socialism succeed in the old Russian empire, </w:t>
      </w:r>
      <w:proofErr w:type="spellStart"/>
      <w:r w:rsidRPr="006778ED">
        <w:rPr>
          <w:rFonts w:eastAsia="Times New Roman"/>
          <w:sz w:val="24"/>
          <w:szCs w:val="24"/>
        </w:rPr>
        <w:t>Hobsbawm</w:t>
      </w:r>
      <w:proofErr w:type="spellEnd"/>
      <w:r w:rsidRPr="006778ED">
        <w:rPr>
          <w:rFonts w:eastAsia="Times New Roman"/>
          <w:sz w:val="24"/>
          <w:szCs w:val="24"/>
        </w:rPr>
        <w:t>  acknowledges, produced “remarkable achievements – not least the ability to defeat Germany in the Second World War,” particularly considering that Tsarist Russia had been unable to defeat the Germans in World War I.   The fact that Stalin’s USSR, despite its history of drastic political purges and mass starvation among the peasantry, managed to beat Hitler’s armies in the 1940s while the Tsar’s Russian empire had been unable to beat the Kaiser’s military forces before 1917 showed that Communist Party rule had produced real benefits.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But in </w:t>
      </w:r>
      <w:proofErr w:type="spellStart"/>
      <w:r w:rsidRPr="006778ED">
        <w:rPr>
          <w:rFonts w:eastAsia="Times New Roman"/>
          <w:sz w:val="24"/>
          <w:szCs w:val="24"/>
        </w:rPr>
        <w:t>Hobsbawm’s</w:t>
      </w:r>
      <w:proofErr w:type="spellEnd"/>
      <w:r w:rsidRPr="006778ED">
        <w:rPr>
          <w:rFonts w:eastAsia="Times New Roman"/>
          <w:sz w:val="24"/>
          <w:szCs w:val="24"/>
        </w:rPr>
        <w:t xml:space="preserve"> view, Russian Communism’s achievements came “at quite enormous and intolerable human cost.” and “at the cost of what proved eventually to be a dead-end economy and a political system for which there was nothing to be said.”  The “really existing socialism” of Eastern European societies under Soviet oversight during the Cold War operated under “the same disadvantages, although to a lesser extent,” as that of the USSR, </w:t>
      </w:r>
      <w:proofErr w:type="spellStart"/>
      <w:r w:rsidRPr="006778ED">
        <w:rPr>
          <w:rFonts w:eastAsia="Times New Roman"/>
          <w:sz w:val="24"/>
          <w:szCs w:val="24"/>
        </w:rPr>
        <w:t>Hobsbawm</w:t>
      </w:r>
      <w:proofErr w:type="spellEnd"/>
      <w:r w:rsidRPr="006778ED">
        <w:rPr>
          <w:rFonts w:eastAsia="Times New Roman"/>
          <w:sz w:val="24"/>
          <w:szCs w:val="24"/>
        </w:rPr>
        <w:t xml:space="preserve"> observes</w:t>
      </w:r>
      <w:r w:rsidRPr="006778ED">
        <w:rPr>
          <w:rFonts w:eastAsia="Times New Roman"/>
          <w:i/>
          <w:iCs/>
          <w:sz w:val="24"/>
          <w:szCs w:val="24"/>
        </w:rPr>
        <w:t xml:space="preserve">.  </w:t>
      </w:r>
      <w:r w:rsidRPr="006778ED">
        <w:rPr>
          <w:rFonts w:eastAsia="Times New Roman"/>
          <w:sz w:val="24"/>
          <w:szCs w:val="24"/>
        </w:rPr>
        <w:t xml:space="preserve">The book therefore concludes that “a revival or rebirth of this pattern of socialism </w:t>
      </w:r>
      <w:proofErr w:type="gramStart"/>
      <w:r w:rsidRPr="006778ED">
        <w:rPr>
          <w:rFonts w:eastAsia="Times New Roman"/>
          <w:sz w:val="24"/>
          <w:szCs w:val="24"/>
        </w:rPr>
        <w:t>is neither</w:t>
      </w:r>
      <w:proofErr w:type="gramEnd"/>
      <w:r w:rsidRPr="006778ED">
        <w:rPr>
          <w:rFonts w:eastAsia="Times New Roman"/>
          <w:sz w:val="24"/>
          <w:szCs w:val="24"/>
        </w:rPr>
        <w:t xml:space="preserve"> possible, desirable, nor – even assuming conditions were to </w:t>
      </w:r>
      <w:proofErr w:type="spellStart"/>
      <w:r w:rsidRPr="006778ED">
        <w:rPr>
          <w:rFonts w:eastAsia="Times New Roman"/>
          <w:sz w:val="24"/>
          <w:szCs w:val="24"/>
        </w:rPr>
        <w:t>favour</w:t>
      </w:r>
      <w:proofErr w:type="spellEnd"/>
      <w:r w:rsidRPr="006778ED">
        <w:rPr>
          <w:rFonts w:eastAsia="Times New Roman"/>
          <w:sz w:val="24"/>
          <w:szCs w:val="24"/>
        </w:rPr>
        <w:t xml:space="preserve"> it – necessary” – a remarkable statement, given </w:t>
      </w:r>
      <w:proofErr w:type="spellStart"/>
      <w:r w:rsidRPr="006778ED">
        <w:rPr>
          <w:rFonts w:eastAsia="Times New Roman"/>
          <w:sz w:val="24"/>
          <w:szCs w:val="24"/>
        </w:rPr>
        <w:t>Hobsbawm’s</w:t>
      </w:r>
      <w:proofErr w:type="spellEnd"/>
      <w:r w:rsidRPr="006778ED">
        <w:rPr>
          <w:rFonts w:eastAsia="Times New Roman"/>
          <w:sz w:val="24"/>
          <w:szCs w:val="24"/>
        </w:rPr>
        <w:t xml:space="preserve"> own political history.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Most democratic socialists have long agreed the Soviet-style Communism offers no socialist answers for the future. But for those of us with only a limited familiarity with Communist history, it is worth reading through this long and multifaceted book, although selectively, to understand how </w:t>
      </w:r>
      <w:proofErr w:type="spellStart"/>
      <w:r w:rsidRPr="006778ED">
        <w:rPr>
          <w:rFonts w:eastAsia="Times New Roman"/>
          <w:sz w:val="24"/>
          <w:szCs w:val="24"/>
        </w:rPr>
        <w:t>Hobsbawm’s</w:t>
      </w:r>
      <w:proofErr w:type="spellEnd"/>
      <w:r w:rsidRPr="006778ED">
        <w:rPr>
          <w:rFonts w:eastAsia="Times New Roman"/>
          <w:sz w:val="24"/>
          <w:szCs w:val="24"/>
        </w:rPr>
        <w:t xml:space="preserve"> Marxist analysis differs from that of the anti-Communist conservatives.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a nutshell, </w:t>
      </w:r>
      <w:proofErr w:type="spellStart"/>
      <w:r w:rsidRPr="006778ED">
        <w:rPr>
          <w:rFonts w:eastAsia="Times New Roman"/>
          <w:sz w:val="24"/>
          <w:szCs w:val="24"/>
        </w:rPr>
        <w:t>Hobsbawm</w:t>
      </w:r>
      <w:proofErr w:type="spellEnd"/>
      <w:r w:rsidRPr="006778ED">
        <w:rPr>
          <w:rFonts w:eastAsia="Times New Roman"/>
          <w:sz w:val="24"/>
          <w:szCs w:val="24"/>
        </w:rPr>
        <w:t xml:space="preserve"> agrees with Marxist scholars who have written that Tsarist Russia, in 1917, was ripe for revolution and yet drastically unsuited for the development of socialism according to Marx’s theories about the historical stages of economic development.  Russia in 1917 was largely a peasant society, with a small although politically active industrial proletariat.  As a multi-ethnic empire it was proverbial for cultural backwardness and superstition, with a low literacy rate and a largely feudal government.  Marx and Engels had originally predicted socialist revolution only in much more economically advanced capitalist societies.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As </w:t>
      </w:r>
      <w:proofErr w:type="spellStart"/>
      <w:r w:rsidRPr="006778ED">
        <w:rPr>
          <w:rFonts w:eastAsia="Times New Roman"/>
          <w:sz w:val="24"/>
          <w:szCs w:val="24"/>
        </w:rPr>
        <w:t>Hobsbawm</w:t>
      </w:r>
      <w:proofErr w:type="spellEnd"/>
      <w:r w:rsidRPr="006778ED">
        <w:rPr>
          <w:rFonts w:eastAsia="Times New Roman"/>
          <w:sz w:val="24"/>
          <w:szCs w:val="24"/>
        </w:rPr>
        <w:t xml:space="preserve"> notes, then, virtually all Marxists before 1917 agreed that it would be impossible to build socialism in Russia – unless, that is, the Russian Revolution quickly inspired successful socialist revolutions in more advanced European societies, such as Germany, that had been enduring enormous suffering thanks to the First World War.</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Gambling on the likelihood of their example inspiring socialist revolutions in war-torn European countries, the Bolsheviks seized power almost bloodlessly in October of 1917 and, after first trying to govern in alliance with anarchists in the left wing of the Socialist Revolutionary Party, soon found themselves forced to govern as a single party during an extremely brutal civil war.  At the end of the civil war in 1920 they found themselves in control of a huge, still backward land in which the revolutionary wing of the working class had largely been killed off and an already limited industrial economy had been devastated.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For a few optimistic years it looked as if the European socialist revolutions the Bolsheviks had hoped for would occur, but by the early 1920s all these revolutions had failed, leaving the surviving Bolsheviks with the challenge of trying to build socialism – or at least a decent society – in a situation where Marxist theory said success was almost impossible.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By 1921 Lenin himself realized that the Bolsheviks represented almost no one but themselves, </w:t>
      </w:r>
      <w:proofErr w:type="spellStart"/>
      <w:r w:rsidRPr="006778ED">
        <w:rPr>
          <w:rFonts w:eastAsia="Times New Roman"/>
          <w:sz w:val="24"/>
          <w:szCs w:val="24"/>
        </w:rPr>
        <w:t>Hobsbawm</w:t>
      </w:r>
      <w:proofErr w:type="spellEnd"/>
      <w:r w:rsidRPr="006778ED">
        <w:rPr>
          <w:rFonts w:eastAsia="Times New Roman"/>
          <w:sz w:val="24"/>
          <w:szCs w:val="24"/>
        </w:rPr>
        <w:t xml:space="preserve"> writes, and to rebuild the economy they adopted a New Economic Policy (NEP) that essentially allowed the reemergence of small-scale capitalism, which peasants who had seized the estates of Tsarist nobles in 1917 took to enthusiastically.  But the chances of building socialism on a basis of peasant capitalism were slim; there were potential conflicts looming between the agricultural peasant economy and the urban industrial workers, and eventually, following Lenin’s death and Stalin’s rise to power, the Communist-led government chose to push ahead for rapid industrial growth and the collectivization of agriculture.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Under even enlightened leadership this course of action would have meant forcing the vast majority of the peasants, and many industrial workers, too, to make immediate sacrifices in living standards that most Russians disliked, </w:t>
      </w:r>
      <w:proofErr w:type="spellStart"/>
      <w:r w:rsidRPr="006778ED">
        <w:rPr>
          <w:rFonts w:eastAsia="Times New Roman"/>
          <w:sz w:val="24"/>
          <w:szCs w:val="24"/>
        </w:rPr>
        <w:t>Hobsbawm</w:t>
      </w:r>
      <w:proofErr w:type="spellEnd"/>
      <w:r w:rsidRPr="006778ED">
        <w:rPr>
          <w:rFonts w:eastAsia="Times New Roman"/>
          <w:sz w:val="24"/>
          <w:szCs w:val="24"/>
        </w:rPr>
        <w:t xml:space="preserve"> indicates:  “Any policy of rapid modernization in the USSR, under the circumstances of the time, was bound to be ruthless and, because imposed against the bulk of the people and imposing serious sacrifices on them, to some extent coercive.”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Even without Stalin, too, the increasingly hierarchical structure the Communist Party had developed during and after the civil war meant that there was a risk of Communist rule in the USSR developing into dictatorship.  Stalin, however, exercised a unique degree of “ferocity, ruthlessness and lack of scruple” in consolidating his rule, </w:t>
      </w:r>
      <w:proofErr w:type="spellStart"/>
      <w:r w:rsidRPr="006778ED">
        <w:rPr>
          <w:rFonts w:eastAsia="Times New Roman"/>
          <w:sz w:val="24"/>
          <w:szCs w:val="24"/>
        </w:rPr>
        <w:t>Hobsbawm</w:t>
      </w:r>
      <w:proofErr w:type="spellEnd"/>
      <w:r w:rsidRPr="006778ED">
        <w:rPr>
          <w:rFonts w:eastAsia="Times New Roman"/>
          <w:sz w:val="24"/>
          <w:szCs w:val="24"/>
        </w:rPr>
        <w:t xml:space="preserve"> reports.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Partly because he lacked the charisma and self-confidence that Hitler could deploy to inspire members of the Nazi Party in Germany, “Stalin ruled his party, as everything else within reach of his personal power, by terror and fear.”  Among other things, he purged the Party itself and the officials of the government of several million people between 1934 and 1939, and he had upwards of 400,000 of them executed.  His authority as an autocrat, therefore, came to be nearly absolute.  Meanwhile, Stalin’s economic policy of rapid industrial growth did enjoy some positive results, although at great social cost.  The collectivization imposed on the peasants, however, was a disaster and caused a major famine in 1932-33.</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“It will probably never be possible to calculate the human cost of Russia’s iron decades adequately,” </w:t>
      </w:r>
      <w:proofErr w:type="spellStart"/>
      <w:r w:rsidRPr="006778ED">
        <w:rPr>
          <w:rFonts w:eastAsia="Times New Roman"/>
          <w:sz w:val="24"/>
          <w:szCs w:val="24"/>
        </w:rPr>
        <w:t>Hobsbawm</w:t>
      </w:r>
      <w:proofErr w:type="spellEnd"/>
      <w:r w:rsidRPr="006778ED">
        <w:rPr>
          <w:rFonts w:eastAsia="Times New Roman"/>
          <w:sz w:val="24"/>
          <w:szCs w:val="24"/>
        </w:rPr>
        <w:t xml:space="preserve"> writes of the Stalin years, but “the number of direct and indirect victims must be measured in eight rather than seven digits.” Whether the total number was closer to 10 million or 20 million victims, it was “shameful and beyond palliation, let alone justification.”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Yet largely because it suffered from a virtual economic blockade imposed by the West, Stalin’s USSR continued growing economically in the 1930s even as the leading capitalist countries were wracked by depression, giving a real cachet to Communism in the Stalinist mode.  Then during World War II, following Hitler’s unbelievably ill-judged invasion of the USSR, the stubborn resistance of the Russian people to German sieges and military occupation broke the Nazi advance, and was soon followed by the Red Army pushing the Germans back to Berlin – a military feat crucial to winning the war, and one that added to the international allure of Communism.</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result, </w:t>
      </w:r>
      <w:proofErr w:type="spellStart"/>
      <w:r w:rsidRPr="006778ED">
        <w:rPr>
          <w:rFonts w:eastAsia="Times New Roman"/>
          <w:sz w:val="24"/>
          <w:szCs w:val="24"/>
        </w:rPr>
        <w:t>Hobsbawm</w:t>
      </w:r>
      <w:proofErr w:type="spellEnd"/>
      <w:r w:rsidRPr="006778ED">
        <w:rPr>
          <w:rFonts w:eastAsia="Times New Roman"/>
          <w:sz w:val="24"/>
          <w:szCs w:val="24"/>
        </w:rPr>
        <w:t xml:space="preserve"> argues, was that an improvised Communist economy cobbled together to bring about industrialism in less-developed societies that were unready for socialism ironically became the model for revolutionary socialists nearly everywhere.  A Communist Party that had developed dictatorial or at least authoritarian features quite out of keeping with what most Marxist socialists had envisioned before 1917 became the backbone of a global revolutionary force of remarkable discipline and tenacity, while also inspiring the formation of similar elite-led, authoritarian parties in many Third World societies undergoing anti-colonialist revolutions.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And yet by the late 1980s in Eastern Europe and in the USSR itself, socialist central economic planning as the USSR had first developed it found itself unable to compete effectively against the capitalist West, in part because Communist Eastern Europe and the USSR itself were now far more economically integrated with the West than Russia had been in the 1930s.  The Russian people in the 1980s actually were living more comfortably than they had been in decades, </w:t>
      </w:r>
      <w:proofErr w:type="spellStart"/>
      <w:r w:rsidRPr="006778ED">
        <w:rPr>
          <w:rFonts w:eastAsia="Times New Roman"/>
          <w:sz w:val="24"/>
          <w:szCs w:val="24"/>
        </w:rPr>
        <w:t>Hobsbawm</w:t>
      </w:r>
      <w:proofErr w:type="spellEnd"/>
      <w:r w:rsidRPr="006778ED">
        <w:rPr>
          <w:rFonts w:eastAsia="Times New Roman"/>
          <w:sz w:val="24"/>
          <w:szCs w:val="24"/>
        </w:rPr>
        <w:t xml:space="preserve"> writes, but their economy was vulnerable to the global economic recession then plaguing the Western liberal democracies, and it was clear to Soviet leaders that their economy was in trouble, partly because it was less efficient in adopting new capitalist technologies.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Meanwhile </w:t>
      </w:r>
      <w:proofErr w:type="spellStart"/>
      <w:r w:rsidRPr="006778ED">
        <w:rPr>
          <w:rFonts w:eastAsia="Times New Roman"/>
          <w:sz w:val="24"/>
          <w:szCs w:val="24"/>
        </w:rPr>
        <w:t>vanguardist</w:t>
      </w:r>
      <w:proofErr w:type="spellEnd"/>
      <w:r w:rsidRPr="006778ED">
        <w:rPr>
          <w:rFonts w:eastAsia="Times New Roman"/>
          <w:sz w:val="24"/>
          <w:szCs w:val="24"/>
        </w:rPr>
        <w:t xml:space="preserve"> Communist parties based on Leninist principles, but increasingly staffed by careerists with selfish motives, were failing to inspire most working people in the Communist world with any real zeal for either socialism or Marxism.  This was partly because the Communist Party itself was committed in theory to being </w:t>
      </w:r>
      <w:proofErr w:type="gramStart"/>
      <w:r w:rsidRPr="006778ED">
        <w:rPr>
          <w:rFonts w:eastAsia="Times New Roman"/>
          <w:sz w:val="24"/>
          <w:szCs w:val="24"/>
        </w:rPr>
        <w:t>a revolutionary</w:t>
      </w:r>
      <w:proofErr w:type="gramEnd"/>
      <w:r w:rsidRPr="006778ED">
        <w:rPr>
          <w:rFonts w:eastAsia="Times New Roman"/>
          <w:sz w:val="24"/>
          <w:szCs w:val="24"/>
        </w:rPr>
        <w:t xml:space="preserve"> elite, standing above the mass of people rather than reflecting their ideas and desires.  And when a Communist Party boss with a genuine interest in returning to a more democratic and egalitarian form of socialism, Mikhail Gorbachev, attempted to reform “actually existing socialism,” all he succeeded in doing was destroying it.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This is a gross over-simplification of what </w:t>
      </w:r>
      <w:proofErr w:type="spellStart"/>
      <w:r w:rsidRPr="006778ED">
        <w:rPr>
          <w:rFonts w:eastAsia="Times New Roman"/>
          <w:sz w:val="24"/>
          <w:szCs w:val="24"/>
        </w:rPr>
        <w:t>Hobsbawm</w:t>
      </w:r>
      <w:proofErr w:type="spellEnd"/>
      <w:r w:rsidRPr="006778ED">
        <w:rPr>
          <w:rFonts w:eastAsia="Times New Roman"/>
          <w:sz w:val="24"/>
          <w:szCs w:val="24"/>
        </w:rPr>
        <w:t xml:space="preserve"> writes in</w:t>
      </w:r>
      <w:r w:rsidRPr="006778ED">
        <w:rPr>
          <w:rFonts w:eastAsia="Times New Roman"/>
          <w:i/>
          <w:iCs/>
          <w:sz w:val="24"/>
          <w:szCs w:val="24"/>
        </w:rPr>
        <w:t xml:space="preserve"> The Ag</w:t>
      </w:r>
      <w:r w:rsidRPr="006778ED">
        <w:rPr>
          <w:rFonts w:eastAsia="Times New Roman"/>
          <w:sz w:val="24"/>
          <w:szCs w:val="24"/>
        </w:rPr>
        <w:t xml:space="preserve">e </w:t>
      </w:r>
      <w:r w:rsidRPr="006778ED">
        <w:rPr>
          <w:rFonts w:eastAsia="Times New Roman"/>
          <w:i/>
          <w:iCs/>
          <w:sz w:val="24"/>
          <w:szCs w:val="24"/>
        </w:rPr>
        <w:t xml:space="preserve">of Extremes, </w:t>
      </w:r>
      <w:r w:rsidRPr="006778ED">
        <w:rPr>
          <w:rFonts w:eastAsia="Times New Roman"/>
          <w:sz w:val="24"/>
          <w:szCs w:val="24"/>
        </w:rPr>
        <w:t xml:space="preserve">which also surveys how the international Communist movement influenced revolutions and reform movements in a number of other societies, notably including China, Southeast Asia, Cuba and Latin America.  But this is the essence of what </w:t>
      </w:r>
      <w:proofErr w:type="spellStart"/>
      <w:r w:rsidRPr="006778ED">
        <w:rPr>
          <w:rFonts w:eastAsia="Times New Roman"/>
          <w:sz w:val="24"/>
          <w:szCs w:val="24"/>
        </w:rPr>
        <w:t>Hobsbawm</w:t>
      </w:r>
      <w:proofErr w:type="spellEnd"/>
      <w:r w:rsidRPr="006778ED">
        <w:rPr>
          <w:rFonts w:eastAsia="Times New Roman"/>
          <w:sz w:val="24"/>
          <w:szCs w:val="24"/>
        </w:rPr>
        <w:t xml:space="preserve"> thinks went wrong with Communism.  Besides outlining the history of Soviet Communism itself, however, </w:t>
      </w:r>
      <w:proofErr w:type="spellStart"/>
      <w:r w:rsidRPr="006778ED">
        <w:rPr>
          <w:rFonts w:eastAsia="Times New Roman"/>
          <w:sz w:val="24"/>
          <w:szCs w:val="24"/>
        </w:rPr>
        <w:t>Hobsbawm</w:t>
      </w:r>
      <w:proofErr w:type="spellEnd"/>
      <w:r w:rsidRPr="006778ED">
        <w:rPr>
          <w:rFonts w:eastAsia="Times New Roman"/>
          <w:sz w:val="24"/>
          <w:szCs w:val="24"/>
        </w:rPr>
        <w:t xml:space="preserve"> with considerable literary skill, and an almost novelistic talent for words at times, also uses this work to outline a variety of intellectual connections between Soviet-style Communism and other important developments in what he calls the Short Twentieth Century.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Politically and economically, these developments include the two world wars of the 1917-1945 period, the deep depression of the 1930s and the fascist and Nazi movements that emerged from it, the unusual cooperation between Soviet Russia and the western capitalist powers that defeated fascism in World War II, the global Cold War that resumed between the Communist bloc and Western capitalism from the end of the war through 1991, and the era of anticolonial, generally anti-European revolutions that already were underway in the 1920s and that continued until nearly 1980.</w:t>
      </w:r>
    </w:p>
    <w:p w:rsidR="006778ED" w:rsidRPr="006778ED" w:rsidRDefault="006778ED" w:rsidP="006778ED">
      <w:pPr>
        <w:spacing w:before="100" w:beforeAutospacing="1" w:after="100" w:afterAutospacing="1"/>
        <w:rPr>
          <w:rFonts w:eastAsia="Times New Roman"/>
          <w:sz w:val="24"/>
          <w:szCs w:val="24"/>
        </w:rPr>
      </w:pPr>
      <w:proofErr w:type="spellStart"/>
      <w:r w:rsidRPr="006778ED">
        <w:rPr>
          <w:rFonts w:eastAsia="Times New Roman"/>
          <w:sz w:val="24"/>
          <w:szCs w:val="24"/>
        </w:rPr>
        <w:t>Hobsbawm</w:t>
      </w:r>
      <w:proofErr w:type="spellEnd"/>
      <w:r w:rsidRPr="006778ED">
        <w:rPr>
          <w:rFonts w:eastAsia="Times New Roman"/>
          <w:sz w:val="24"/>
          <w:szCs w:val="24"/>
        </w:rPr>
        <w:t xml:space="preserve"> also explores the capitalist “Golden Age” of 1945-1970 and how both the lessons of the Depression years and the challenge of Communist-inspired revolutions during the Cold War affected it, partly by inspiring capitalist governments to adopt social safety nets of various kinds as a political safeguard against domestic radicalism.</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 xml:space="preserve">The Age of Extremes </w:t>
      </w:r>
      <w:r w:rsidRPr="006778ED">
        <w:rPr>
          <w:rFonts w:eastAsia="Times New Roman"/>
          <w:sz w:val="24"/>
          <w:szCs w:val="24"/>
        </w:rPr>
        <w:t xml:space="preserve">likewise examines the emergence of “modernist” avant-garde developments in art, music and literature before 1914, and their further development through the 1930s; the era of “postmodernist” art and literature after 1970 that led to the repudiation of modernist thinking in several artistic fields and European philosophy; and (to a limited degree) the new feminist movement that emerged in western capitalist societies after 1960.  This accompanied a general cultural revolution in prosperous capitalist societies in the 1960s that </w:t>
      </w:r>
      <w:proofErr w:type="spellStart"/>
      <w:r w:rsidRPr="006778ED">
        <w:rPr>
          <w:rFonts w:eastAsia="Times New Roman"/>
          <w:sz w:val="24"/>
          <w:szCs w:val="24"/>
        </w:rPr>
        <w:t>Hobsbawm</w:t>
      </w:r>
      <w:proofErr w:type="spellEnd"/>
      <w:r w:rsidRPr="006778ED">
        <w:rPr>
          <w:rFonts w:eastAsia="Times New Roman"/>
          <w:sz w:val="24"/>
          <w:szCs w:val="24"/>
        </w:rPr>
        <w:t xml:space="preserve"> – rightly or wrongly – essentially identifies as individualistic, and either anti-social or at least asocial.</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On the other hand, </w:t>
      </w:r>
      <w:proofErr w:type="spellStart"/>
      <w:r w:rsidRPr="006778ED">
        <w:rPr>
          <w:rFonts w:eastAsia="Times New Roman"/>
          <w:sz w:val="24"/>
          <w:szCs w:val="24"/>
        </w:rPr>
        <w:t>Hobsbawm</w:t>
      </w:r>
      <w:proofErr w:type="spellEnd"/>
      <w:r w:rsidRPr="006778ED">
        <w:rPr>
          <w:rFonts w:eastAsia="Times New Roman"/>
          <w:sz w:val="24"/>
          <w:szCs w:val="24"/>
        </w:rPr>
        <w:t xml:space="preserve"> in this book seems shockingly indifferent to, and ignorant of, developments in black political activism and thought in the capitalist West and the USA since the 1950s.  Thus his index contains no entries for W.E.B. Dubois, who had famously argued that “the problem of the Twentieth Century will be the problem of the color line,” nor for Malcolm X, nor for Dr. Martin Luther King, Jr., nor for the Pan-Africanist Marxist writer C.L.R. James, nor for Franz Fanon.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Showing a similar set of intellectual and political limitations, </w:t>
      </w:r>
      <w:proofErr w:type="spellStart"/>
      <w:r w:rsidRPr="006778ED">
        <w:rPr>
          <w:rFonts w:eastAsia="Times New Roman"/>
          <w:sz w:val="24"/>
          <w:szCs w:val="24"/>
        </w:rPr>
        <w:t>Hobsbawm’s</w:t>
      </w:r>
      <w:proofErr w:type="spellEnd"/>
      <w:r w:rsidRPr="006778ED">
        <w:rPr>
          <w:rFonts w:eastAsia="Times New Roman"/>
          <w:sz w:val="24"/>
          <w:szCs w:val="24"/>
        </w:rPr>
        <w:t xml:space="preserve"> text labels gay cultural pioneers as “homosexual” and spends virtually no time discussing them, much less the gay political activism that followed the 1969 Stonewall riot in the United States or the radical activism of Act Up protesters addressing the AIDS crisis in the 1980s.  In these ways he appears oblivious to the socialist politics of intersectionality, although he must have had at least some exposure to the ideas of Stuart Hall, a British contemporary of </w:t>
      </w:r>
      <w:proofErr w:type="spellStart"/>
      <w:r w:rsidRPr="006778ED">
        <w:rPr>
          <w:rFonts w:eastAsia="Times New Roman"/>
          <w:sz w:val="24"/>
          <w:szCs w:val="24"/>
        </w:rPr>
        <w:t>Hobsbawm’s</w:t>
      </w:r>
      <w:proofErr w:type="spellEnd"/>
      <w:r w:rsidRPr="006778ED">
        <w:rPr>
          <w:rFonts w:eastAsia="Times New Roman"/>
          <w:sz w:val="24"/>
          <w:szCs w:val="24"/>
        </w:rPr>
        <w:t xml:space="preserve"> and a cofounder of </w:t>
      </w:r>
      <w:r w:rsidRPr="006778ED">
        <w:rPr>
          <w:rFonts w:eastAsia="Times New Roman"/>
          <w:i/>
          <w:iCs/>
          <w:sz w:val="24"/>
          <w:szCs w:val="24"/>
        </w:rPr>
        <w:t>New Left Review</w:t>
      </w:r>
      <w:r w:rsidRPr="006778ED">
        <w:rPr>
          <w:rFonts w:eastAsia="Times New Roman"/>
          <w:sz w:val="24"/>
          <w:szCs w:val="24"/>
        </w:rPr>
        <w:t>, concerning the intersection of race, class and gender in leftwing British politics.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One of </w:t>
      </w:r>
      <w:proofErr w:type="spellStart"/>
      <w:r w:rsidRPr="006778ED">
        <w:rPr>
          <w:rFonts w:eastAsia="Times New Roman"/>
          <w:sz w:val="24"/>
          <w:szCs w:val="24"/>
        </w:rPr>
        <w:t>Hobsbawm’s</w:t>
      </w:r>
      <w:proofErr w:type="spellEnd"/>
      <w:r w:rsidRPr="006778ED">
        <w:rPr>
          <w:rFonts w:eastAsia="Times New Roman"/>
          <w:sz w:val="24"/>
          <w:szCs w:val="24"/>
        </w:rPr>
        <w:t xml:space="preserve"> strengths in </w:t>
      </w:r>
      <w:r w:rsidRPr="006778ED">
        <w:rPr>
          <w:rFonts w:eastAsia="Times New Roman"/>
          <w:i/>
          <w:iCs/>
          <w:sz w:val="24"/>
          <w:szCs w:val="24"/>
        </w:rPr>
        <w:t xml:space="preserve">Age of Extremes, </w:t>
      </w:r>
      <w:r w:rsidRPr="006778ED">
        <w:rPr>
          <w:rFonts w:eastAsia="Times New Roman"/>
          <w:sz w:val="24"/>
          <w:szCs w:val="24"/>
        </w:rPr>
        <w:t>on the other hand, is his section on revolutions in science that contributed to sweeping changes in capitalist societies, and that through technological change probably contributed to the collapse of Communist societies, in the period leading to 1991.</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Noting that in both the Communist world and the capitalist West, the end of the “Golden Age” in the late 1970s ushered in a new period of crisis – across the heavily indebted societies of the Third World, </w:t>
      </w:r>
      <w:proofErr w:type="spellStart"/>
      <w:r w:rsidRPr="006778ED">
        <w:rPr>
          <w:rFonts w:eastAsia="Times New Roman"/>
          <w:sz w:val="24"/>
          <w:szCs w:val="24"/>
        </w:rPr>
        <w:t>Hobsbawm</w:t>
      </w:r>
      <w:proofErr w:type="spellEnd"/>
      <w:r w:rsidRPr="006778ED">
        <w:rPr>
          <w:rFonts w:eastAsia="Times New Roman"/>
          <w:sz w:val="24"/>
          <w:szCs w:val="24"/>
        </w:rPr>
        <w:t xml:space="preserve"> observes, the 1980s were a decade of economic catastrophe – </w:t>
      </w:r>
      <w:proofErr w:type="spellStart"/>
      <w:r w:rsidRPr="006778ED">
        <w:rPr>
          <w:rFonts w:eastAsia="Times New Roman"/>
          <w:sz w:val="24"/>
          <w:szCs w:val="24"/>
        </w:rPr>
        <w:t>Hobsbawm</w:t>
      </w:r>
      <w:proofErr w:type="spellEnd"/>
      <w:r w:rsidRPr="006778ED">
        <w:rPr>
          <w:rFonts w:eastAsia="Times New Roman"/>
          <w:sz w:val="24"/>
          <w:szCs w:val="24"/>
        </w:rPr>
        <w:t xml:space="preserve"> concludes </w:t>
      </w:r>
      <w:r w:rsidRPr="006778ED">
        <w:rPr>
          <w:rFonts w:eastAsia="Times New Roman"/>
          <w:i/>
          <w:iCs/>
          <w:sz w:val="24"/>
          <w:szCs w:val="24"/>
        </w:rPr>
        <w:t>Age</w:t>
      </w:r>
      <w:r w:rsidRPr="006778ED">
        <w:rPr>
          <w:rFonts w:eastAsia="Times New Roman"/>
          <w:sz w:val="24"/>
          <w:szCs w:val="24"/>
        </w:rPr>
        <w:t xml:space="preserve"> </w:t>
      </w:r>
      <w:r w:rsidRPr="006778ED">
        <w:rPr>
          <w:rFonts w:eastAsia="Times New Roman"/>
          <w:i/>
          <w:iCs/>
          <w:sz w:val="24"/>
          <w:szCs w:val="24"/>
        </w:rPr>
        <w:t>of Extremes</w:t>
      </w:r>
      <w:r w:rsidRPr="006778ED">
        <w:rPr>
          <w:rFonts w:eastAsia="Times New Roman"/>
          <w:sz w:val="24"/>
          <w:szCs w:val="24"/>
        </w:rPr>
        <w:t xml:space="preserve"> on a note, not of political despair, but of extreme political and economic uncertainty.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Although he did not, by the early 1990s, foresee the growing popularity of rightwing fundamentalist religious movements or the anti-terrorist battles of the new century, </w:t>
      </w:r>
      <w:proofErr w:type="spellStart"/>
      <w:r w:rsidRPr="006778ED">
        <w:rPr>
          <w:rFonts w:eastAsia="Times New Roman"/>
          <w:sz w:val="24"/>
          <w:szCs w:val="24"/>
        </w:rPr>
        <w:t>Hobsbawm</w:t>
      </w:r>
      <w:proofErr w:type="spellEnd"/>
      <w:r w:rsidRPr="006778ED">
        <w:rPr>
          <w:rFonts w:eastAsia="Times New Roman"/>
          <w:sz w:val="24"/>
          <w:szCs w:val="24"/>
        </w:rPr>
        <w:t xml:space="preserve"> in this book portrays his Short Twentieth Century as uniquely marked by increasingly brutal forms of war, by ambiguous and often dysfunctional forms of revolution, and by a general breakdown of traditional social and religious mores and structures of cooperation, thanks largely to the advance of consumer capitalism and capitalist individualism.</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He also, toward the end of the book, remarks on the evident incompatibility between capitalism – especially the neoliberal or “free market” form of capitalism that </w:t>
      </w:r>
      <w:proofErr w:type="spellStart"/>
      <w:r w:rsidRPr="006778ED">
        <w:rPr>
          <w:rFonts w:eastAsia="Times New Roman"/>
          <w:sz w:val="24"/>
          <w:szCs w:val="24"/>
        </w:rPr>
        <w:t>Reaganite</w:t>
      </w:r>
      <w:proofErr w:type="spellEnd"/>
      <w:r w:rsidRPr="006778ED">
        <w:rPr>
          <w:rFonts w:eastAsia="Times New Roman"/>
          <w:sz w:val="24"/>
          <w:szCs w:val="24"/>
        </w:rPr>
        <w:t xml:space="preserve"> USA and Thatcherite Britain adopted during the 1980s – with the preservation of the natural environment.</w:t>
      </w:r>
    </w:p>
    <w:p w:rsidR="006778ED" w:rsidRPr="006778ED" w:rsidRDefault="006778ED" w:rsidP="006778ED">
      <w:pPr>
        <w:spacing w:before="100" w:beforeAutospacing="1" w:after="100" w:afterAutospacing="1"/>
        <w:rPr>
          <w:rFonts w:eastAsia="Times New Roman"/>
          <w:sz w:val="24"/>
          <w:szCs w:val="24"/>
        </w:rPr>
      </w:pPr>
      <w:proofErr w:type="spellStart"/>
      <w:r w:rsidRPr="006778ED">
        <w:rPr>
          <w:rFonts w:eastAsia="Times New Roman"/>
          <w:sz w:val="24"/>
          <w:szCs w:val="24"/>
        </w:rPr>
        <w:t>Hobsbawm</w:t>
      </w:r>
      <w:proofErr w:type="spellEnd"/>
      <w:r w:rsidRPr="006778ED">
        <w:rPr>
          <w:rFonts w:eastAsia="Times New Roman"/>
          <w:sz w:val="24"/>
          <w:szCs w:val="24"/>
        </w:rPr>
        <w:t xml:space="preserve"> in this book completely rejects “zero growth” environmentalism, noting that around the world, large and growing populations of poor people, many facing unemployment, wanted more economic development in the early 1990s, not less.  And yet, he concludes in </w:t>
      </w:r>
      <w:r w:rsidRPr="006778ED">
        <w:rPr>
          <w:rFonts w:eastAsia="Times New Roman"/>
          <w:i/>
          <w:iCs/>
          <w:sz w:val="24"/>
          <w:szCs w:val="24"/>
        </w:rPr>
        <w:t>Age of Extremes</w:t>
      </w:r>
      <w:r w:rsidRPr="006778ED">
        <w:rPr>
          <w:rFonts w:eastAsia="Times New Roman"/>
          <w:sz w:val="24"/>
          <w:szCs w:val="24"/>
        </w:rPr>
        <w:t xml:space="preserve">, supporters of environmentally sustainable economic policies are correct:  “In the long run, a balance [will] have to be struck between humanity, the (renewable) resources it consume[s], and the effect of its activities on the environment.”  No one in 1994 knew just how such a balance can be established, </w:t>
      </w:r>
      <w:proofErr w:type="spellStart"/>
      <w:r w:rsidRPr="006778ED">
        <w:rPr>
          <w:rFonts w:eastAsia="Times New Roman"/>
          <w:sz w:val="24"/>
          <w:szCs w:val="24"/>
        </w:rPr>
        <w:t>Hobsbawm</w:t>
      </w:r>
      <w:proofErr w:type="spellEnd"/>
      <w:r w:rsidRPr="006778ED">
        <w:rPr>
          <w:rFonts w:eastAsia="Times New Roman"/>
          <w:sz w:val="24"/>
          <w:szCs w:val="24"/>
        </w:rPr>
        <w:t xml:space="preserve"> writes, but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One thing … was undeniable.  It would be incompatible with a world economy based on the unlimited pursuit of profit by economic enterprises dedicated, by definition, to this object and competing with each other in a global free market.  From the environmental point of view, if humanity was to have a future, the capitalism of the Crisis Decades [e.g. the neoliberalism of the post-Reagan and post-Thatcher years] could have none.”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the last section of </w:t>
      </w:r>
      <w:r w:rsidRPr="006778ED">
        <w:rPr>
          <w:rFonts w:eastAsia="Times New Roman"/>
          <w:i/>
          <w:iCs/>
          <w:sz w:val="24"/>
          <w:szCs w:val="24"/>
        </w:rPr>
        <w:t xml:space="preserve">Age of Extremes, </w:t>
      </w:r>
      <w:proofErr w:type="spellStart"/>
      <w:r w:rsidRPr="006778ED">
        <w:rPr>
          <w:rFonts w:eastAsia="Times New Roman"/>
          <w:sz w:val="24"/>
          <w:szCs w:val="24"/>
        </w:rPr>
        <w:t>Hobsbawm</w:t>
      </w:r>
      <w:proofErr w:type="spellEnd"/>
      <w:r w:rsidRPr="006778ED">
        <w:rPr>
          <w:rFonts w:eastAsia="Times New Roman"/>
          <w:sz w:val="24"/>
          <w:szCs w:val="24"/>
        </w:rPr>
        <w:t xml:space="preserve"> therefore provides the reader with a series of seemingly overwhelming challenges, writing in his chapter </w:t>
      </w:r>
      <w:r w:rsidRPr="006778ED">
        <w:rPr>
          <w:rFonts w:eastAsia="Times New Roman"/>
          <w:i/>
          <w:iCs/>
          <w:sz w:val="24"/>
          <w:szCs w:val="24"/>
        </w:rPr>
        <w:t>Towards the Millennium</w:t>
      </w:r>
      <w:r w:rsidRPr="006778ED">
        <w:rPr>
          <w:rFonts w:eastAsia="Times New Roman"/>
          <w:sz w:val="24"/>
          <w:szCs w:val="24"/>
        </w:rPr>
        <w:t xml:space="preserve"> that the short twentieth century had ended “in a global disorder whose nature was unclear, and without an obvious mechanism for either ending it or keeping it under control,” with the added proviso:  “The reason for this impotence lay not only in the genuine profundity and complexity of the world’s crisis, but also in the apparent failure of all </w:t>
      </w:r>
      <w:proofErr w:type="spellStart"/>
      <w:r w:rsidRPr="006778ED">
        <w:rPr>
          <w:rFonts w:eastAsia="Times New Roman"/>
          <w:sz w:val="24"/>
          <w:szCs w:val="24"/>
        </w:rPr>
        <w:t>programmes</w:t>
      </w:r>
      <w:proofErr w:type="spellEnd"/>
      <w:r w:rsidRPr="006778ED">
        <w:rPr>
          <w:rFonts w:eastAsia="Times New Roman"/>
          <w:sz w:val="24"/>
          <w:szCs w:val="24"/>
        </w:rPr>
        <w:t>, old and new, for managing or improving the affairs of the human race.”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collapse of the Soviet Union and its form of Communism in 1991 had cast doubt on all forms of revolutionary socialism by the early 1990s, </w:t>
      </w:r>
      <w:proofErr w:type="spellStart"/>
      <w:r w:rsidRPr="006778ED">
        <w:rPr>
          <w:rFonts w:eastAsia="Times New Roman"/>
          <w:sz w:val="24"/>
          <w:szCs w:val="24"/>
        </w:rPr>
        <w:t>Hobsbawm</w:t>
      </w:r>
      <w:proofErr w:type="spellEnd"/>
      <w:r w:rsidRPr="006778ED">
        <w:rPr>
          <w:rFonts w:eastAsia="Times New Roman"/>
          <w:sz w:val="24"/>
          <w:szCs w:val="24"/>
        </w:rPr>
        <w:t xml:space="preserve"> concludes; the experience of Thatcherite Britain by the 1990s had shown pure free market capitalism to be dysfunctional as well.  More worrisome were the flaws and weaknesses of social democratic mixed economies in Europe during the crisis years that followed the Golden Age, and most worrisome of all were the challenges posed by rapid world population growth, climate change and other forms of environmental crisis, as well as the ongoing breakdown of the nation state as a mode of governance in much of the world.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Economic globalization and the transfer of industrial jobs from high-wage Western economies to low-wage Third World economies posed another set of unsolved problems, </w:t>
      </w:r>
      <w:proofErr w:type="spellStart"/>
      <w:r w:rsidRPr="006778ED">
        <w:rPr>
          <w:rFonts w:eastAsia="Times New Roman"/>
          <w:sz w:val="24"/>
          <w:szCs w:val="24"/>
        </w:rPr>
        <w:t>Hobsbawm</w:t>
      </w:r>
      <w:proofErr w:type="spellEnd"/>
      <w:r w:rsidRPr="006778ED">
        <w:rPr>
          <w:rFonts w:eastAsia="Times New Roman"/>
          <w:sz w:val="24"/>
          <w:szCs w:val="24"/>
        </w:rPr>
        <w:t xml:space="preserve"> noted in 1994, and the logic of capitalist labor-saving efforts indicated that the ongoing automation of work was likely to create added problems with unemployment.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the last few pages of </w:t>
      </w:r>
      <w:r w:rsidRPr="006778ED">
        <w:rPr>
          <w:rFonts w:eastAsia="Times New Roman"/>
          <w:i/>
          <w:iCs/>
          <w:sz w:val="24"/>
          <w:szCs w:val="24"/>
        </w:rPr>
        <w:t xml:space="preserve">Age of Extremes, </w:t>
      </w:r>
      <w:r w:rsidRPr="006778ED">
        <w:rPr>
          <w:rFonts w:eastAsia="Times New Roman"/>
          <w:sz w:val="24"/>
          <w:szCs w:val="24"/>
        </w:rPr>
        <w:t xml:space="preserve">accordingly, </w:t>
      </w:r>
      <w:proofErr w:type="spellStart"/>
      <w:r w:rsidRPr="006778ED">
        <w:rPr>
          <w:rFonts w:eastAsia="Times New Roman"/>
          <w:sz w:val="24"/>
          <w:szCs w:val="24"/>
        </w:rPr>
        <w:t>Hobsbawm</w:t>
      </w:r>
      <w:proofErr w:type="spellEnd"/>
      <w:r w:rsidRPr="006778ED">
        <w:rPr>
          <w:rFonts w:eastAsia="Times New Roman"/>
          <w:sz w:val="24"/>
          <w:szCs w:val="24"/>
        </w:rPr>
        <w:t xml:space="preserve"> states that “What I have written cannot tell us whether and how humanity can solve problems it faces at the end of the millennium.”   Yet it is clear, he concludes, that “behind the opaque cloud of our ignorance and the uncertainty of detailed outcomes, the historical forces that shaped the century [are] continuing to operate. We live in a world captured, uprooted and transformed by the titanic economic and techno-scientific process of the development of capitalism, which has dominated the past two or three centuries.”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There is good reason to think that this essentially capitalist process cannot continue indefinitely, </w:t>
      </w:r>
      <w:r w:rsidRPr="006778ED">
        <w:rPr>
          <w:rFonts w:eastAsia="Times New Roman"/>
          <w:i/>
          <w:iCs/>
          <w:sz w:val="24"/>
          <w:szCs w:val="24"/>
        </w:rPr>
        <w:t>The Age of Extremes</w:t>
      </w:r>
      <w:r w:rsidRPr="006778ED">
        <w:rPr>
          <w:rFonts w:eastAsia="Times New Roman"/>
          <w:sz w:val="24"/>
          <w:szCs w:val="24"/>
        </w:rPr>
        <w:t xml:space="preserve"> adds, since “the forces generated by the techno-scientific economy are now great enough to destroy the environment, that is to say, the material foundations of human life,” while likewise threatening the “some of the social foundations of the capitalist economy.”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later books published before his death, such as </w:t>
      </w:r>
      <w:r w:rsidRPr="006778ED">
        <w:rPr>
          <w:rFonts w:eastAsia="Times New Roman"/>
          <w:i/>
          <w:iCs/>
          <w:sz w:val="24"/>
          <w:szCs w:val="24"/>
        </w:rPr>
        <w:t>How to Change the World,</w:t>
      </w:r>
      <w:r w:rsidRPr="006778ED">
        <w:rPr>
          <w:rFonts w:eastAsia="Times New Roman"/>
          <w:sz w:val="24"/>
          <w:szCs w:val="24"/>
        </w:rPr>
        <w:t xml:space="preserve"> (a series of essays on the merits and limits of Marxism), </w:t>
      </w:r>
      <w:proofErr w:type="spellStart"/>
      <w:r w:rsidRPr="006778ED">
        <w:rPr>
          <w:rFonts w:eastAsia="Times New Roman"/>
          <w:sz w:val="24"/>
          <w:szCs w:val="24"/>
        </w:rPr>
        <w:t>Hobsbawm</w:t>
      </w:r>
      <w:proofErr w:type="spellEnd"/>
      <w:r w:rsidRPr="006778ED">
        <w:rPr>
          <w:rFonts w:eastAsia="Times New Roman"/>
          <w:sz w:val="24"/>
          <w:szCs w:val="24"/>
        </w:rPr>
        <w:t xml:space="preserve"> went on to suggest that the problems with the line of development inspired by the Bolshevik Revolution do not have to doom all future hopes for socialist change.  He also makes a few hopeful asides to this effect in </w:t>
      </w:r>
      <w:r w:rsidRPr="006778ED">
        <w:rPr>
          <w:rFonts w:eastAsia="Times New Roman"/>
          <w:i/>
          <w:iCs/>
          <w:sz w:val="24"/>
          <w:szCs w:val="24"/>
        </w:rPr>
        <w:t>Age of Extremes</w:t>
      </w:r>
      <w:r w:rsidRPr="006778ED">
        <w:rPr>
          <w:rFonts w:eastAsia="Times New Roman"/>
          <w:sz w:val="24"/>
          <w:szCs w:val="24"/>
        </w:rPr>
        <w:t xml:space="preserve">.  But to </w:t>
      </w:r>
      <w:proofErr w:type="spellStart"/>
      <w:r w:rsidRPr="006778ED">
        <w:rPr>
          <w:rFonts w:eastAsia="Times New Roman"/>
          <w:sz w:val="24"/>
          <w:szCs w:val="24"/>
        </w:rPr>
        <w:t>Hobsbawm</w:t>
      </w:r>
      <w:proofErr w:type="spellEnd"/>
      <w:r w:rsidRPr="006778ED">
        <w:rPr>
          <w:rFonts w:eastAsia="Times New Roman"/>
          <w:sz w:val="24"/>
          <w:szCs w:val="24"/>
        </w:rPr>
        <w:t xml:space="preserve"> in 1994, both Soviet-style central economic planning and Western capitalism on the “free market” model had proved their bankruptcy, and the global history of the Short Twentieth Century had shown itself to be far more complicated than most capitalists and most socialists of his age were willing to acknowledge.  In </w:t>
      </w:r>
      <w:r w:rsidRPr="006778ED">
        <w:rPr>
          <w:rFonts w:eastAsia="Times New Roman"/>
          <w:i/>
          <w:iCs/>
          <w:sz w:val="24"/>
          <w:szCs w:val="24"/>
        </w:rPr>
        <w:t xml:space="preserve">Age of Extremes, </w:t>
      </w:r>
      <w:proofErr w:type="spellStart"/>
      <w:r w:rsidRPr="006778ED">
        <w:rPr>
          <w:rFonts w:eastAsia="Times New Roman"/>
          <w:sz w:val="24"/>
          <w:szCs w:val="24"/>
        </w:rPr>
        <w:t>Hobsbawm</w:t>
      </w:r>
      <w:proofErr w:type="spellEnd"/>
      <w:r w:rsidRPr="006778ED">
        <w:rPr>
          <w:rFonts w:eastAsia="Times New Roman"/>
          <w:sz w:val="24"/>
          <w:szCs w:val="24"/>
        </w:rPr>
        <w:t xml:space="preserve"> fails to provide simple answers to the century’s violence, economic turbulence, environmental distress and scientific upheaval; his attempt to grapple with its complexity, though, is something socialists should be able to learn from.</w:t>
      </w:r>
    </w:p>
    <w:p w:rsidR="006778ED" w:rsidRDefault="006778ED" w:rsidP="006778ED">
      <w:pPr>
        <w:spacing w:before="100" w:beforeAutospacing="1" w:after="100" w:afterAutospacing="1"/>
        <w:rPr>
          <w:rFonts w:eastAsia="Times New Roman"/>
          <w:sz w:val="24"/>
          <w:szCs w:val="24"/>
        </w:rPr>
      </w:pPr>
    </w:p>
    <w:p w:rsidR="006778ED" w:rsidRDefault="006778ED" w:rsidP="006778ED">
      <w:pPr>
        <w:spacing w:before="100" w:beforeAutospacing="1" w:after="100" w:afterAutospacing="1"/>
        <w:rPr>
          <w:rFonts w:eastAsia="Times New Roman"/>
          <w:sz w:val="24"/>
          <w:szCs w:val="24"/>
        </w:rPr>
      </w:pPr>
    </w:p>
    <w:p w:rsidR="006778ED" w:rsidRDefault="006778ED" w:rsidP="006778ED">
      <w:pPr>
        <w:spacing w:before="100" w:beforeAutospacing="1" w:after="100" w:afterAutospacing="1"/>
        <w:rPr>
          <w:rFonts w:eastAsia="Times New Roman"/>
          <w:sz w:val="24"/>
          <w:szCs w:val="24"/>
        </w:rPr>
      </w:pPr>
    </w:p>
    <w:p w:rsidR="006778ED" w:rsidRPr="006778ED" w:rsidRDefault="006778ED" w:rsidP="006778ED">
      <w:pPr>
        <w:spacing w:after="160" w:line="259" w:lineRule="auto"/>
        <w:rPr>
          <w:rFonts w:ascii="Calibri" w:eastAsia="Calibri" w:hAnsi="Calibri"/>
        </w:rPr>
      </w:pPr>
      <w:hyperlink r:id="rId42" w:tooltip="Permanent Link to Abortion Rights and Reproductive Justice: Continuing the Discussion" w:history="1">
        <w:r w:rsidRPr="006778ED">
          <w:rPr>
            <w:rFonts w:ascii="Calibri" w:eastAsia="Calibri" w:hAnsi="Calibri"/>
            <w:color w:val="0000FF"/>
            <w:u w:val="single"/>
          </w:rPr>
          <w:t>Abortion Rights and Reproductive Justice: Continuing the Discussion</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Kurt Stand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Abortion rights, if they are to be meaningful for all women, need to be linked to other rights women are too often denied.  Genuine reproductive justice therefore entails access to services and multiple other important legal and social protections.  Explaining how existing rights can be protected while also expanding services within the context of current political realities were the themes of presentations given at Metro DSA’s March 17 Socialist Salon by Michelle Woods, public and legislative affairs manager, Planned Parenthood Metropolitan of Washington and Tucker O’Donnell, PPMW’s director of education.  A wide-ranging discussion amongst the more than 20 attendees followed.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Lisa Stand introduced the meeting by referring to a demonstration held in front of the Supreme Court two weeks earlier as the Court was considering </w:t>
      </w:r>
      <w:r w:rsidRPr="006778ED">
        <w:rPr>
          <w:rFonts w:eastAsia="Times New Roman"/>
          <w:i/>
          <w:iCs/>
          <w:sz w:val="24"/>
          <w:szCs w:val="24"/>
        </w:rPr>
        <w:t xml:space="preserve">Whole Woman’s Health v. </w:t>
      </w:r>
      <w:proofErr w:type="spellStart"/>
      <w:r w:rsidRPr="006778ED">
        <w:rPr>
          <w:rFonts w:eastAsia="Times New Roman"/>
          <w:i/>
          <w:iCs/>
          <w:sz w:val="24"/>
          <w:szCs w:val="24"/>
        </w:rPr>
        <w:t>Hellerstedt</w:t>
      </w:r>
      <w:proofErr w:type="spellEnd"/>
      <w:r w:rsidRPr="006778ED">
        <w:rPr>
          <w:rFonts w:eastAsia="Times New Roman"/>
          <w:sz w:val="24"/>
          <w:szCs w:val="24"/>
        </w:rPr>
        <w:t>, a case that challenges the constitutionality of a Texas law that has led to closure of more than half the abortion clinics in the state.  The rally called attention to how such laws undermine the formal legality of abortion by creating obstacles such that many women – poor and working class, young or abused, single or unsupported and, overwhelming black and Latina – are unable to obtain one.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sudden death of Supreme Court Justice Antonin Scalia in mid-February means that the Court is unlikely to allow the Texas law to be used as a precedent elsewhere in the country.   But the 4-4 divide on the Court means that it is also unlikely to strike the law down, and thus legislation causing abortion clinics to close or forcing them to turn away potential patients, will remain in place.  The solution to this situation, therefore, must be political.  Politics which were made visible at the rally, a multiracial, multigenerational gathering putting forward positive demands that spoke to full reproductive rights – and therefore social rights – for all women, embodying therefore the principles of reproductive justice.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O’Donnell opened by describing her work helping high school students to develop and strengthen an understanding of healthy relationships and consent, both fundamental to any personal understanding of the social meaning of reproductive justice.  This also brings home the limitation of many current discussions, which isolates individual circumstances from any broader context.  For example, when defenders of abortion rights argue that it should at least be available for victims of rape, they often fail to the ask why so many women are so victimized, to raise the reality that assaults on women’s bodies by laws which restrict choice is the flip side of assault in the form of violence against women, of violence against women, of domestic abuse.  Regarding teenagers, O’Donnell added the critical importance of men being part of the </w:t>
      </w:r>
      <w:proofErr w:type="gramStart"/>
      <w:r w:rsidRPr="006778ED">
        <w:rPr>
          <w:rFonts w:eastAsia="Times New Roman"/>
          <w:sz w:val="24"/>
          <w:szCs w:val="24"/>
        </w:rPr>
        <w:t>conversation,</w:t>
      </w:r>
      <w:proofErr w:type="gramEnd"/>
      <w:r w:rsidRPr="006778ED">
        <w:rPr>
          <w:rFonts w:eastAsia="Times New Roman"/>
          <w:sz w:val="24"/>
          <w:szCs w:val="24"/>
        </w:rPr>
        <w:t xml:space="preserve"> otherwise all the pressure is on women.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Woods talked about that broader context.  She noted that the phrase “reproductive justice,” gets us away from “choice,” which is individual, too narrow and not strong enough to convey the full meaning of what is at stake.  By contrast, bringing justice into the equation can demonstrate how choice is integral to women’s physical, mental, spiritual, social and economic rights.   This is the terrain of current struggles which in Virginia is to stop bad legislation and practices, in Maryland is to continue to develop positive programs and in DC is to promote best practices as well as end congressional interference with District government initiatives (her discussion on this reinforced the description of local challenges/possibilities put forward by representatives of NARAL at DSA’s February membership meeting).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Both O’Donnell and Woods noted how many of the successful attacks on abortion current stem from the 1989 Supreme Court decision </w:t>
      </w:r>
      <w:r w:rsidRPr="006778ED">
        <w:rPr>
          <w:rFonts w:eastAsia="Times New Roman"/>
          <w:i/>
          <w:iCs/>
          <w:sz w:val="24"/>
          <w:szCs w:val="24"/>
        </w:rPr>
        <w:t>Casey v. PA,</w:t>
      </w:r>
      <w:r w:rsidRPr="006778ED">
        <w:rPr>
          <w:rFonts w:eastAsia="Times New Roman"/>
          <w:sz w:val="24"/>
          <w:szCs w:val="24"/>
        </w:rPr>
        <w:t xml:space="preserve"> which gave states power to make their own laws as long as these don’t constitute an “undue burden” for women.  That decision weakened the abortion rights protections guaranteed by the Court’s 1973 </w:t>
      </w:r>
      <w:r w:rsidRPr="006778ED">
        <w:rPr>
          <w:rFonts w:eastAsia="Times New Roman"/>
          <w:i/>
          <w:iCs/>
          <w:sz w:val="24"/>
          <w:szCs w:val="24"/>
        </w:rPr>
        <w:t>Roe v. Wade</w:t>
      </w:r>
      <w:r w:rsidRPr="006778ED">
        <w:rPr>
          <w:rFonts w:eastAsia="Times New Roman"/>
          <w:sz w:val="24"/>
          <w:szCs w:val="24"/>
        </w:rPr>
        <w:t xml:space="preserve"> decision, they said.   The full implications of that weakening have been made especially clear since 2011 when Tea Party candidates made enormous gains in gubernatorial and state legislative elections, as Republican-dominated states have placed increasingly onerous restrictions on women’s access to abortion through the passage of Trap Laws (Targeted Regulation of Abortion Providers) that have forced the closure of numerous clinics.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These laws put forward unnecessary licensing provisions that cause many clinics to close, require medical </w:t>
      </w:r>
      <w:proofErr w:type="spellStart"/>
      <w:r w:rsidRPr="006778ED">
        <w:rPr>
          <w:rFonts w:eastAsia="Times New Roman"/>
          <w:sz w:val="24"/>
          <w:szCs w:val="24"/>
        </w:rPr>
        <w:t>practioners</w:t>
      </w:r>
      <w:proofErr w:type="spellEnd"/>
      <w:r w:rsidRPr="006778ED">
        <w:rPr>
          <w:rFonts w:eastAsia="Times New Roman"/>
          <w:sz w:val="24"/>
          <w:szCs w:val="24"/>
        </w:rPr>
        <w:t xml:space="preserve"> to give patients false or misleading information about the medical risk of abortion, and impose waiting periods that are both financially and emotionally onerous.  This is precisely what is at issue in Texas, as well as in Mississippi, Louisiana and other states.  Trap laws put an undue burden on poor women who are economically disenfranchised – women who are primarily black and Latino.  A recent documentary film </w:t>
      </w:r>
      <w:hyperlink r:id="rId43" w:history="1">
        <w:r w:rsidRPr="006778ED">
          <w:rPr>
            <w:rFonts w:eastAsia="Times New Roman"/>
            <w:color w:val="0000FF"/>
            <w:sz w:val="24"/>
            <w:szCs w:val="24"/>
            <w:u w:val="single"/>
          </w:rPr>
          <w:t>Trapped</w:t>
        </w:r>
      </w:hyperlink>
      <w:r w:rsidRPr="006778ED">
        <w:rPr>
          <w:rFonts w:eastAsia="Times New Roman"/>
          <w:sz w:val="24"/>
          <w:szCs w:val="24"/>
        </w:rPr>
        <w:t xml:space="preserve"> gives viewers insight on the impact of this on those who are already vulnerable.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At the same time – and contrary to the implication of abortion </w:t>
      </w:r>
      <w:proofErr w:type="gramStart"/>
      <w:r w:rsidRPr="006778ED">
        <w:rPr>
          <w:rFonts w:eastAsia="Times New Roman"/>
          <w:sz w:val="24"/>
          <w:szCs w:val="24"/>
        </w:rPr>
        <w:t>opponents</w:t>
      </w:r>
      <w:proofErr w:type="gramEnd"/>
      <w:r w:rsidRPr="006778ED">
        <w:rPr>
          <w:rFonts w:eastAsia="Times New Roman"/>
          <w:sz w:val="24"/>
          <w:szCs w:val="24"/>
        </w:rPr>
        <w:t xml:space="preserve"> argument that is an isolated phenomena – abortion is common in the United States.  According to statistics cited at the meeting, about 1/3 of women in the U.S. will have one during their fertile years, the majority when they are in their 20s (and the majority of whom are already mothers).  Unsurprisingly, the number of abortions goes down when women have more sound information about reproductive health.</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Questions that followed kept coming back to what we can do to do better, such as how to better organize locally and nationally.  This discussion was, therefore, not the end of the discussion, but part of a continual process that we have to return to again and again.  As reproductive rights historian Linda Gordon puts it, laws to limit abortion and to reinforce gender inequality are both a form of oppression in their own right and – in their appeal to sexism “entice poor, working-, and middle-class citizens to vote against their economic interests.” (</w:t>
      </w:r>
      <w:hyperlink r:id="rId44" w:history="1">
        <w:r w:rsidRPr="006778ED">
          <w:rPr>
            <w:rFonts w:eastAsia="Times New Roman"/>
            <w:i/>
            <w:iCs/>
            <w:color w:val="0000FF"/>
            <w:sz w:val="24"/>
            <w:szCs w:val="24"/>
            <w:u w:val="single"/>
          </w:rPr>
          <w:t>False Protection, Real Oppression: Opposing Anti-abortion Legislation</w:t>
        </w:r>
        <w:r w:rsidRPr="006778ED">
          <w:rPr>
            <w:rFonts w:eastAsia="Times New Roman"/>
            <w:color w:val="0000FF"/>
            <w:sz w:val="24"/>
            <w:szCs w:val="24"/>
            <w:u w:val="single"/>
          </w:rPr>
          <w:t xml:space="preserve"> by Linda Gordon</w:t>
        </w:r>
      </w:hyperlink>
      <w:r w:rsidRPr="006778ED">
        <w:rPr>
          <w:rFonts w:eastAsia="Times New Roman"/>
          <w:sz w:val="24"/>
          <w:szCs w:val="24"/>
        </w:rPr>
        <w:t xml:space="preserve">, </w:t>
      </w:r>
      <w:r w:rsidRPr="006778ED">
        <w:rPr>
          <w:rFonts w:eastAsia="Times New Roman"/>
          <w:b/>
          <w:bCs/>
          <w:sz w:val="24"/>
          <w:szCs w:val="24"/>
        </w:rPr>
        <w:t>Democratic Left</w:t>
      </w:r>
      <w:r w:rsidRPr="006778ED">
        <w:rPr>
          <w:rFonts w:eastAsia="Times New Roman"/>
          <w:sz w:val="24"/>
          <w:szCs w:val="24"/>
        </w:rPr>
        <w:t xml:space="preserve">, </w:t>
      </w:r>
      <w:proofErr w:type="gramStart"/>
      <w:r w:rsidRPr="006778ED">
        <w:rPr>
          <w:rFonts w:eastAsia="Times New Roman"/>
          <w:sz w:val="24"/>
          <w:szCs w:val="24"/>
        </w:rPr>
        <w:t>Spring</w:t>
      </w:r>
      <w:proofErr w:type="gramEnd"/>
      <w:r w:rsidRPr="006778ED">
        <w:rPr>
          <w:rFonts w:eastAsia="Times New Roman"/>
          <w:sz w:val="24"/>
          <w:szCs w:val="24"/>
        </w:rPr>
        <w:t xml:space="preserve">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links below provide background information that can also help further stimulate discussion on the reproductive justice issues discussed at the Salon: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Background</w:t>
      </w:r>
    </w:p>
    <w:p w:rsidR="006778ED" w:rsidRPr="006778ED" w:rsidRDefault="006778ED" w:rsidP="006778ED">
      <w:pPr>
        <w:numPr>
          <w:ilvl w:val="0"/>
          <w:numId w:val="3"/>
        </w:numPr>
        <w:spacing w:before="100" w:beforeAutospacing="1" w:after="100" w:afterAutospacing="1" w:line="259" w:lineRule="auto"/>
        <w:rPr>
          <w:rFonts w:eastAsia="Times New Roman"/>
          <w:sz w:val="24"/>
          <w:szCs w:val="24"/>
        </w:rPr>
      </w:pPr>
      <w:r w:rsidRPr="006778ED">
        <w:rPr>
          <w:rFonts w:eastAsia="Times New Roman"/>
          <w:b/>
          <w:bCs/>
          <w:sz w:val="24"/>
          <w:szCs w:val="24"/>
        </w:rPr>
        <w:t xml:space="preserve">The Hyde Amendment </w:t>
      </w:r>
      <w:r w:rsidRPr="006778ED">
        <w:rPr>
          <w:rFonts w:eastAsia="Times New Roman"/>
          <w:sz w:val="24"/>
          <w:szCs w:val="24"/>
        </w:rPr>
        <w:t>bars federal dollars for Medicaid to cover abortion. Congressional interference with DC governance makes matters even worse for women on Medicaid here. </w:t>
      </w:r>
      <w:hyperlink r:id="rId45" w:history="1">
        <w:r w:rsidRPr="006778ED">
          <w:rPr>
            <w:rFonts w:eastAsia="Times New Roman"/>
            <w:color w:val="0000FF"/>
            <w:sz w:val="24"/>
            <w:szCs w:val="24"/>
            <w:u w:val="single"/>
          </w:rPr>
          <w:t>http://dcabortionfund.org/2015/06/whats-the-hyde-amendment-anyway/</w:t>
        </w:r>
      </w:hyperlink>
    </w:p>
    <w:p w:rsidR="006778ED" w:rsidRPr="006778ED" w:rsidRDefault="006778ED" w:rsidP="006778ED">
      <w:pPr>
        <w:numPr>
          <w:ilvl w:val="0"/>
          <w:numId w:val="3"/>
        </w:numPr>
        <w:spacing w:before="100" w:beforeAutospacing="1" w:after="100" w:afterAutospacing="1" w:line="259" w:lineRule="auto"/>
        <w:rPr>
          <w:rFonts w:eastAsia="Times New Roman"/>
          <w:sz w:val="24"/>
          <w:szCs w:val="24"/>
        </w:rPr>
      </w:pPr>
      <w:proofErr w:type="spellStart"/>
      <w:r w:rsidRPr="006778ED">
        <w:rPr>
          <w:rFonts w:eastAsia="Times New Roman"/>
          <w:b/>
          <w:bCs/>
          <w:sz w:val="24"/>
          <w:szCs w:val="24"/>
        </w:rPr>
        <w:t>SisterSong</w:t>
      </w:r>
      <w:proofErr w:type="spellEnd"/>
      <w:r w:rsidRPr="006778ED">
        <w:rPr>
          <w:rFonts w:eastAsia="Times New Roman"/>
          <w:sz w:val="24"/>
          <w:szCs w:val="24"/>
        </w:rPr>
        <w:t>, women of color organizing for justice in the South, defines “Reproductive Justice as the human right to have children, not have children, and parent the children we have in safe and healthy environments. Over the years, we have expanded RJ to include the human right to bodily autonomy from any form of reproductive oppression.”  </w:t>
      </w:r>
      <w:hyperlink r:id="rId46" w:history="1">
        <w:r w:rsidRPr="006778ED">
          <w:rPr>
            <w:rFonts w:eastAsia="Times New Roman"/>
            <w:color w:val="0000FF"/>
            <w:sz w:val="24"/>
            <w:szCs w:val="24"/>
            <w:u w:val="single"/>
          </w:rPr>
          <w:t>http://sistersong.net/reproductive-justice/</w:t>
        </w:r>
      </w:hyperlink>
    </w:p>
    <w:p w:rsidR="006778ED" w:rsidRPr="006778ED" w:rsidRDefault="006778ED" w:rsidP="006778ED">
      <w:pPr>
        <w:numPr>
          <w:ilvl w:val="0"/>
          <w:numId w:val="3"/>
        </w:numPr>
        <w:spacing w:before="100" w:beforeAutospacing="1" w:after="100" w:afterAutospacing="1" w:line="259" w:lineRule="auto"/>
        <w:rPr>
          <w:rFonts w:eastAsia="Times New Roman"/>
          <w:sz w:val="24"/>
          <w:szCs w:val="24"/>
        </w:rPr>
      </w:pPr>
      <w:r w:rsidRPr="006778ED">
        <w:rPr>
          <w:rFonts w:eastAsia="Times New Roman"/>
          <w:b/>
          <w:bCs/>
          <w:sz w:val="24"/>
          <w:szCs w:val="24"/>
        </w:rPr>
        <w:t>Echoing Ida</w:t>
      </w:r>
      <w:r w:rsidRPr="006778ED">
        <w:rPr>
          <w:rFonts w:eastAsia="Times New Roman"/>
          <w:sz w:val="24"/>
          <w:szCs w:val="24"/>
        </w:rPr>
        <w:t xml:space="preserve">— you just have to visit their site. Here’s an article on how women’s reproductive choices are depicted in </w:t>
      </w:r>
      <w:proofErr w:type="spellStart"/>
      <w:proofErr w:type="gramStart"/>
      <w:r w:rsidRPr="006778ED">
        <w:rPr>
          <w:rFonts w:eastAsia="Times New Roman"/>
          <w:sz w:val="24"/>
          <w:szCs w:val="24"/>
        </w:rPr>
        <w:t>tv</w:t>
      </w:r>
      <w:proofErr w:type="spellEnd"/>
      <w:proofErr w:type="gramEnd"/>
      <w:r w:rsidRPr="006778ED">
        <w:rPr>
          <w:rFonts w:eastAsia="Times New Roman"/>
          <w:sz w:val="24"/>
          <w:szCs w:val="24"/>
        </w:rPr>
        <w:t xml:space="preserve"> and film. </w:t>
      </w:r>
      <w:hyperlink r:id="rId47" w:history="1">
        <w:r w:rsidRPr="006778ED">
          <w:rPr>
            <w:rFonts w:eastAsia="Times New Roman"/>
            <w:color w:val="0000FF"/>
            <w:sz w:val="24"/>
            <w:szCs w:val="24"/>
            <w:u w:val="single"/>
          </w:rPr>
          <w:t>http://echoingida.org/?work=nine-times-when-tv-and-film-characters-got-an-abortion-and-their-friends-supported-them</w:t>
        </w:r>
      </w:hyperlink>
    </w:p>
    <w:p w:rsidR="006778ED" w:rsidRPr="006778ED" w:rsidRDefault="006778ED" w:rsidP="006778ED">
      <w:pPr>
        <w:numPr>
          <w:ilvl w:val="0"/>
          <w:numId w:val="3"/>
        </w:numPr>
        <w:spacing w:before="100" w:beforeAutospacing="1" w:after="100" w:afterAutospacing="1" w:line="259" w:lineRule="auto"/>
        <w:rPr>
          <w:rFonts w:eastAsia="Times New Roman"/>
          <w:sz w:val="24"/>
          <w:szCs w:val="24"/>
        </w:rPr>
      </w:pPr>
      <w:r w:rsidRPr="006778ED">
        <w:rPr>
          <w:rFonts w:eastAsia="Times New Roman"/>
          <w:b/>
          <w:bCs/>
          <w:sz w:val="24"/>
          <w:szCs w:val="24"/>
        </w:rPr>
        <w:t>Women at risk for and living with HIV</w:t>
      </w:r>
      <w:r>
        <w:rPr>
          <w:rFonts w:eastAsia="Times New Roman"/>
          <w:b/>
          <w:bCs/>
          <w:sz w:val="24"/>
          <w:szCs w:val="24"/>
        </w:rPr>
        <w:t xml:space="preserve"> </w:t>
      </w:r>
      <w:r w:rsidRPr="006778ED">
        <w:rPr>
          <w:rFonts w:eastAsia="Times New Roman"/>
          <w:sz w:val="24"/>
          <w:szCs w:val="24"/>
        </w:rPr>
        <w:t>have unique needs for reproductive health, while also needing protection from stigma and criminalization. </w:t>
      </w:r>
      <w:hyperlink r:id="rId48" w:history="1">
        <w:r w:rsidRPr="006778ED">
          <w:rPr>
            <w:rFonts w:eastAsia="Times New Roman"/>
            <w:color w:val="0000FF"/>
            <w:sz w:val="24"/>
            <w:szCs w:val="24"/>
            <w:u w:val="single"/>
          </w:rPr>
          <w:t>https://pwnusa.wordpress.com/policy-agenda/reproductive-justice/</w:t>
        </w:r>
      </w:hyperlink>
    </w:p>
    <w:p w:rsidR="006778ED" w:rsidRDefault="006778ED" w:rsidP="006778ED">
      <w:pPr>
        <w:spacing w:before="100" w:beforeAutospacing="1" w:after="100" w:afterAutospacing="1"/>
        <w:rPr>
          <w:rFonts w:eastAsia="Times New Roman"/>
          <w:sz w:val="24"/>
          <w:szCs w:val="24"/>
        </w:rPr>
      </w:pPr>
    </w:p>
    <w:p w:rsidR="006778ED" w:rsidRDefault="006778ED" w:rsidP="006778ED">
      <w:pPr>
        <w:spacing w:before="100" w:beforeAutospacing="1" w:after="100" w:afterAutospacing="1"/>
        <w:rPr>
          <w:rFonts w:eastAsia="Times New Roman"/>
          <w:sz w:val="24"/>
          <w:szCs w:val="24"/>
        </w:rPr>
      </w:pPr>
    </w:p>
    <w:p w:rsidR="006778ED" w:rsidRDefault="006778ED" w:rsidP="006778ED">
      <w:pPr>
        <w:spacing w:before="100" w:beforeAutospacing="1" w:after="100" w:afterAutospacing="1"/>
        <w:rPr>
          <w:rFonts w:eastAsia="Times New Roman"/>
          <w:sz w:val="24"/>
          <w:szCs w:val="24"/>
        </w:rPr>
      </w:pPr>
    </w:p>
    <w:p w:rsidR="006778ED" w:rsidRPr="006778ED" w:rsidRDefault="006778ED" w:rsidP="006778ED">
      <w:pPr>
        <w:spacing w:after="160" w:line="259" w:lineRule="auto"/>
        <w:rPr>
          <w:rFonts w:ascii="Calibri" w:eastAsia="Calibri" w:hAnsi="Calibri"/>
        </w:rPr>
      </w:pPr>
      <w:hyperlink r:id="rId49" w:tooltip="Permanent Link to BUILDING A PERMANENT, STRONG LEFT PARALLEL TO SANDERS’S CAMPAIGN: HAROLD MEYERSON LEADS A CONVERSATION" w:history="1">
        <w:r w:rsidRPr="006778ED">
          <w:rPr>
            <w:rFonts w:ascii="Calibri" w:eastAsia="Calibri" w:hAnsi="Calibri"/>
            <w:color w:val="0000FF"/>
            <w:u w:val="single"/>
          </w:rPr>
          <w:t>BUILDING A PERMANENT, STRONG LEFT PARALLEL TO SANDERS’S CAMPAIGN: HAROLD MEYERSON LEADS A CONVERSATION</w:t>
        </w:r>
      </w:hyperlink>
    </w:p>
    <w:p w:rsidR="006778ED" w:rsidRPr="006778ED" w:rsidRDefault="006778ED" w:rsidP="006778ED">
      <w:pPr>
        <w:spacing w:after="160" w:line="259" w:lineRule="auto"/>
        <w:rPr>
          <w:rFonts w:ascii="Calibri" w:eastAsia="Calibri" w:hAnsi="Calibri"/>
          <w:sz w:val="24"/>
          <w:szCs w:val="24"/>
        </w:rPr>
      </w:pPr>
      <w:r w:rsidRPr="006778ED">
        <w:rPr>
          <w:rFonts w:ascii="Calibri" w:eastAsia="Calibri" w:hAnsi="Calibri"/>
          <w:sz w:val="20"/>
          <w:szCs w:val="20"/>
        </w:rPr>
        <w:t>Thursday, March 31st, 2016</w:t>
      </w:r>
      <w:r w:rsidRPr="006778ED">
        <w:rPr>
          <w:rFonts w:ascii="Calibri" w:eastAsia="Calibri" w:hAnsi="Calibri"/>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Woody Woodruff</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“Why are there socialists in America?” asked political reporter Harold Meyerson. The obvious relish with which he turned </w:t>
      </w:r>
      <w:hyperlink r:id="rId50" w:history="1">
        <w:r w:rsidRPr="006778ED">
          <w:rPr>
            <w:rFonts w:eastAsia="Times New Roman"/>
            <w:color w:val="0000FF"/>
            <w:sz w:val="24"/>
            <w:szCs w:val="24"/>
            <w:u w:val="single"/>
          </w:rPr>
          <w:t>Werner Sombart</w:t>
        </w:r>
      </w:hyperlink>
      <w:r w:rsidRPr="006778ED">
        <w:rPr>
          <w:rFonts w:eastAsia="Times New Roman"/>
          <w:sz w:val="24"/>
          <w:szCs w:val="24"/>
        </w:rPr>
        <w:t>’s “Why is there no socialism in America?” on its head set the tone for a well-attended conclave March 12 on how to turn the Bernie Sanders campaign – win or lose – into a permanent left movement, “Continuing the Political Revolution.”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one-day conference at the Communication Workers of America international headquarters in downtown DC was put on by the Metro DC Democratic Socialists of America.</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Meyerson suggested that the question of why socialists, why now was a useful angle into the creation of an ongoing movement. Polling shows, he said, that acceptance of not only the idea of socialism but the personal identification as a socialist was wider even than the considerable electoral success of the Sanders campaign, which has taken the Democratic Party establishment (and maybe even some longtime socialists) by surprise.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DSA founder Michael Harrington, Meyerson said, saw an “invisible social democracy” within the Democratic Party and it is now becoming visible via Sanders. He said socialism actually began to emerge around 2011-2012 from the perennial low acceptance in the US that was a residue of the Cold War era.</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Why? “It’s not clear people know that much about socialism,” Meyerson conceded. But they know that “capitalism isn’t working” (except for the one percent) and that leads them to be more open to alternatives.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Meyerson attended a debate between Sanders and Hillary Clinton in New Hampshire and found a useful analytic device in the different noisemakers used by supporters of the two candidates. Clinton’s supporters used a “Jedi wand” that made a distinctive sound – one that was quite audible during Sanders’s speech when he hit his signature themes like single-payer health care, free college and a major infrastructure effort. “There is something happening at the base of the [Democratic] Party,” he said “… not only has Clinton been moved left by the Sanders campaign, but “Bernie didn’t find young people [a major supporting cohort] – young people found Bernie. Michigan found Bernie.”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“We may be having a political realignment… beyond our comprehension,” he said later during a lengthy and fertile question-and-answer session.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Part of the political realignment is the broadening of political expression and action. Brooks </w:t>
      </w:r>
      <w:proofErr w:type="spellStart"/>
      <w:r w:rsidRPr="006778ED">
        <w:rPr>
          <w:rFonts w:eastAsia="Times New Roman"/>
          <w:sz w:val="24"/>
          <w:szCs w:val="24"/>
        </w:rPr>
        <w:t>Sunkett</w:t>
      </w:r>
      <w:proofErr w:type="spellEnd"/>
      <w:r w:rsidRPr="006778ED">
        <w:rPr>
          <w:rFonts w:eastAsia="Times New Roman"/>
          <w:sz w:val="24"/>
          <w:szCs w:val="24"/>
        </w:rPr>
        <w:t>, vice president for public employees of the hosting Communication Workers of America, introduced Meyerson with an account of the union’s endorsement process – which chose Sanders.</w:t>
      </w:r>
    </w:p>
    <w:p w:rsidR="006778ED" w:rsidRPr="006778ED" w:rsidRDefault="006778ED" w:rsidP="006778ED">
      <w:pPr>
        <w:spacing w:before="100" w:beforeAutospacing="1" w:after="100" w:afterAutospacing="1"/>
        <w:rPr>
          <w:rFonts w:eastAsia="Times New Roman"/>
          <w:sz w:val="24"/>
          <w:szCs w:val="24"/>
        </w:rPr>
      </w:pPr>
      <w:proofErr w:type="spellStart"/>
      <w:r w:rsidRPr="006778ED">
        <w:rPr>
          <w:rFonts w:eastAsia="Times New Roman"/>
          <w:sz w:val="24"/>
          <w:szCs w:val="24"/>
        </w:rPr>
        <w:t>Sunkett</w:t>
      </w:r>
      <w:proofErr w:type="spellEnd"/>
      <w:r w:rsidRPr="006778ED">
        <w:rPr>
          <w:rFonts w:eastAsia="Times New Roman"/>
          <w:sz w:val="24"/>
          <w:szCs w:val="24"/>
        </w:rPr>
        <w:t xml:space="preserve"> compared Sanders’s positions and past work to those of his opponent, Clinton, saying the union’s rank and file discerned the difference on issues of trade, race relations (“admirable”) and other campaign staples such as the ones that Clinton supporters had applauded in New Hampshire. Unions, he said, were aware they were under attack in the courts and from employers. “When the 401K was introduced, it was supposed to be a </w:t>
      </w:r>
      <w:r w:rsidRPr="006778ED">
        <w:rPr>
          <w:rFonts w:eastAsia="Times New Roman"/>
          <w:i/>
          <w:iCs/>
          <w:sz w:val="24"/>
          <w:szCs w:val="24"/>
        </w:rPr>
        <w:t>supplement</w:t>
      </w:r>
      <w:r w:rsidRPr="006778ED">
        <w:rPr>
          <w:rFonts w:eastAsia="Times New Roman"/>
          <w:sz w:val="24"/>
          <w:szCs w:val="24"/>
        </w:rPr>
        <w:t xml:space="preserve"> to a [defined benefit] pension. Now, it’s a </w:t>
      </w:r>
      <w:r w:rsidRPr="006778ED">
        <w:rPr>
          <w:rFonts w:eastAsia="Times New Roman"/>
          <w:i/>
          <w:iCs/>
          <w:sz w:val="24"/>
          <w:szCs w:val="24"/>
        </w:rPr>
        <w:t>pension</w:t>
      </w:r>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Sanders campaign, he said is “a revolution that [CWA] needs to be a part of.”</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Few international unions besides CWA have endorsed Sanders; many have endorsed Clinton (though some of their locals have broken away for Sanders). Meyerson observed that although most internationals were not asking their members whom they should endorse, it was an improvement over the first campaign in which he worked, in which the AFL-CIO endorsement and that of all its member unions came from the ultimate top down. “It came from [Lane] Kirkland,” the then-president of the AFL-CIO, he was told. “That was it.”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Under pressure from members and local unions, the AFL-CIO has stayed neutral so far in the Democratic primaries.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Meyerson spoke before voters went to the polls in big Midwestern states and in Florida, but he accurately said Sanders would “do well” in Illinois and Ohio. Though he won no states in that round he was competitive in many (Missouri was too close to call for several days) and, because the delegates were awarded proportionally, he came away with a good haul of them. Meyerson said Sanders would go to the Democratic Convention in July with solid backing and the juice to affect the platform positively on issues of trade policy, health care policy and campaign finance.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parallel organizing activity for radical policies that could travel and grow with the Sanders campaign’s visibility and popularity was the other piece of the puzzle for this conference. Meyerson said DSA would have a role in a coalition that could advance the broader left agenda, within and without the Democratic Party, with “strength on the ground” coming from organizations like the </w:t>
      </w:r>
      <w:hyperlink r:id="rId51" w:history="1">
        <w:r w:rsidRPr="006778ED">
          <w:rPr>
            <w:rFonts w:eastAsia="Times New Roman"/>
            <w:color w:val="0000FF"/>
            <w:sz w:val="24"/>
            <w:szCs w:val="24"/>
            <w:u w:val="single"/>
          </w:rPr>
          <w:t>Working Families Party</w:t>
        </w:r>
      </w:hyperlink>
      <w:r w:rsidRPr="006778ED">
        <w:rPr>
          <w:rFonts w:eastAsia="Times New Roman"/>
          <w:sz w:val="24"/>
          <w:szCs w:val="24"/>
        </w:rPr>
        <w:t xml:space="preserve"> and </w:t>
      </w:r>
      <w:hyperlink r:id="rId52" w:history="1">
        <w:r w:rsidRPr="006778ED">
          <w:rPr>
            <w:rFonts w:eastAsia="Times New Roman"/>
            <w:color w:val="0000FF"/>
            <w:sz w:val="24"/>
            <w:szCs w:val="24"/>
            <w:u w:val="single"/>
          </w:rPr>
          <w:t>National People’s Action</w:t>
        </w:r>
      </w:hyperlink>
      <w:r w:rsidRPr="006778ED">
        <w:rPr>
          <w:rFonts w:eastAsia="Times New Roman"/>
          <w:sz w:val="24"/>
          <w:szCs w:val="24"/>
        </w:rPr>
        <w:t xml:space="preserve"> (both of which have Maryland state-level affiliates).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Managing the establishment of a stronger, more permanent left in the US is complicated because “the left has a unity problem,” Meyerson said, but the solution is “too important not to figure out.” He suggested that the terrain of struggle with most benefit is between states and their cities. “Cities have never been more liberal and states have never been more controlled by the right,” he said, and the fights, for example, for the $15/hour minimum wage had huge vitality in cities and set even red-state cities like Birmingham, Ala. against their state governments.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In an extended, productive question period Meyerson suggested that Sanders, as a candidate, was pinned down by his own emphasis on class politics, a “class-oriented mindset” – more so than would be true of many members of DSA – and that has limited his ability to appeal to identity-based tendencies like Black Lives Matter or more generally the intersectional issues of race and inequality.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evident Wall Street power within the corporate wing of Democrats – which dogs Clinton and gives Sanders grist for his critique – gained strength as the Republicans “morphed” into a social-issues monolith, Meyerson said. But he has hope that “something is happening at the base of the Democratic Party” – perhaps represented by the </w:t>
      </w:r>
      <w:hyperlink r:id="rId53" w:history="1">
        <w:r w:rsidRPr="006778ED">
          <w:rPr>
            <w:rFonts w:eastAsia="Times New Roman"/>
            <w:color w:val="0000FF"/>
            <w:sz w:val="24"/>
            <w:szCs w:val="24"/>
            <w:u w:val="single"/>
          </w:rPr>
          <w:t>endorsement</w:t>
        </w:r>
      </w:hyperlink>
      <w:r w:rsidRPr="006778ED">
        <w:rPr>
          <w:rFonts w:eastAsia="Times New Roman"/>
          <w:sz w:val="24"/>
          <w:szCs w:val="24"/>
        </w:rPr>
        <w:t xml:space="preserve"> of Sanders by Sen. Paul Pinsky of Prince George’s County. Pinsky is a reliable labor-left voice in the centrist Democratic blue state, and more recently (March 29) announced as one of Sanders’s 15-member </w:t>
      </w:r>
      <w:hyperlink r:id="rId54" w:history="1">
        <w:r w:rsidRPr="006778ED">
          <w:rPr>
            <w:rFonts w:eastAsia="Times New Roman"/>
            <w:color w:val="0000FF"/>
            <w:sz w:val="24"/>
            <w:szCs w:val="24"/>
            <w:u w:val="single"/>
          </w:rPr>
          <w:t>Maryland steering committee</w:t>
        </w:r>
      </w:hyperlink>
      <w:r w:rsidRPr="006778ED">
        <w:rPr>
          <w:rFonts w:eastAsia="Times New Roman"/>
          <w:sz w:val="24"/>
          <w:szCs w:val="24"/>
        </w:rPr>
        <w:t>. But his statement set the Sanders effort in a wider context: “The outpouring of support for Sen. Sanders clearly represents a desire to build a strong, clear, progressive wing within the Democratic Party — in selecting a nominee for president and </w:t>
      </w:r>
      <w:r w:rsidRPr="006778ED">
        <w:rPr>
          <w:rFonts w:eastAsia="Times New Roman"/>
          <w:i/>
          <w:iCs/>
          <w:sz w:val="24"/>
          <w:szCs w:val="24"/>
        </w:rPr>
        <w:t>beyond</w:t>
      </w:r>
      <w:r w:rsidRPr="006778ED">
        <w:rPr>
          <w:rFonts w:eastAsia="Times New Roman"/>
          <w:sz w:val="24"/>
          <w:szCs w:val="24"/>
        </w:rPr>
        <w:t> the election. </w:t>
      </w:r>
      <w:r w:rsidRPr="006778ED">
        <w:rPr>
          <w:rFonts w:eastAsia="Times New Roman"/>
          <w:b/>
          <w:bCs/>
          <w:sz w:val="24"/>
          <w:szCs w:val="24"/>
        </w:rPr>
        <w:t>He has clearly articulated the problem of the concentration of wealth in the hands of a very few</w:t>
      </w:r>
      <w:r w:rsidRPr="006778ED">
        <w:rPr>
          <w:rFonts w:eastAsia="Times New Roman"/>
          <w:sz w:val="24"/>
          <w:szCs w:val="24"/>
        </w:rPr>
        <w:t> and how this concentrated wealth has come to assert its will in politics, elections and Congress.” [</w:t>
      </w:r>
      <w:proofErr w:type="gramStart"/>
      <w:r w:rsidRPr="006778ED">
        <w:rPr>
          <w:rFonts w:eastAsia="Times New Roman"/>
          <w:sz w:val="24"/>
          <w:szCs w:val="24"/>
        </w:rPr>
        <w:t>emphasis</w:t>
      </w:r>
      <w:proofErr w:type="gramEnd"/>
      <w:r w:rsidRPr="006778ED">
        <w:rPr>
          <w:rFonts w:eastAsia="Times New Roman"/>
          <w:sz w:val="24"/>
          <w:szCs w:val="24"/>
        </w:rPr>
        <w:t xml:space="preserve"> in original].</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Asked how DSA members could recapture the socialist perspective that all Sanders’s popular proposals are connected in a broad contest with capitalist practices, Meyerson suggested that “the banks” – the </w:t>
      </w:r>
      <w:proofErr w:type="spellStart"/>
      <w:r w:rsidRPr="006778ED">
        <w:rPr>
          <w:rFonts w:eastAsia="Times New Roman"/>
          <w:sz w:val="24"/>
          <w:szCs w:val="24"/>
        </w:rPr>
        <w:t>financialization</w:t>
      </w:r>
      <w:proofErr w:type="spellEnd"/>
      <w:r w:rsidRPr="006778ED">
        <w:rPr>
          <w:rFonts w:eastAsia="Times New Roman"/>
          <w:sz w:val="24"/>
          <w:szCs w:val="24"/>
        </w:rPr>
        <w:t xml:space="preserve"> of capital and its erosion of even the palliative Fordism that tempered capitalism until the late ‘70s – were the right image to use in establishing the connections among those issues that brought the sound of Jedi wands from the Hillary Clinton cohort in New Hampshire.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Clinton’s incremental leftward policy moves – such as on trade policy </w:t>
      </w:r>
      <w:proofErr w:type="gramStart"/>
      <w:r w:rsidRPr="006778ED">
        <w:rPr>
          <w:rFonts w:eastAsia="Times New Roman"/>
          <w:sz w:val="24"/>
          <w:szCs w:val="24"/>
        </w:rPr>
        <w:t>–  apparently</w:t>
      </w:r>
      <w:proofErr w:type="gramEnd"/>
      <w:r w:rsidRPr="006778ED">
        <w:rPr>
          <w:rFonts w:eastAsia="Times New Roman"/>
          <w:sz w:val="24"/>
          <w:szCs w:val="24"/>
        </w:rPr>
        <w:t xml:space="preserve"> in the face of Sanders’s challenge, actually denoted the Democratic Party’s leftward move at the base, Meyerson said – Bernie is not the only factor. “That’s what gives me some hope… there really is something happening at the base of the Democratic Party.”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Hillary, he said, “knows she can’t go back to the ‘90s.”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Pizza (which vanished quickly before the overflow crowd of 70-plus) and breakout sessions followed Meyerson’s well-received remarks, with six working groups tackling questions of both granular strategy for a stronger left, and galvanizing many new to socialism through the Sanders effort.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Merrill Miller, a co-chair of Metro DC DSA’s work for Sanders through national DSA’s independent expenditure effort, “We Need Bernie,” observed: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breakout groups contained individuals from many backgrounds, from those who had long been familiar with DSA but were finally interested in becoming more active to those who had been unfamiliar with the term “democratic socialism” until Bernie Sanders’ campaign. Similarly, the breakout groups contained individuals with extensive organizing and activist experience, as well as those who longed to become more politically active but until this event had no idea how to do so. This wide range of experience allowed seasoned activists to teach new activists, while also revealing the ways in which the Bernie Sanders campaign has brought new people to democratic socialism and inspired passion for Leftist causes.”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This cross-fertilization effect was reinforced by comments from Metro DC DSA activist Jessie </w:t>
      </w:r>
      <w:proofErr w:type="spellStart"/>
      <w:r w:rsidRPr="006778ED">
        <w:rPr>
          <w:rFonts w:eastAsia="Times New Roman"/>
          <w:sz w:val="24"/>
          <w:szCs w:val="24"/>
        </w:rPr>
        <w:t>Mannisto</w:t>
      </w:r>
      <w:proofErr w:type="spellEnd"/>
      <w:r w:rsidRPr="006778ED">
        <w:rPr>
          <w:rFonts w:eastAsia="Times New Roman"/>
          <w:sz w:val="24"/>
          <w:szCs w:val="24"/>
        </w:rPr>
        <w:t>, who like Miller led one of the groups: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“Our breakout group contained a good mix of perspectives.  We had Boomers and Millennials; DSA members and Bernie campaign volunteers who aren’t part of DSA; people who were wary of the S-word and people who were ready to see it revitalized for the American mainstream.  The highlight of our discussion was the need to think of new ways to mobilize Bernie voters — including young people who are excited about Bernie but have never voted, and people who don’t vote in local and state level elections — both in the primary and beyond.”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From DSA member and group leader Sammy </w:t>
      </w:r>
      <w:proofErr w:type="spellStart"/>
      <w:r w:rsidRPr="006778ED">
        <w:rPr>
          <w:rFonts w:eastAsia="Times New Roman"/>
          <w:sz w:val="24"/>
          <w:szCs w:val="24"/>
        </w:rPr>
        <w:t>Almashat</w:t>
      </w:r>
      <w:proofErr w:type="spellEnd"/>
      <w:r w:rsidRPr="006778ED">
        <w:rPr>
          <w:rFonts w:eastAsia="Times New Roman"/>
          <w:sz w:val="24"/>
          <w:szCs w:val="24"/>
        </w:rPr>
        <w:t xml:space="preserve">: “We were about six people and from different backgrounds, ranging from Marxist to progressive democrat. One person spoke at length of their experience in and disillusionment with the Democratic Party, a sentiment most of us shared. There was palpable enthusiasm about campaigning for Bernie and everyone was curious to know more about what DSA was doing on that (and other) fronts. </w:t>
      </w:r>
      <w:proofErr w:type="gramStart"/>
      <w:r w:rsidRPr="006778ED">
        <w:rPr>
          <w:rFonts w:eastAsia="Times New Roman"/>
          <w:sz w:val="24"/>
          <w:szCs w:val="24"/>
        </w:rPr>
        <w:t>Overall, a very amiable conversation and hopefully not the last.”</w:t>
      </w:r>
      <w:proofErr w:type="gramEnd"/>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Pr="006778ED" w:rsidRDefault="006778ED" w:rsidP="006778ED">
      <w:pPr>
        <w:spacing w:after="160" w:line="259" w:lineRule="auto"/>
        <w:rPr>
          <w:rFonts w:ascii="Calibri" w:eastAsia="Calibri" w:hAnsi="Calibri"/>
        </w:rPr>
      </w:pPr>
      <w:hyperlink r:id="rId55" w:tooltip="Permanent Link to Carrying a Legacy Forward: Joslyn Williams and the Metro DC Labor Movement" w:history="1">
        <w:r w:rsidRPr="006778ED">
          <w:rPr>
            <w:rFonts w:ascii="Calibri" w:eastAsia="Calibri" w:hAnsi="Calibri"/>
            <w:color w:val="0000FF"/>
            <w:u w:val="single"/>
          </w:rPr>
          <w:t>Carrying a Legacy Forward: Joslyn Williams and the Metro DC Labor Movement</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Kurt Stand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After nearly 30 years, Joslyn Williams is stepping down as president of Metro Washington Council, AFL-CIO.  He is succeeded by two people – Jackie Jeter, president of Amalgamated Transit Workers Local 689, will serve as Council President (the first woman elected to that position), and Carlos Jimenez, most recently field organizer for Jobs with Justice, will take on the new position of Executive Director.  Each embraces the social unionism – unionism that connects workplace rights to workers’ democratic and civic rights – Williams espoused.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In order to fully appreciate the meaning of this moment when the torch is being passed to a new generation of leaders, it is worthwhile to look back upon the tradition of struggle within which Williams played such an important role.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Labor Council History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Or perhaps we should say pre-history.   Unions in Washington DC and nearby Maryland and Virginia have a much richer, albeit deeply conflicted, past than is often recalled. By the late 19</w:t>
      </w:r>
      <w:r w:rsidRPr="006778ED">
        <w:rPr>
          <w:rFonts w:eastAsia="Times New Roman"/>
          <w:sz w:val="24"/>
          <w:szCs w:val="24"/>
          <w:vertAlign w:val="superscript"/>
        </w:rPr>
        <w:t>th</w:t>
      </w:r>
      <w:r w:rsidRPr="006778ED">
        <w:rPr>
          <w:rFonts w:eastAsia="Times New Roman"/>
          <w:sz w:val="24"/>
          <w:szCs w:val="24"/>
        </w:rPr>
        <w:t xml:space="preserve"> century, craft unions developed real strength at a time when light industry and small manufacturing were a central part of the local economy.  Later, during the New Deal years, federal workers and other public employees unions experienced a surge of growth, coinciding with the growth of the federal workforce.  Those unions had a left perspective and with that a focus on racial justice – twin concerns that led to McCarthy-era purges and blacklisting that undermined their strength and progressive perspective.</w:t>
      </w:r>
    </w:p>
    <w:p w:rsidR="006778ED" w:rsidRPr="006778ED" w:rsidRDefault="006778ED" w:rsidP="006778ED">
      <w:pPr>
        <w:spacing w:before="100" w:beforeAutospacing="1" w:after="100" w:afterAutospacing="1"/>
        <w:rPr>
          <w:rFonts w:eastAsia="Times New Roman"/>
          <w:sz w:val="24"/>
          <w:szCs w:val="24"/>
        </w:rPr>
      </w:pPr>
      <w:proofErr w:type="gramStart"/>
      <w:r w:rsidRPr="006778ED">
        <w:rPr>
          <w:rFonts w:eastAsia="Times New Roman"/>
          <w:sz w:val="24"/>
          <w:szCs w:val="24"/>
        </w:rPr>
        <w:t>As to the more traditional craft unions, most in the Washington DC area accepted (and reinforced) the segregation which was fixed in the local economy of DC as well as throughout Virginia and Maryland.</w:t>
      </w:r>
      <w:proofErr w:type="gramEnd"/>
      <w:r w:rsidRPr="006778ED">
        <w:rPr>
          <w:rFonts w:eastAsia="Times New Roman"/>
          <w:sz w:val="24"/>
          <w:szCs w:val="24"/>
        </w:rPr>
        <w:t>  Thus by the mid-1960s local labor was particularly conservative in outlook and – apart from pockets of strengths in skilled trades – weak in its bargaining power.  The sea change brought about by the civil rights movement’s challenge to racism built into law, custom, industry and government, was to have a profound impact on our region, bringing to the fore people who saw the connection between the need to build labor the labor movement by changing the labor movement and thereby participate in changing our political environment.  And this brings us to Joslyn Williams.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Born in Jamaica, he moved to Washington DC when he was 16 and later studied at Howard University.  </w:t>
      </w:r>
      <w:proofErr w:type="gramStart"/>
      <w:r w:rsidRPr="006778ED">
        <w:rPr>
          <w:rFonts w:eastAsia="Times New Roman"/>
          <w:sz w:val="24"/>
          <w:szCs w:val="24"/>
        </w:rPr>
        <w:t>After graduation and working a variety of jobs such as a taxi cab driver (common in an era when most professional doors were closed to blacks no matter what their educational credentials), Williams gained employment at the Library of Congress.</w:t>
      </w:r>
      <w:proofErr w:type="gramEnd"/>
      <w:r w:rsidRPr="006778ED">
        <w:rPr>
          <w:rFonts w:eastAsia="Times New Roman"/>
          <w:sz w:val="24"/>
          <w:szCs w:val="24"/>
        </w:rPr>
        <w:t xml:space="preserve">  Like many federal agencies at the time, it was an institution which suffered from control by a federal government that even in the era of Kennedy and Johnson still acceded to the power of </w:t>
      </w:r>
      <w:proofErr w:type="spellStart"/>
      <w:r w:rsidRPr="006778ED">
        <w:rPr>
          <w:rFonts w:eastAsia="Times New Roman"/>
          <w:sz w:val="24"/>
          <w:szCs w:val="24"/>
        </w:rPr>
        <w:t>Dixiecrats</w:t>
      </w:r>
      <w:proofErr w:type="spellEnd"/>
      <w:r w:rsidRPr="006778ED">
        <w:rPr>
          <w:rFonts w:eastAsia="Times New Roman"/>
          <w:sz w:val="24"/>
          <w:szCs w:val="24"/>
        </w:rPr>
        <w:t xml:space="preserve"> in Congress (i.e. white southern Democratic representatives in the House and Senate who were unapologetic in their advocacy of racism as public policy).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Thus black workers could not advance, no matter what their credentials, no matter what degrees they earned, no matter what their seniority – a situation that the American Federation of Government Employees (AFGE) had accepted.  Williams did not, serving first as a shop steward and, from 1970, as president of the </w:t>
      </w:r>
      <w:proofErr w:type="gramStart"/>
      <w:r w:rsidRPr="006778ED">
        <w:rPr>
          <w:rFonts w:eastAsia="Times New Roman"/>
          <w:sz w:val="24"/>
          <w:szCs w:val="24"/>
        </w:rPr>
        <w:t>local,</w:t>
      </w:r>
      <w:proofErr w:type="gramEnd"/>
      <w:r w:rsidRPr="006778ED">
        <w:rPr>
          <w:rFonts w:eastAsia="Times New Roman"/>
          <w:sz w:val="24"/>
          <w:szCs w:val="24"/>
        </w:rPr>
        <w:t xml:space="preserve"> he led a militant workplace campaign to push for institutional change at the Library of Congress.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Social Justice Unionism</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change in the air stimulated by 1960s activism led to other upheavals in unions, including a challenge to the particularly conservative leadership of the local labor council.  Robert Peterson of the Typographical Union (printing having been an important industry in the DC area) organized that challenge helping to bring more militant and progressive views to the Council when he was elected as president in 1975.  Williams was later elected as his assistant, and then in 1982 as Council President in his own right – the first time an African American was elected to that post, though blacks have formed the majority of the city’s population (and certainly the majority of the working class) of DC and the broader metropolitan area since the AFL had first chartered a Council in 1896.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But this is a story of change – the old guard leadership that opposed the civil rights movement came from ATU Local 689, Jeter’s union and today one of the most militant and progressive locals on the Council.  Subsequent to Williams’s election, UFCW Local 400 and HERE Local 25 used disputes over small policy issues as a reason to disaffiliate, though such disputes had not led locals to disaffiliate in previous years, when Council officers were all white.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Both Locals eventually </w:t>
      </w:r>
      <w:proofErr w:type="spellStart"/>
      <w:r w:rsidRPr="006778ED">
        <w:rPr>
          <w:rFonts w:eastAsia="Times New Roman"/>
          <w:sz w:val="24"/>
          <w:szCs w:val="24"/>
        </w:rPr>
        <w:t>reaffiliated</w:t>
      </w:r>
      <w:proofErr w:type="spellEnd"/>
      <w:r w:rsidRPr="006778ED">
        <w:rPr>
          <w:rFonts w:eastAsia="Times New Roman"/>
          <w:sz w:val="24"/>
          <w:szCs w:val="24"/>
        </w:rPr>
        <w:t xml:space="preserve"> and played an important role in organizing campaigns and in supporting the direction Labor Council policy was to take thereafter.  And showing the complexity of the process, construction unions in the region, though often a bulwark of labor conservatism in other cities, and sometimes disagreeing with Williams’ progressive initiatives, remained affiliated and supported the revival of unionism that was taking place under his leadership.  As testament to the path of internal unity, today nearly 200 locals with a combined membership of over 150,000 —   the vast majority of eligible locals — are affiliates.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Growth like that was possible only because of the policies adopted: Quickly after assuming office, Williams took initiatives in support of the fight for pay equity for women workers, to improve workers health and safety conditions, reduce health costs and maintain rent control.  Deeply engaged in the political process, the Council supported pro-labor, progressive candidates for local office.  Yet that support was never unconditional; Williams was always ready to criticize those in public office when they narrowed their vision or compromised their commitment to working people.  And by that, he meant all working people.  </w:t>
      </w:r>
      <w:proofErr w:type="gramStart"/>
      <w:r w:rsidRPr="006778ED">
        <w:rPr>
          <w:rFonts w:eastAsia="Times New Roman"/>
          <w:sz w:val="24"/>
          <w:szCs w:val="24"/>
        </w:rPr>
        <w:t>As, for example in 1991, street fighting erupted in Mt. Pleasant after a Latino was shot by a policewoman.</w:t>
      </w:r>
      <w:proofErr w:type="gramEnd"/>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In this complex moment in DC’s history, Williams issued a statement calling on city leaders to address the underlying conditions that led to the violence and chiding those city leaders who condemned the violence while forgetting the causes by reminding them of their own roots in the social movements of a then still very recent past.  That past included the call for DC statehood, a call and a goal which Williams always supported, unlike others with jurisdictions that included parts of Maryland and Virginia as well as our nation’s capital.</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In a sense this is what social justice unionism is all about.  The Council has (to name just several of many instances) supported organizing drives for parking lot attendants and taxi cab drivers, supported local unions negotiating campaigns at hotels, warehouses and grocery stores, supported municipal, state and federal workers whenever their rights have been threatened.  Affiliates and activists also mobilized under the Council’s banner in solidarity for workers engaged in local labor disputes that took on a national character as when pilots, flight attendants, and baggage handlers struck at Eastern Airlines in 1989; National Airport – the union-busting which took place there perhaps the only reason later renaming it for Reagan is apt – being one of the focal points of the struggle.  So too, solidarity was simultaneously built on behalf of miners during the Pittston strike in southern Virginia and West Virginia.</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Workers’ struggles, however, extend beyond those that can be resolved by bargaining, as evidenced by the Council’s engagement in the successful fight for a minimum wage hike indexed to inflation in DC in 2015, and to similar campaigns for a living wage in Maryland’s Prince George’s and Montgomery Counties and for paid sick leave and just hours across our region.  These campaigns all speak to Williams’ willingness to connect issues, equally reflected in his role in the Coalition of Black Trade Unionists, Jobs with Justice, </w:t>
      </w:r>
      <w:proofErr w:type="gramStart"/>
      <w:r w:rsidRPr="006778ED">
        <w:rPr>
          <w:rFonts w:eastAsia="Times New Roman"/>
          <w:sz w:val="24"/>
          <w:szCs w:val="24"/>
        </w:rPr>
        <w:t>Labor</w:t>
      </w:r>
      <w:proofErr w:type="gramEnd"/>
      <w:r w:rsidRPr="006778ED">
        <w:rPr>
          <w:rFonts w:eastAsia="Times New Roman"/>
          <w:sz w:val="24"/>
          <w:szCs w:val="24"/>
        </w:rPr>
        <w:t xml:space="preserve"> Campaign for Single Payer Health Care, Alliance for Retired Americans.  His engagement with these and other such </w:t>
      </w:r>
      <w:proofErr w:type="gramStart"/>
      <w:r w:rsidRPr="006778ED">
        <w:rPr>
          <w:rFonts w:eastAsia="Times New Roman"/>
          <w:sz w:val="24"/>
          <w:szCs w:val="24"/>
        </w:rPr>
        <w:t>bodies</w:t>
      </w:r>
      <w:proofErr w:type="gramEnd"/>
      <w:r w:rsidRPr="006778ED">
        <w:rPr>
          <w:rFonts w:eastAsia="Times New Roman"/>
          <w:sz w:val="24"/>
          <w:szCs w:val="24"/>
        </w:rPr>
        <w:t xml:space="preserve"> expresses in practice his commitment to an expansive solidarity.  This means supporting the struggles and needs of non-union as well as unionized workers, premised on the understanding that the mutuality at the heart of labor is about giving as well as receiving support – and it is about meeting workers needs off the job as well as well as on it.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No institution built up under Williams’ leadership embodies that as much as the Community Services Agency – which has established a pre-apprenticeship program to help young people gain the reading, math and other skills they need for full apprenticeship opportunities.  CSA also helps families deal with job loss, health crisis, substance abuse, sudden unemployment.  The importance of the Agency’s work stems from the Council’s recognition that the role of the labor movement is to be there for working people 24 hours a day – whether on a picket line, participating in an election, or taking part in a charitable drive.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With this framework, Williams was already acting in the spirit of Union Cities, initiated when John Sweeney was elected AFL-CIO president in 1995.  It was a program to breathe new life in the labor movement by rebuilding central labor councils as vibrant organizations that speak to labor’s entire program – on and off the job, building union unity within while building union-unity with community, civic, political, and faith-based organizations that engage in social justice advocacy.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Many labor councils failed to act on the possibilities this created, but it fit within the vision and initiatives long a part of Metro DC unionism.  One further aspect of this commitment to labor touching all aspects of workers’ lives has been the Labor Film Fest, which has developed into </w:t>
      </w:r>
      <w:proofErr w:type="spellStart"/>
      <w:r w:rsidRPr="006778ED">
        <w:rPr>
          <w:rFonts w:eastAsia="Times New Roman"/>
          <w:sz w:val="24"/>
          <w:szCs w:val="24"/>
        </w:rPr>
        <w:t>LaborFest</w:t>
      </w:r>
      <w:proofErr w:type="spellEnd"/>
      <w:r w:rsidRPr="006778ED">
        <w:rPr>
          <w:rFonts w:eastAsia="Times New Roman"/>
          <w:sz w:val="24"/>
          <w:szCs w:val="24"/>
        </w:rPr>
        <w:t xml:space="preserve"> –  bringing music, film, poetry, art that address union heritage, contemporary issues and possibilities of the future to working people in venues across the metropolitan area.  All this speaks to a broader understanding of what trade unionism can be at its best.  And it validates Williams dual perspective – not only do unions need to change to better defend the rights of all workers, they are capable of changing and a commitment to that process, is a necessary component of all struggles for democracy, civic rights and economic justice.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Peace and Global Solidarity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This often means navigating among differing and conflicting points of view.  </w:t>
      </w:r>
      <w:proofErr w:type="gramStart"/>
      <w:r w:rsidRPr="006778ED">
        <w:rPr>
          <w:rFonts w:eastAsia="Times New Roman"/>
          <w:sz w:val="24"/>
          <w:szCs w:val="24"/>
        </w:rPr>
        <w:t>Metropolitan labor councils, organs of the AFL-CIO, and responsible to the parent federation.</w:t>
      </w:r>
      <w:proofErr w:type="gramEnd"/>
      <w:r w:rsidRPr="006778ED">
        <w:rPr>
          <w:rFonts w:eastAsia="Times New Roman"/>
          <w:sz w:val="24"/>
          <w:szCs w:val="24"/>
        </w:rPr>
        <w:t>  As membership organizations, they are responsible to affiliates who elect leadership and pay dues.  And they also stand apart as the most recognizable local voice of unionism to the public and to politicians within their jurisdiction.  Such multiple layers of responsibility can be paralyzing, but they also create opportunities for leadership to lead by providing linkages across lines of division.  But such a possibility can only succeeded if premised on the view of the long haul implicit in the concept of changing within and without that guided Williams throughout his tenure – including when looking out upon the world.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As noted, when Williams began his tenure at the Library of Congress, he was a member of AFGE.  Through the years, AFGE had evolved into a union that fights for its members and so while defending the necessary role of federal programs and federal workers in maintaining the quality of our collective </w:t>
      </w:r>
      <w:proofErr w:type="gramStart"/>
      <w:r w:rsidRPr="006778ED">
        <w:rPr>
          <w:rFonts w:eastAsia="Times New Roman"/>
          <w:sz w:val="24"/>
          <w:szCs w:val="24"/>
        </w:rPr>
        <w:t>life,</w:t>
      </w:r>
      <w:proofErr w:type="gramEnd"/>
      <w:r w:rsidRPr="006778ED">
        <w:rPr>
          <w:rFonts w:eastAsia="Times New Roman"/>
          <w:sz w:val="24"/>
          <w:szCs w:val="24"/>
        </w:rPr>
        <w:t xml:space="preserve"> it has been vocal when needed in criticizing its employer – that same federal government.  But that wasn’t always the case, for in its early history AFGE was weak and insecure and so particularly unwilling to challenge its employer – the Executive Branch – on non-workplace issues.  And therefore, its leadership in the 1960s-early 70s was adamant in its support of the war in Vietnam (as was the then-leadership of the AFL-CIO).   AFGE’s leadership, at that time, put in trusteeship and expelled locals that passed anti-war resolutions – including the one at the Library of Congress.  Williams, however, among those opposed to that war, protected his Local’s assets and played a key role in the ability of those federal worker locals to remain intact by joining AFSCME – whose president Jerry </w:t>
      </w:r>
      <w:proofErr w:type="spellStart"/>
      <w:r w:rsidRPr="006778ED">
        <w:rPr>
          <w:rFonts w:eastAsia="Times New Roman"/>
          <w:sz w:val="24"/>
          <w:szCs w:val="24"/>
        </w:rPr>
        <w:t>Wurf</w:t>
      </w:r>
      <w:proofErr w:type="spellEnd"/>
      <w:r w:rsidRPr="006778ED">
        <w:rPr>
          <w:rFonts w:eastAsia="Times New Roman"/>
          <w:sz w:val="24"/>
          <w:szCs w:val="24"/>
        </w:rPr>
        <w:t xml:space="preserve"> spoke out early against the carnage being launched from our shores.  So when Williams was elected Council President he was Executive Director of its local council of federal workers (AFSCME Council 26).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Williams’ opposition to war abroad and commitment to global solidarity have continued through to the present.  One manifestation of this was the space and support he gave to the Central American Labor solidarity movement – a movement which brought together locals opposed to US policy in El Salvador, Guatemala, and Nicaragua during the civil wars in those countries in the 1980’s notwithstanding official AFL-CIO policy at the time that supported Reagan’s foreign policy even while being punished by his domestic policy (with AFGE by then a leader of the peace movement nationally alongside the Machinists, and the Clothing Workers – one of the  predecessor unions of UNITE-HERE).  He also opposed US invasions of Iraq, gave support to ousted Haitian president Jean-Bernard </w:t>
      </w:r>
      <w:proofErr w:type="spellStart"/>
      <w:r w:rsidRPr="006778ED">
        <w:rPr>
          <w:rFonts w:eastAsia="Times New Roman"/>
          <w:sz w:val="24"/>
          <w:szCs w:val="24"/>
        </w:rPr>
        <w:t>Aristede</w:t>
      </w:r>
      <w:proofErr w:type="spellEnd"/>
      <w:r w:rsidRPr="006778ED">
        <w:rPr>
          <w:rFonts w:eastAsia="Times New Roman"/>
          <w:sz w:val="24"/>
          <w:szCs w:val="24"/>
        </w:rPr>
        <w:t xml:space="preserve"> and stood as a supporter of Michael Manley, the socialist head of state in his native Jamaica.</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Most outstanding, however, was Williams’s deep engagement in the movement to end South African apartheid, taking steps far in advance of the AFL-CIO.  In fact, he was one of the first AFL-CIO leaders to call for freedom for Nelson Mandela, doing so at a public rally in the early 1980s at a time when the Federation’s national leadership was too willing to accept the State Department’s definition of the ANC as a “terrorist” and a “communist” organization.  Thereafter, Williams worked closely with the Coalition of Black Trade Unionists in the creation of local union anti-apartheid committees, led the Council to give support for the Auto Workers campaign to free imprisoned unionist Moses </w:t>
      </w:r>
      <w:proofErr w:type="spellStart"/>
      <w:r w:rsidRPr="006778ED">
        <w:rPr>
          <w:rFonts w:eastAsia="Times New Roman"/>
          <w:sz w:val="24"/>
          <w:szCs w:val="24"/>
        </w:rPr>
        <w:t>Mayekiso</w:t>
      </w:r>
      <w:proofErr w:type="spellEnd"/>
      <w:r w:rsidRPr="006778ED">
        <w:rPr>
          <w:rFonts w:eastAsia="Times New Roman"/>
          <w:sz w:val="24"/>
          <w:szCs w:val="24"/>
        </w:rPr>
        <w:t xml:space="preserve"> and committed major resources on behalf of the Mine Workers campaign to boycott Shell because of its support for the racist South African government.  This solidarity escaped the sight and memory of many in US union circles, but not the South Africans.  When Mandela gained his freedom and did a triumphal tour through the United States, it was Jos Williams who was the AFL-CIO leader who introduced him to the thousands who came to celebrate at the Convention Center.</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the years since, Williams has worked to oppose all those free trade deals that rob workers here and abroad in the name of global capital, and has worked with the Solidarity Center in support of workers fighting for justice in all corners of the world.  This is the arena in which he plans to continue to engage in the future.  As he told a reporter from the </w:t>
      </w:r>
      <w:r w:rsidRPr="006778ED">
        <w:rPr>
          <w:rFonts w:eastAsia="Times New Roman"/>
          <w:i/>
          <w:iCs/>
          <w:sz w:val="24"/>
          <w:szCs w:val="24"/>
        </w:rPr>
        <w:t>Washington Informer</w:t>
      </w:r>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“Workers of the world are not separated anymore by boundaries or by sea …</w:t>
      </w:r>
      <w:proofErr w:type="gramStart"/>
      <w:r w:rsidRPr="006778ED">
        <w:rPr>
          <w:rFonts w:eastAsia="Times New Roman"/>
          <w:sz w:val="24"/>
          <w:szCs w:val="24"/>
        </w:rPr>
        <w:t>  There</w:t>
      </w:r>
      <w:proofErr w:type="gramEnd"/>
      <w:r w:rsidRPr="006778ED">
        <w:rPr>
          <w:rFonts w:eastAsia="Times New Roman"/>
          <w:sz w:val="24"/>
          <w:szCs w:val="24"/>
        </w:rPr>
        <w:t xml:space="preserve"> are companies with employees in third world countries where they go to find cheap labor and our survival in this country depends on what we do to those businesses who flee to seek cheaper markets.</w:t>
      </w:r>
    </w:p>
    <w:p w:rsidR="006778ED" w:rsidRPr="006778ED" w:rsidRDefault="006778ED" w:rsidP="006778ED">
      <w:pPr>
        <w:spacing w:before="100" w:beforeAutospacing="1" w:after="100" w:afterAutospacing="1"/>
        <w:rPr>
          <w:rFonts w:eastAsia="Times New Roman"/>
          <w:sz w:val="24"/>
          <w:szCs w:val="24"/>
        </w:rPr>
      </w:pPr>
      <w:proofErr w:type="gramStart"/>
      <w:r w:rsidRPr="006778ED">
        <w:rPr>
          <w:rFonts w:eastAsia="Times New Roman"/>
          <w:sz w:val="24"/>
          <w:szCs w:val="24"/>
        </w:rPr>
        <w:t>“By doing that, those companies have driven down the quality of life in our own country so we’ve got to follow them.</w:t>
      </w:r>
      <w:proofErr w:type="gramEnd"/>
      <w:r w:rsidRPr="006778ED">
        <w:rPr>
          <w:rFonts w:eastAsia="Times New Roman"/>
          <w:sz w:val="24"/>
          <w:szCs w:val="24"/>
        </w:rPr>
        <w:t xml:space="preserve"> We’ve got to organize our brothers and sisters elsewhere to make sure that their quality of life is raised … [and] stop the exploitation of workers by pitting workers here against workers abroad.”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Moving Forward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This is the legacy left to the Metropolitan Labor Council’s new leadership.  Jeter’s work as ATU Local 689 president and leadership in the fight for the rights of their members and the safety of passengers, testifies to her ability to build upon the linkages made under William’s leadership as well as to forge new ones.  So too Jimenez’ experiences at Jobs with Justice will serve him well in building coalitions and connecting issues that are essential to labor’s ability to continually renew itself as new challenges are posed.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As a parting thought it is well to recall Williams’s introduction of Mandela on that day in DC now more than 20 years ago.  He recited the lines of </w:t>
      </w:r>
      <w:r w:rsidRPr="006778ED">
        <w:rPr>
          <w:rFonts w:eastAsia="Times New Roman"/>
          <w:i/>
          <w:iCs/>
          <w:sz w:val="24"/>
          <w:szCs w:val="24"/>
        </w:rPr>
        <w:t>Solidarity Forever</w:t>
      </w:r>
      <w:r w:rsidRPr="006778ED">
        <w:rPr>
          <w:rFonts w:eastAsia="Times New Roman"/>
          <w:sz w:val="24"/>
          <w:szCs w:val="24"/>
        </w:rPr>
        <w:t>, giving new meaning to an old song, by paying tribute to the worldwide struggle for freedom that is the true meaning of trade unionism:</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When the Union’s Inspiration through the workers’ blood shall run,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There can be no power greater anywhere beneath the sun.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Yet what force on earth is weaker than the feeble strength of one?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But the Union makes us strong.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They have taken untold millions that they never toiled to earn,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But without our brain and muscle not a single wheel can turn.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We can break their haughty power gain our freedom when we learn</w:t>
      </w:r>
    </w:p>
    <w:p w:rsidR="006778ED" w:rsidRPr="006778ED" w:rsidRDefault="006778ED" w:rsidP="006778ED">
      <w:pPr>
        <w:spacing w:before="100" w:beforeAutospacing="1" w:after="100" w:afterAutospacing="1"/>
        <w:rPr>
          <w:rFonts w:eastAsia="Times New Roman"/>
          <w:sz w:val="24"/>
          <w:szCs w:val="24"/>
        </w:rPr>
      </w:pPr>
      <w:proofErr w:type="gramStart"/>
      <w:r w:rsidRPr="006778ED">
        <w:rPr>
          <w:rFonts w:eastAsia="Times New Roman"/>
          <w:sz w:val="24"/>
          <w:szCs w:val="24"/>
        </w:rPr>
        <w:t>That the Union makes us strong.</w:t>
      </w:r>
      <w:proofErr w:type="gramEnd"/>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In our hands is placed a power greater than their hoarded gold;</w:t>
      </w:r>
    </w:p>
    <w:p w:rsidR="006778ED" w:rsidRPr="006778ED" w:rsidRDefault="006778ED" w:rsidP="006778ED">
      <w:pPr>
        <w:spacing w:before="100" w:beforeAutospacing="1" w:after="100" w:afterAutospacing="1"/>
        <w:rPr>
          <w:rFonts w:eastAsia="Times New Roman"/>
          <w:sz w:val="24"/>
          <w:szCs w:val="24"/>
        </w:rPr>
      </w:pPr>
      <w:proofErr w:type="gramStart"/>
      <w:r w:rsidRPr="006778ED">
        <w:rPr>
          <w:rFonts w:eastAsia="Times New Roman"/>
          <w:sz w:val="24"/>
          <w:szCs w:val="24"/>
        </w:rPr>
        <w:t>Greater than the might of armies magnified a thousand-fold.</w:t>
      </w:r>
      <w:proofErr w:type="gramEnd"/>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We can bring to birth a new world from the ashes of the old.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For the Union makes us strong.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Solidarity forever</w:t>
      </w:r>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Sources: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D.C. Labor’s Struggle: Solidarity Still Seems </w:t>
      </w:r>
      <w:proofErr w:type="gramStart"/>
      <w:r w:rsidRPr="006778ED">
        <w:rPr>
          <w:rFonts w:eastAsia="Times New Roman"/>
          <w:sz w:val="24"/>
          <w:szCs w:val="24"/>
        </w:rPr>
        <w:t>Like</w:t>
      </w:r>
      <w:proofErr w:type="gramEnd"/>
      <w:r w:rsidRPr="006778ED">
        <w:rPr>
          <w:rFonts w:eastAsia="Times New Roman"/>
          <w:sz w:val="24"/>
          <w:szCs w:val="24"/>
        </w:rPr>
        <w:t xml:space="preserve"> a Remote Dream by Suzanne Crowell, </w:t>
      </w:r>
      <w:r w:rsidRPr="006778ED">
        <w:rPr>
          <w:rFonts w:eastAsia="Times New Roman"/>
          <w:i/>
          <w:iCs/>
          <w:sz w:val="24"/>
          <w:szCs w:val="24"/>
        </w:rPr>
        <w:t>Democratic Socialist</w:t>
      </w:r>
      <w:r w:rsidRPr="006778ED">
        <w:rPr>
          <w:rFonts w:eastAsia="Times New Roman"/>
          <w:sz w:val="24"/>
          <w:szCs w:val="24"/>
        </w:rPr>
        <w:t>, September 1986.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Joslyn Williams Passing Baton to New Leadership; After 34 Years at Labor Council Helm – </w:t>
      </w:r>
      <w:r w:rsidRPr="006778ED">
        <w:rPr>
          <w:rFonts w:eastAsia="Times New Roman"/>
          <w:i/>
          <w:iCs/>
          <w:sz w:val="24"/>
          <w:szCs w:val="24"/>
        </w:rPr>
        <w:t>Union City</w:t>
      </w:r>
      <w:r w:rsidRPr="006778ED">
        <w:rPr>
          <w:rFonts w:eastAsia="Times New Roman"/>
          <w:sz w:val="24"/>
          <w:szCs w:val="24"/>
        </w:rPr>
        <w:t>, 1/20/16.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Longtime Union President Steps Aside by Stacy M. Brown, </w:t>
      </w:r>
      <w:proofErr w:type="gramStart"/>
      <w:r w:rsidRPr="006778ED">
        <w:rPr>
          <w:rFonts w:eastAsia="Times New Roman"/>
          <w:i/>
          <w:iCs/>
          <w:sz w:val="24"/>
          <w:szCs w:val="24"/>
        </w:rPr>
        <w:t>The</w:t>
      </w:r>
      <w:proofErr w:type="gramEnd"/>
      <w:r w:rsidRPr="006778ED">
        <w:rPr>
          <w:rFonts w:eastAsia="Times New Roman"/>
          <w:i/>
          <w:iCs/>
          <w:sz w:val="24"/>
          <w:szCs w:val="24"/>
        </w:rPr>
        <w:t xml:space="preserve"> Washington Informer</w:t>
      </w:r>
      <w:r w:rsidRPr="006778ED">
        <w:rPr>
          <w:rFonts w:eastAsia="Times New Roman"/>
          <w:sz w:val="24"/>
          <w:szCs w:val="24"/>
        </w:rPr>
        <w:t>, 2/24/16.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proofErr w:type="gramStart"/>
      <w:r w:rsidRPr="006778ED">
        <w:rPr>
          <w:rFonts w:eastAsia="Times New Roman"/>
          <w:sz w:val="24"/>
          <w:szCs w:val="24"/>
        </w:rPr>
        <w:t>My own memories.</w:t>
      </w:r>
      <w:proofErr w:type="gramEnd"/>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Pr="006778ED" w:rsidRDefault="006778ED" w:rsidP="006778ED">
      <w:pPr>
        <w:spacing w:after="160" w:line="259" w:lineRule="auto"/>
        <w:rPr>
          <w:rFonts w:ascii="Calibri" w:eastAsia="Calibri" w:hAnsi="Calibri"/>
        </w:rPr>
      </w:pPr>
      <w:hyperlink r:id="rId56" w:tooltip="Permanent Link to GOOD READS FOR SOCIALISTS" w:history="1">
        <w:r w:rsidRPr="006778ED">
          <w:rPr>
            <w:rFonts w:ascii="Calibri" w:eastAsia="Calibri" w:hAnsi="Calibri"/>
            <w:color w:val="0000FF"/>
            <w:u w:val="single"/>
          </w:rPr>
          <w:t>GOOD READS FOR SOCIALISTS</w:t>
        </w:r>
      </w:hyperlink>
      <w:r w:rsidRPr="006778ED">
        <w:rPr>
          <w:rFonts w:ascii="Calibri" w:eastAsia="Calibri" w:hAnsi="Calibri"/>
        </w:rPr>
        <w:t xml:space="preserve"> April 2016</w:t>
      </w:r>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NOTE: An increasingly important source of our “Good Reads” is the absolutely essential left aggregator </w:t>
      </w:r>
      <w:hyperlink r:id="rId57" w:history="1">
        <w:r w:rsidRPr="006778ED">
          <w:rPr>
            <w:rFonts w:eastAsia="Times New Roman"/>
            <w:color w:val="0000FF"/>
            <w:sz w:val="24"/>
            <w:szCs w:val="24"/>
            <w:u w:val="single"/>
          </w:rPr>
          <w:t>Portside</w:t>
        </w:r>
      </w:hyperlink>
      <w:r w:rsidRPr="006778ED">
        <w:rPr>
          <w:rFonts w:eastAsia="Times New Roman"/>
          <w:sz w:val="24"/>
          <w:szCs w:val="24"/>
        </w:rPr>
        <w:t xml:space="preserve">. Much, though certainly not all, of our proffered material appears there too, and if you find yourself chafing (and we are sure you do) at the long wait between monthly episodes of “Good Reads” you can emulate the Charles Dickens fans of 1840s New York, whose thirst for the latest episodes of such cliffhangers as “The Old Curiosity Shop” led Gotham’s dailies to charter fast packets to go out and meet the ships from the Old World. They would rush back bearing those latest chapters in magazines like Dickens’s own </w:t>
      </w:r>
      <w:r w:rsidRPr="006778ED">
        <w:rPr>
          <w:rFonts w:eastAsia="Times New Roman"/>
          <w:i/>
          <w:iCs/>
          <w:sz w:val="24"/>
          <w:szCs w:val="24"/>
        </w:rPr>
        <w:t>All the Year Round</w:t>
      </w:r>
      <w:r w:rsidRPr="006778ED">
        <w:rPr>
          <w:rFonts w:eastAsia="Times New Roman"/>
          <w:sz w:val="24"/>
          <w:szCs w:val="24"/>
        </w:rPr>
        <w:t xml:space="preserve"> to his </w:t>
      </w:r>
      <w:hyperlink r:id="rId58" w:history="1">
        <w:r w:rsidRPr="006778ED">
          <w:rPr>
            <w:rFonts w:eastAsia="Times New Roman"/>
            <w:color w:val="0000FF"/>
            <w:sz w:val="24"/>
            <w:szCs w:val="24"/>
            <w:u w:val="single"/>
          </w:rPr>
          <w:t>rioting fans</w:t>
        </w:r>
      </w:hyperlink>
      <w:r w:rsidRPr="006778ED">
        <w:rPr>
          <w:rFonts w:eastAsia="Times New Roman"/>
          <w:sz w:val="24"/>
          <w:szCs w:val="24"/>
        </w:rPr>
        <w:t xml:space="preserve"> on the docks, intent on knowing whether Little Nell really dies. Such fervor is less often seen for the great texts of the Left that are published every week or so somewhere. But if you subscribe directly to Portside (free, and basically run by volunteers) you can get email notifications of fresh new stuff daily or weekly from a variety of sources. After you have paid your DSA dues and donated to the Sanders campaign you should donate to </w:t>
      </w:r>
      <w:r w:rsidRPr="006778ED">
        <w:rPr>
          <w:rFonts w:eastAsia="Times New Roman"/>
          <w:i/>
          <w:iCs/>
          <w:sz w:val="24"/>
          <w:szCs w:val="24"/>
        </w:rPr>
        <w:t>Portside</w:t>
      </w:r>
      <w:r w:rsidRPr="006778ED">
        <w:rPr>
          <w:rFonts w:eastAsia="Times New Roman"/>
          <w:sz w:val="24"/>
          <w:szCs w:val="24"/>
        </w:rPr>
        <w:t>, as well.</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A thorough historical overview of how the Left has tackled the question of technological advance – its oppressive potential when owned or controlled by capitalists, as well as its emancipatory potential when owned or controlled by a democratic polity. It’s by Paul </w:t>
      </w:r>
      <w:proofErr w:type="spellStart"/>
      <w:r w:rsidRPr="006778ED">
        <w:rPr>
          <w:rFonts w:eastAsia="Times New Roman"/>
          <w:sz w:val="24"/>
          <w:szCs w:val="24"/>
        </w:rPr>
        <w:t>Heideman</w:t>
      </w:r>
      <w:proofErr w:type="spellEnd"/>
      <w:r w:rsidRPr="006778ED">
        <w:rPr>
          <w:rFonts w:eastAsia="Times New Roman"/>
          <w:sz w:val="24"/>
          <w:szCs w:val="24"/>
        </w:rPr>
        <w:t xml:space="preserve"> in </w:t>
      </w:r>
      <w:r w:rsidRPr="006778ED">
        <w:rPr>
          <w:rFonts w:eastAsia="Times New Roman"/>
          <w:i/>
          <w:iCs/>
          <w:sz w:val="24"/>
          <w:szCs w:val="24"/>
        </w:rPr>
        <w:t>Jacobin</w:t>
      </w:r>
      <w:r w:rsidRPr="006778ED">
        <w:rPr>
          <w:rFonts w:eastAsia="Times New Roman"/>
          <w:sz w:val="24"/>
          <w:szCs w:val="24"/>
        </w:rPr>
        <w:t xml:space="preserve">’s </w:t>
      </w:r>
      <w:proofErr w:type="gramStart"/>
      <w:r w:rsidRPr="006778ED">
        <w:rPr>
          <w:rFonts w:eastAsia="Times New Roman"/>
          <w:sz w:val="24"/>
          <w:szCs w:val="24"/>
        </w:rPr>
        <w:t>Spring</w:t>
      </w:r>
      <w:proofErr w:type="gramEnd"/>
      <w:r w:rsidRPr="006778ED">
        <w:rPr>
          <w:rFonts w:eastAsia="Times New Roman"/>
          <w:sz w:val="24"/>
          <w:szCs w:val="24"/>
        </w:rPr>
        <w:t xml:space="preserve"> 2015 technology issue; a year old now but worth a read.</w:t>
      </w:r>
    </w:p>
    <w:p w:rsidR="006778ED" w:rsidRPr="006778ED" w:rsidRDefault="006778ED" w:rsidP="006778ED">
      <w:pPr>
        <w:spacing w:before="100" w:beforeAutospacing="1" w:after="100" w:afterAutospacing="1"/>
        <w:rPr>
          <w:rFonts w:eastAsia="Times New Roman"/>
          <w:sz w:val="24"/>
          <w:szCs w:val="24"/>
        </w:rPr>
      </w:pPr>
      <w:hyperlink r:id="rId59" w:history="1">
        <w:r w:rsidRPr="006778ED">
          <w:rPr>
            <w:rFonts w:eastAsia="Times New Roman"/>
            <w:color w:val="0000FF"/>
            <w:sz w:val="24"/>
            <w:szCs w:val="24"/>
            <w:u w:val="single"/>
          </w:rPr>
          <w:t>https://www.jacobinmag.com/2015/04/braverman-gramsci-marx-technology/</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The Congressional Progressive Caucus has issued its 2017 People’s Budget, keeping the faith with an array of programs and projects to boost employment and empower communities. Here’s a link to their summary, which in turn leads to the full bill documents: </w:t>
      </w:r>
      <w:hyperlink r:id="rId60" w:history="1">
        <w:r w:rsidRPr="006778ED">
          <w:rPr>
            <w:rFonts w:eastAsia="Times New Roman"/>
            <w:color w:val="0000FF"/>
            <w:sz w:val="24"/>
            <w:szCs w:val="24"/>
            <w:u w:val="single"/>
          </w:rPr>
          <w:t>http://cpc-grijalva.house.gov/the-peoples-budget-prosperity-not-austerity-invest-in-america/</w:t>
        </w:r>
      </w:hyperlink>
      <w:r w:rsidRPr="006778ED">
        <w:rPr>
          <w:rFonts w:eastAsia="Times New Roman"/>
          <w:sz w:val="24"/>
          <w:szCs w:val="24"/>
        </w:rPr>
        <w:t xml:space="preserve"> And here’s a brief account and promo from the Campaign for America’s Future: </w:t>
      </w:r>
      <w:hyperlink r:id="rId61" w:history="1">
        <w:r w:rsidRPr="006778ED">
          <w:rPr>
            <w:rFonts w:eastAsia="Times New Roman"/>
            <w:color w:val="0000FF"/>
            <w:sz w:val="24"/>
            <w:szCs w:val="24"/>
            <w:u w:val="single"/>
          </w:rPr>
          <w:t>https://ourfuture.org/20160310/why-we-need-the-peoples-budgets-1-trillion-infrastructure-plan</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Tom Frank has analyzed speeches by Donald Trump and argues that dissatisfaction over trade policy outweighs racism as the likely reason Trump has gained working-class support. </w:t>
      </w:r>
      <w:hyperlink r:id="rId62" w:history="1">
        <w:r w:rsidRPr="006778ED">
          <w:rPr>
            <w:rFonts w:eastAsia="Times New Roman"/>
            <w:color w:val="0000FF"/>
            <w:sz w:val="24"/>
            <w:szCs w:val="24"/>
            <w:u w:val="single"/>
          </w:rPr>
          <w:t>http://www.theguardian.com/commentisfree/2016/mar/07/donald-trump-why-americans-support?CMP=share_btn_fb</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As socialists we purport to know more about the entanglement of race and class at the intersection than the average person. Check out this nuts and bolts test bench from Standing Up for Racial Justice (SURJ), a white </w:t>
      </w:r>
      <w:proofErr w:type="gramStart"/>
      <w:r w:rsidRPr="006778ED">
        <w:rPr>
          <w:rFonts w:eastAsia="Times New Roman"/>
          <w:sz w:val="24"/>
          <w:szCs w:val="24"/>
        </w:rPr>
        <w:t>allies</w:t>
      </w:r>
      <w:proofErr w:type="gramEnd"/>
      <w:r w:rsidRPr="006778ED">
        <w:rPr>
          <w:rFonts w:eastAsia="Times New Roman"/>
          <w:sz w:val="24"/>
          <w:szCs w:val="24"/>
        </w:rPr>
        <w:t xml:space="preserve"> organization, and think anew about what we still have to learn.</w:t>
      </w:r>
    </w:p>
    <w:p w:rsidR="006778ED" w:rsidRPr="006778ED" w:rsidRDefault="006778ED" w:rsidP="006778ED">
      <w:pPr>
        <w:spacing w:before="100" w:beforeAutospacing="1" w:after="100" w:afterAutospacing="1"/>
        <w:rPr>
          <w:rFonts w:eastAsia="Times New Roman"/>
          <w:sz w:val="24"/>
          <w:szCs w:val="24"/>
        </w:rPr>
      </w:pPr>
      <w:hyperlink r:id="rId63" w:history="1">
        <w:r w:rsidRPr="006778ED">
          <w:rPr>
            <w:rFonts w:eastAsia="Times New Roman"/>
            <w:color w:val="0000FF"/>
            <w:sz w:val="24"/>
            <w:szCs w:val="24"/>
            <w:u w:val="single"/>
          </w:rPr>
          <w:t>http://www.showingupforracialjustice.org/cross_class_capacity_tool</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Carl Davidson has updated his thought-provoking thesis about the US six-party system to adapt to the current disorderly political landscape. </w:t>
      </w:r>
      <w:hyperlink r:id="rId64" w:history="1">
        <w:r w:rsidRPr="006778ED">
          <w:rPr>
            <w:rFonts w:eastAsia="Times New Roman"/>
            <w:color w:val="0000FF"/>
            <w:sz w:val="24"/>
            <w:szCs w:val="24"/>
            <w:u w:val="single"/>
          </w:rPr>
          <w:t>http://carldavidson.tumblr.com/post/141210444802/leaders-of-the-gops-three-parties-trump-of-the</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Jack </w:t>
      </w:r>
      <w:proofErr w:type="spellStart"/>
      <w:r w:rsidRPr="006778ED">
        <w:rPr>
          <w:rFonts w:eastAsia="Times New Roman"/>
          <w:sz w:val="24"/>
          <w:szCs w:val="24"/>
        </w:rPr>
        <w:t>Metzgar</w:t>
      </w:r>
      <w:proofErr w:type="spellEnd"/>
      <w:r w:rsidRPr="006778ED">
        <w:rPr>
          <w:rFonts w:eastAsia="Times New Roman"/>
          <w:sz w:val="24"/>
          <w:szCs w:val="24"/>
        </w:rPr>
        <w:t xml:space="preserve">, in </w:t>
      </w:r>
      <w:r w:rsidRPr="006778ED">
        <w:rPr>
          <w:rFonts w:eastAsia="Times New Roman"/>
          <w:i/>
          <w:iCs/>
          <w:sz w:val="24"/>
          <w:szCs w:val="24"/>
        </w:rPr>
        <w:t>In These Times</w:t>
      </w:r>
      <w:r w:rsidRPr="006778ED">
        <w:rPr>
          <w:rFonts w:eastAsia="Times New Roman"/>
          <w:sz w:val="24"/>
          <w:szCs w:val="24"/>
        </w:rPr>
        <w:t xml:space="preserve">, argues that a stereotype of the white working class “demographic” is growing within mainstream media and the distortions are bending the narrative of the presidential race. </w:t>
      </w:r>
      <w:proofErr w:type="gramStart"/>
      <w:r w:rsidRPr="006778ED">
        <w:rPr>
          <w:rFonts w:eastAsia="Times New Roman"/>
          <w:sz w:val="24"/>
          <w:szCs w:val="24"/>
        </w:rPr>
        <w:t xml:space="preserve">First seen in </w:t>
      </w:r>
      <w:r w:rsidRPr="006778ED">
        <w:rPr>
          <w:rFonts w:eastAsia="Times New Roman"/>
          <w:i/>
          <w:iCs/>
          <w:sz w:val="24"/>
          <w:szCs w:val="24"/>
        </w:rPr>
        <w:t>Portside</w:t>
      </w:r>
      <w:r w:rsidRPr="006778ED">
        <w:rPr>
          <w:rFonts w:eastAsia="Times New Roman"/>
          <w:sz w:val="24"/>
          <w:szCs w:val="24"/>
        </w:rPr>
        <w:t>.</w:t>
      </w:r>
      <w:proofErr w:type="gramEnd"/>
    </w:p>
    <w:p w:rsidR="006778ED" w:rsidRPr="006778ED" w:rsidRDefault="006778ED" w:rsidP="006778ED">
      <w:pPr>
        <w:spacing w:before="100" w:beforeAutospacing="1" w:after="100" w:afterAutospacing="1"/>
        <w:rPr>
          <w:rFonts w:eastAsia="Times New Roman"/>
          <w:sz w:val="24"/>
          <w:szCs w:val="24"/>
        </w:rPr>
      </w:pPr>
      <w:hyperlink r:id="rId65" w:history="1">
        <w:r w:rsidRPr="006778ED">
          <w:rPr>
            <w:rFonts w:eastAsia="Times New Roman"/>
            <w:color w:val="0000FF"/>
            <w:sz w:val="24"/>
            <w:szCs w:val="24"/>
            <w:u w:val="single"/>
          </w:rPr>
          <w:t>http://inthesetimes.com/working/entry/18977/whos_actually_voting_for_trump_time_to_stop_blaming_only_the_white_working_</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 xml:space="preserve">&gt;&gt;Reversing Inequality, as Seen by </w:t>
      </w:r>
      <w:r w:rsidRPr="006778ED">
        <w:rPr>
          <w:rFonts w:eastAsia="Times New Roman"/>
          <w:b/>
          <w:bCs/>
          <w:i/>
          <w:iCs/>
          <w:sz w:val="24"/>
          <w:szCs w:val="24"/>
        </w:rPr>
        <w:t>Foreign Affairs</w:t>
      </w:r>
      <w:r w:rsidRPr="006778ED">
        <w:rPr>
          <w:rFonts w:eastAsia="Times New Roman"/>
          <w:b/>
          <w:bCs/>
          <w:sz w:val="24"/>
          <w:szCs w:val="24"/>
        </w:rPr>
        <w:t xml:space="preserve"> and </w:t>
      </w:r>
      <w:r w:rsidRPr="006778ED">
        <w:rPr>
          <w:rFonts w:eastAsia="Times New Roman"/>
          <w:b/>
          <w:bCs/>
          <w:i/>
          <w:iCs/>
          <w:sz w:val="24"/>
          <w:szCs w:val="24"/>
        </w:rPr>
        <w:t>The Nation.</w:t>
      </w:r>
      <w:r w:rsidRPr="006778ED">
        <w:rPr>
          <w:rFonts w:eastAsia="Times New Roman"/>
          <w:b/>
          <w:bCs/>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Not only the reliably liberal editors of </w:t>
      </w:r>
      <w:r w:rsidRPr="006778ED">
        <w:rPr>
          <w:rFonts w:eastAsia="Times New Roman"/>
          <w:i/>
          <w:iCs/>
          <w:sz w:val="24"/>
          <w:szCs w:val="24"/>
        </w:rPr>
        <w:t>The Nation,</w:t>
      </w:r>
      <w:r w:rsidRPr="006778ED">
        <w:rPr>
          <w:rFonts w:eastAsia="Times New Roman"/>
          <w:sz w:val="24"/>
          <w:szCs w:val="24"/>
        </w:rPr>
        <w:t xml:space="preserve"> but also those of </w:t>
      </w:r>
      <w:r w:rsidRPr="006778ED">
        <w:rPr>
          <w:rFonts w:eastAsia="Times New Roman"/>
          <w:i/>
          <w:iCs/>
          <w:sz w:val="24"/>
          <w:szCs w:val="24"/>
        </w:rPr>
        <w:t xml:space="preserve">Foreign Affairs, </w:t>
      </w:r>
      <w:r w:rsidRPr="006778ED">
        <w:rPr>
          <w:rFonts w:eastAsia="Times New Roman"/>
          <w:sz w:val="24"/>
          <w:szCs w:val="24"/>
        </w:rPr>
        <w:t>which some leftists consider a prop of American empire, have lately weighed in on the problem of growing inequality under today’s capitalism.  Democratic socialists with a tolerance for reformism might want to glance at how each magazine addresses the topic.</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cover of the March 7, 2016 </w:t>
      </w:r>
      <w:r w:rsidRPr="006778ED">
        <w:rPr>
          <w:rFonts w:eastAsia="Times New Roman"/>
          <w:i/>
          <w:iCs/>
          <w:sz w:val="24"/>
          <w:szCs w:val="24"/>
        </w:rPr>
        <w:t>Nation</w:t>
      </w:r>
      <w:r w:rsidRPr="006778ED">
        <w:rPr>
          <w:rFonts w:eastAsia="Times New Roman"/>
          <w:sz w:val="24"/>
          <w:szCs w:val="24"/>
        </w:rPr>
        <w:t xml:space="preserve"> bears the title “Game Changers:  How we can unrig the rules and reverse runaway Inequality,” and alerts readers to a special section inside outlining eight specific plans to create greater economic equality in the U.S. economy.  These include, among other things, helping black workers to fight for union rights and the protection of public-sector jobs, imposing a small financial transaction tax on Wall Street to fund needed social spending, tackling metastasizing levels of student loan debt, and imposing new taxes on luxury consumption (like jet airline travel, for example) involving high levels of fossil fuel use.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December 15 issue of </w:t>
      </w:r>
      <w:r w:rsidRPr="006778ED">
        <w:rPr>
          <w:rFonts w:eastAsia="Times New Roman"/>
          <w:i/>
          <w:iCs/>
          <w:sz w:val="24"/>
          <w:szCs w:val="24"/>
        </w:rPr>
        <w:t>Foreign Affairs</w:t>
      </w:r>
      <w:r w:rsidRPr="006778ED">
        <w:rPr>
          <w:rFonts w:eastAsia="Times New Roman"/>
          <w:sz w:val="24"/>
          <w:szCs w:val="24"/>
        </w:rPr>
        <w:t xml:space="preserve"> features a somewhat more theoretical cover story by Pierre </w:t>
      </w:r>
      <w:proofErr w:type="spellStart"/>
      <w:r w:rsidRPr="006778ED">
        <w:rPr>
          <w:rFonts w:eastAsia="Times New Roman"/>
          <w:sz w:val="24"/>
          <w:szCs w:val="24"/>
        </w:rPr>
        <w:t>Rosenvallon</w:t>
      </w:r>
      <w:proofErr w:type="spellEnd"/>
      <w:r w:rsidRPr="006778ED">
        <w:rPr>
          <w:rFonts w:eastAsia="Times New Roman"/>
          <w:sz w:val="24"/>
          <w:szCs w:val="24"/>
        </w:rPr>
        <w:t xml:space="preserve"> called “How to Create a Society of Equals: Overcoming Today’s Crisis of Inequality.”  </w:t>
      </w:r>
      <w:proofErr w:type="spellStart"/>
      <w:r w:rsidRPr="006778ED">
        <w:rPr>
          <w:rFonts w:eastAsia="Times New Roman"/>
          <w:sz w:val="24"/>
          <w:szCs w:val="24"/>
        </w:rPr>
        <w:t>Rosenvallon</w:t>
      </w:r>
      <w:proofErr w:type="spellEnd"/>
      <w:r w:rsidRPr="006778ED">
        <w:rPr>
          <w:rFonts w:eastAsia="Times New Roman"/>
          <w:sz w:val="24"/>
          <w:szCs w:val="24"/>
        </w:rPr>
        <w:t xml:space="preserve"> states that the relatively greater levels of income equality in capitalist societies during the middle part of the 20th century were primarily due to three factors: a fear of socialist/communist revolution that inspired even rightwing autocrats – similar to Bismarck in the late 19th century — to support social welfare legislation, a growing sense of national community that drew together several societies out of necessity during the two world wars, and a sense among intellectuals that poverty does not reflect individual character failings, but the operation of social institutions.  All three factors are largely lacking in contemporary societies, </w:t>
      </w:r>
      <w:proofErr w:type="spellStart"/>
      <w:r w:rsidRPr="006778ED">
        <w:rPr>
          <w:rFonts w:eastAsia="Times New Roman"/>
          <w:sz w:val="24"/>
          <w:szCs w:val="24"/>
        </w:rPr>
        <w:t>Rosenvallon</w:t>
      </w:r>
      <w:proofErr w:type="spellEnd"/>
      <w:r w:rsidRPr="006778ED">
        <w:rPr>
          <w:rFonts w:eastAsia="Times New Roman"/>
          <w:sz w:val="24"/>
          <w:szCs w:val="24"/>
        </w:rPr>
        <w:t xml:space="preserve"> concludes, and “Only a more robust vision of democratic equality—based on the singularity of individuals, reciprocal relations among them, and a social commonality—can provide the foundation for broadly accepted public policies that can attack the trends toward inequality that are hollowing out contemporary economies and polities.”  Democratic socialists might not welcome every detail in </w:t>
      </w:r>
      <w:proofErr w:type="spellStart"/>
      <w:r w:rsidRPr="006778ED">
        <w:rPr>
          <w:rFonts w:eastAsia="Times New Roman"/>
          <w:sz w:val="24"/>
          <w:szCs w:val="24"/>
        </w:rPr>
        <w:t>Rosenvallon’s</w:t>
      </w:r>
      <w:proofErr w:type="spellEnd"/>
      <w:r w:rsidRPr="006778ED">
        <w:rPr>
          <w:rFonts w:eastAsia="Times New Roman"/>
          <w:sz w:val="24"/>
          <w:szCs w:val="24"/>
        </w:rPr>
        <w:t xml:space="preserve"> description of how to achieve this, though.</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Foreign Affairs</w:t>
      </w:r>
      <w:r w:rsidRPr="006778ED">
        <w:rPr>
          <w:rFonts w:eastAsia="Times New Roman"/>
          <w:sz w:val="24"/>
          <w:szCs w:val="24"/>
        </w:rPr>
        <w:t xml:space="preserve"> </w:t>
      </w:r>
      <w:proofErr w:type="gramStart"/>
      <w:r w:rsidRPr="006778ED">
        <w:rPr>
          <w:rFonts w:eastAsia="Times New Roman"/>
          <w:sz w:val="24"/>
          <w:szCs w:val="24"/>
        </w:rPr>
        <w:t>has</w:t>
      </w:r>
      <w:proofErr w:type="gramEnd"/>
      <w:r w:rsidRPr="006778ED">
        <w:rPr>
          <w:rFonts w:eastAsia="Times New Roman"/>
          <w:sz w:val="24"/>
          <w:szCs w:val="24"/>
        </w:rPr>
        <w:t xml:space="preserve"> a pay wall, but non-subscribers who register may access one free article a month.  </w:t>
      </w:r>
      <w:proofErr w:type="spellStart"/>
      <w:r w:rsidRPr="006778ED">
        <w:rPr>
          <w:rFonts w:eastAsia="Times New Roman"/>
          <w:sz w:val="24"/>
          <w:szCs w:val="24"/>
        </w:rPr>
        <w:t>Rosenvallon’s</w:t>
      </w:r>
      <w:proofErr w:type="spellEnd"/>
      <w:r w:rsidRPr="006778ED">
        <w:rPr>
          <w:rFonts w:eastAsia="Times New Roman"/>
          <w:sz w:val="24"/>
          <w:szCs w:val="24"/>
        </w:rPr>
        <w:t xml:space="preserve"> article can be found at </w:t>
      </w:r>
      <w:hyperlink r:id="rId66" w:history="1">
        <w:r w:rsidRPr="006778ED">
          <w:rPr>
            <w:rFonts w:eastAsia="Times New Roman"/>
            <w:color w:val="0000FF"/>
            <w:sz w:val="24"/>
            <w:szCs w:val="24"/>
            <w:u w:val="single"/>
          </w:rPr>
          <w:t>https://www.foreignaffairs.com/articles/2015-12-14/how-create-society-equals</w:t>
        </w:r>
      </w:hyperlink>
      <w:r w:rsidRPr="006778ED">
        <w:rPr>
          <w:rFonts w:eastAsia="Times New Roman"/>
          <w:sz w:val="24"/>
          <w:szCs w:val="24"/>
        </w:rPr>
        <w:t xml:space="preserve"> .  To read the </w:t>
      </w:r>
      <w:r w:rsidRPr="006778ED">
        <w:rPr>
          <w:rFonts w:eastAsia="Times New Roman"/>
          <w:i/>
          <w:iCs/>
          <w:sz w:val="24"/>
          <w:szCs w:val="24"/>
        </w:rPr>
        <w:t>Nation</w:t>
      </w:r>
      <w:r w:rsidRPr="006778ED">
        <w:rPr>
          <w:rFonts w:eastAsia="Times New Roman"/>
          <w:sz w:val="24"/>
          <w:szCs w:val="24"/>
        </w:rPr>
        <w:t xml:space="preserve"> March 7 issue, you may need to go to the library, or you can subscribe online for less than $10.  See </w:t>
      </w:r>
      <w:hyperlink r:id="rId67" w:history="1">
        <w:r w:rsidRPr="006778ED">
          <w:rPr>
            <w:rFonts w:eastAsia="Times New Roman"/>
            <w:color w:val="0000FF"/>
            <w:sz w:val="24"/>
            <w:szCs w:val="24"/>
            <w:u w:val="single"/>
          </w:rPr>
          <w:t>http://www.thenation.com/archive/</w:t>
        </w:r>
      </w:hyperlink>
      <w:r w:rsidRPr="006778ED">
        <w:rPr>
          <w:rFonts w:eastAsia="Times New Roman"/>
          <w:sz w:val="24"/>
          <w:szCs w:val="24"/>
        </w:rPr>
        <w:t xml:space="preserve"> .</w:t>
      </w:r>
      <w:r w:rsidRPr="006778ED">
        <w:rPr>
          <w:rFonts w:eastAsia="Times New Roman"/>
          <w:sz w:val="24"/>
          <w:szCs w:val="24"/>
        </w:rPr>
        <w:br/>
      </w:r>
      <w:r w:rsidRPr="006778ED">
        <w:rPr>
          <w:rFonts w:eastAsia="Times New Roman"/>
          <w:b/>
          <w:bCs/>
          <w:i/>
          <w:iCs/>
          <w:sz w:val="24"/>
          <w:szCs w:val="24"/>
        </w:rPr>
        <w:t>— Andy Feeney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Astra Taylor, author of </w:t>
      </w:r>
      <w:hyperlink r:id="rId68" w:history="1">
        <w:r w:rsidRPr="006778ED">
          <w:rPr>
            <w:rFonts w:eastAsia="Times New Roman"/>
            <w:i/>
            <w:iCs/>
            <w:color w:val="0000FF"/>
            <w:sz w:val="24"/>
            <w:szCs w:val="24"/>
            <w:u w:val="single"/>
          </w:rPr>
          <w:t>The People’s Platform</w:t>
        </w:r>
      </w:hyperlink>
      <w:r w:rsidRPr="006778ED">
        <w:rPr>
          <w:rFonts w:eastAsia="Times New Roman"/>
          <w:sz w:val="24"/>
          <w:szCs w:val="24"/>
        </w:rPr>
        <w:t xml:space="preserve">, shifts from Internet culture to the new culture of universities, commodified to attract wealthier students because support for public universities has fallen so drastically. Another from </w:t>
      </w:r>
      <w:r w:rsidRPr="006778ED">
        <w:rPr>
          <w:rFonts w:eastAsia="Times New Roman"/>
          <w:i/>
          <w:iCs/>
          <w:sz w:val="24"/>
          <w:szCs w:val="24"/>
        </w:rPr>
        <w:t>Portside</w:t>
      </w:r>
      <w:r w:rsidRPr="006778ED">
        <w:rPr>
          <w:rFonts w:eastAsia="Times New Roman"/>
          <w:sz w:val="24"/>
          <w:szCs w:val="24"/>
        </w:rPr>
        <w:t xml:space="preserve">, originally in </w:t>
      </w:r>
      <w:r w:rsidRPr="006778ED">
        <w:rPr>
          <w:rFonts w:eastAsia="Times New Roman"/>
          <w:i/>
          <w:iCs/>
          <w:sz w:val="24"/>
          <w:szCs w:val="24"/>
        </w:rPr>
        <w:t>The Nation</w:t>
      </w:r>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hyperlink r:id="rId69" w:history="1">
        <w:r w:rsidRPr="006778ED">
          <w:rPr>
            <w:rFonts w:eastAsia="Times New Roman"/>
            <w:color w:val="0000FF"/>
            <w:sz w:val="24"/>
            <w:szCs w:val="24"/>
            <w:u w:val="single"/>
          </w:rPr>
          <w:t>http://www.thenation.com/article/universities-are-becoming-billion-dollar-hedge-funds-with-schools-attached/</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&gt;&gt;Shakespeare &amp; Global Warming: A “Midsummer Night’s Dream” Set Under Water</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It will probably never win over the coal industry, but the Miami City Ballet has just issued its own unique artistic statement on climate change.   The set design and costumes for the Ballet’s current performance of a George </w:t>
      </w:r>
      <w:proofErr w:type="spellStart"/>
      <w:r w:rsidRPr="006778ED">
        <w:rPr>
          <w:rFonts w:eastAsia="Times New Roman"/>
          <w:sz w:val="24"/>
          <w:szCs w:val="24"/>
        </w:rPr>
        <w:t>Ballanchine</w:t>
      </w:r>
      <w:proofErr w:type="spellEnd"/>
      <w:r w:rsidRPr="006778ED">
        <w:rPr>
          <w:rFonts w:eastAsia="Times New Roman"/>
          <w:sz w:val="24"/>
          <w:szCs w:val="24"/>
        </w:rPr>
        <w:t xml:space="preserve"> version of the Shakespeare comedy “A Midsummer Night’s Dream,” as many dance reviewers have noted, are supposed to make the action seem to take place underwater.   Thus the comic character Bottom, who in Shakespeare’s script magically acquires the head of a donkey, in this production acquires the head of a Florida manatee instead.  The set, as described by </w:t>
      </w:r>
      <w:r w:rsidRPr="006778ED">
        <w:rPr>
          <w:rFonts w:eastAsia="Times New Roman"/>
          <w:i/>
          <w:iCs/>
          <w:sz w:val="24"/>
          <w:szCs w:val="24"/>
        </w:rPr>
        <w:t xml:space="preserve">The Miami Herald, </w:t>
      </w:r>
      <w:r w:rsidRPr="006778ED">
        <w:rPr>
          <w:rFonts w:eastAsia="Times New Roman"/>
          <w:sz w:val="24"/>
          <w:szCs w:val="24"/>
        </w:rPr>
        <w:t xml:space="preserve">includes a back wall and transparent scrim at stage front on which shifting images of “enormous, ethereal sea plants and creatures” are projected, while the costumes combine “silvery, shimmery </w:t>
      </w:r>
      <w:proofErr w:type="spellStart"/>
      <w:r w:rsidRPr="006778ED">
        <w:rPr>
          <w:rFonts w:eastAsia="Times New Roman"/>
          <w:sz w:val="24"/>
          <w:szCs w:val="24"/>
        </w:rPr>
        <w:t>unitards</w:t>
      </w:r>
      <w:proofErr w:type="spellEnd"/>
      <w:r w:rsidRPr="006778ED">
        <w:rPr>
          <w:rFonts w:eastAsia="Times New Roman"/>
          <w:sz w:val="24"/>
          <w:szCs w:val="24"/>
        </w:rPr>
        <w:t xml:space="preserve">, feathery seaweed skirts [and] swooping coral headdresses” to make the dancers seem like darting fish.  According to an interview in a Miami-based email newsletter called </w:t>
      </w:r>
      <w:r w:rsidRPr="006778ED">
        <w:rPr>
          <w:rFonts w:eastAsia="Times New Roman"/>
          <w:i/>
          <w:iCs/>
          <w:sz w:val="24"/>
          <w:szCs w:val="24"/>
        </w:rPr>
        <w:t>The New Tropic</w:t>
      </w:r>
      <w:r w:rsidRPr="006778ED">
        <w:rPr>
          <w:rFonts w:eastAsia="Times New Roman"/>
          <w:sz w:val="24"/>
          <w:szCs w:val="24"/>
        </w:rPr>
        <w:t xml:space="preserve">, the set and costume designer Michele Oka </w:t>
      </w:r>
      <w:proofErr w:type="spellStart"/>
      <w:r w:rsidRPr="006778ED">
        <w:rPr>
          <w:rFonts w:eastAsia="Times New Roman"/>
          <w:sz w:val="24"/>
          <w:szCs w:val="24"/>
        </w:rPr>
        <w:t>Doner</w:t>
      </w:r>
      <w:proofErr w:type="spellEnd"/>
      <w:r w:rsidRPr="006778ED">
        <w:rPr>
          <w:rFonts w:eastAsia="Times New Roman"/>
          <w:sz w:val="24"/>
          <w:szCs w:val="24"/>
        </w:rPr>
        <w:t xml:space="preserve">, daughter of a former Miami Beach mayor, wanted the production both to reflect the natural beauty of the ocean front in South Florida and to evoke the risks of it all being wrecked by ongoing environmental change.  Florida governor Rick Scott has forbidden state employees to even speak the words “climate change,” </w:t>
      </w:r>
      <w:proofErr w:type="spellStart"/>
      <w:r w:rsidRPr="006778ED">
        <w:rPr>
          <w:rFonts w:eastAsia="Times New Roman"/>
          <w:sz w:val="24"/>
          <w:szCs w:val="24"/>
        </w:rPr>
        <w:t>Doner</w:t>
      </w:r>
      <w:proofErr w:type="spellEnd"/>
      <w:r w:rsidRPr="006778ED">
        <w:rPr>
          <w:rFonts w:eastAsia="Times New Roman"/>
          <w:sz w:val="24"/>
          <w:szCs w:val="24"/>
        </w:rPr>
        <w:t xml:space="preserve"> noted, and “Placing the ballet underwater … was a call to look at and celebrate what we have before we lose it.”  For texts of what various reviewers have written about the production (including a bemused piece by </w:t>
      </w:r>
      <w:r w:rsidRPr="006778ED">
        <w:rPr>
          <w:rFonts w:eastAsia="Times New Roman"/>
          <w:i/>
          <w:iCs/>
          <w:sz w:val="24"/>
          <w:szCs w:val="24"/>
        </w:rPr>
        <w:t>New York Times</w:t>
      </w:r>
      <w:r w:rsidRPr="006778ED">
        <w:rPr>
          <w:rFonts w:eastAsia="Times New Roman"/>
          <w:sz w:val="24"/>
          <w:szCs w:val="24"/>
        </w:rPr>
        <w:t xml:space="preserve"> dance critic Alasdair Macaulay, who found </w:t>
      </w:r>
      <w:proofErr w:type="spellStart"/>
      <w:r w:rsidRPr="006778ED">
        <w:rPr>
          <w:rFonts w:eastAsia="Times New Roman"/>
          <w:sz w:val="24"/>
          <w:szCs w:val="24"/>
        </w:rPr>
        <w:t>Doner’s</w:t>
      </w:r>
      <w:proofErr w:type="spellEnd"/>
      <w:r w:rsidRPr="006778ED">
        <w:rPr>
          <w:rFonts w:eastAsia="Times New Roman"/>
          <w:sz w:val="24"/>
          <w:szCs w:val="24"/>
        </w:rPr>
        <w:t xml:space="preserve"> sets and costumes nonsensical but “agreeably harmless”) see the Miami City Ballet’s web site at </w:t>
      </w:r>
      <w:hyperlink r:id="rId70" w:history="1">
        <w:r w:rsidRPr="006778ED">
          <w:rPr>
            <w:rFonts w:eastAsia="Times New Roman"/>
            <w:color w:val="0000FF"/>
            <w:sz w:val="24"/>
            <w:szCs w:val="24"/>
            <w:u w:val="single"/>
          </w:rPr>
          <w:t>http://www.miamicityballet.org/</w:t>
        </w:r>
      </w:hyperlink>
      <w:r w:rsidRPr="006778ED">
        <w:rPr>
          <w:rFonts w:eastAsia="Times New Roman"/>
          <w:sz w:val="24"/>
          <w:szCs w:val="24"/>
        </w:rPr>
        <w:t xml:space="preserve"> .  </w:t>
      </w:r>
      <w:r w:rsidRPr="006778ED">
        <w:rPr>
          <w:rFonts w:eastAsia="Times New Roman"/>
          <w:b/>
          <w:bCs/>
          <w:i/>
          <w:iCs/>
          <w:sz w:val="24"/>
          <w:szCs w:val="24"/>
        </w:rPr>
        <w:t>–Andy Feeney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w:t>
      </w:r>
      <w:r w:rsidRPr="006778ED">
        <w:rPr>
          <w:rFonts w:eastAsia="Times New Roman"/>
          <w:sz w:val="24"/>
          <w:szCs w:val="24"/>
        </w:rPr>
        <w:t xml:space="preserve">Even though the Democratic Primary continues to be tight, there’s already a back-and-forth on the general topic of “Bernie or bust,” a sentiment that suggests that if Bernie is not on the ballot in November then progressives might as well stay home. This has brought reaction, of course. Here is the advice of Sam Smith, who once published a progressive periodical best remembered as </w:t>
      </w:r>
      <w:r w:rsidRPr="006778ED">
        <w:rPr>
          <w:rFonts w:eastAsia="Times New Roman"/>
          <w:i/>
          <w:iCs/>
          <w:sz w:val="24"/>
          <w:szCs w:val="24"/>
        </w:rPr>
        <w:t>the Progressive Review</w:t>
      </w:r>
      <w:r w:rsidRPr="006778ED">
        <w:rPr>
          <w:rFonts w:eastAsia="Times New Roman"/>
          <w:sz w:val="24"/>
          <w:szCs w:val="24"/>
        </w:rPr>
        <w:t xml:space="preserve"> on paper in DC. He now publishes an online daily aggregator/blog from Maine, </w:t>
      </w:r>
      <w:proofErr w:type="spellStart"/>
      <w:r w:rsidRPr="006778ED">
        <w:rPr>
          <w:rFonts w:eastAsia="Times New Roman"/>
          <w:i/>
          <w:iCs/>
          <w:sz w:val="24"/>
          <w:szCs w:val="24"/>
        </w:rPr>
        <w:t>Undernews</w:t>
      </w:r>
      <w:proofErr w:type="spellEnd"/>
      <w:r w:rsidRPr="006778ED">
        <w:rPr>
          <w:rFonts w:eastAsia="Times New Roman"/>
          <w:sz w:val="24"/>
          <w:szCs w:val="24"/>
        </w:rPr>
        <w:t xml:space="preserve">. </w:t>
      </w:r>
      <w:hyperlink r:id="rId71" w:history="1">
        <w:r w:rsidRPr="006778ED">
          <w:rPr>
            <w:rFonts w:eastAsia="Times New Roman"/>
            <w:color w:val="0000FF"/>
            <w:sz w:val="24"/>
            <w:szCs w:val="24"/>
            <w:u w:val="single"/>
          </w:rPr>
          <w:t>http://prorevnews.blogspot.com/2016/03/some-notes-for-bernie-backers.html?utm_source=feedburner&amp;utm_medium=email&amp;utm_campaign=Feed%3A+prorevfeed+%28UNDERNEWS%29</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&gt;&gt;Some Big Banks Stop Financing Coal-Burning Power Plants in the US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a partial victory for activists fighting to curb global climate change, several enormous U.S. banks have announced they will no longer finance the construction of new coal-burning power plants in this country, Michael </w:t>
      </w:r>
      <w:proofErr w:type="spellStart"/>
      <w:r w:rsidRPr="006778ED">
        <w:rPr>
          <w:rFonts w:eastAsia="Times New Roman"/>
          <w:sz w:val="24"/>
          <w:szCs w:val="24"/>
        </w:rPr>
        <w:t>Corkery</w:t>
      </w:r>
      <w:proofErr w:type="spellEnd"/>
      <w:r w:rsidRPr="006778ED">
        <w:rPr>
          <w:rFonts w:eastAsia="Times New Roman"/>
          <w:sz w:val="24"/>
          <w:szCs w:val="24"/>
        </w:rPr>
        <w:t xml:space="preserve"> reports in the March 21, 2016 </w:t>
      </w:r>
      <w:r w:rsidRPr="006778ED">
        <w:rPr>
          <w:rFonts w:eastAsia="Times New Roman"/>
          <w:i/>
          <w:iCs/>
          <w:sz w:val="24"/>
          <w:szCs w:val="24"/>
        </w:rPr>
        <w:t>New York Times.</w:t>
      </w:r>
      <w:r w:rsidRPr="006778ED">
        <w:rPr>
          <w:rFonts w:eastAsia="Times New Roman"/>
          <w:sz w:val="24"/>
          <w:szCs w:val="24"/>
        </w:rPr>
        <w:t xml:space="preserve"> The list now includes JPMorgan Chase, Bank of America, Citigroup and Morgan Stanley.  Deutsche Bank also is backing away from the financing of mountain-top-removal coal mining, although not from coal-based energy production in general.  </w:t>
      </w:r>
      <w:proofErr w:type="spellStart"/>
      <w:r w:rsidRPr="006778ED">
        <w:rPr>
          <w:rFonts w:eastAsia="Times New Roman"/>
          <w:sz w:val="24"/>
          <w:szCs w:val="24"/>
        </w:rPr>
        <w:t>Corkery</w:t>
      </w:r>
      <w:proofErr w:type="spellEnd"/>
      <w:r w:rsidRPr="006778ED">
        <w:rPr>
          <w:rFonts w:eastAsia="Times New Roman"/>
          <w:sz w:val="24"/>
          <w:szCs w:val="24"/>
        </w:rPr>
        <w:t xml:space="preserve"> quotes a resource analyst with Standard &amp; Poor’s rating agency who contends that “what is happening in coal is a downward shift that is permanent,” although he also quotes coal industry officials who say that their industry’s current economic woes, which partly reflect market competition from cheap and plentiful natural gas, will prove reversible.  </w:t>
      </w:r>
      <w:proofErr w:type="spellStart"/>
      <w:r w:rsidRPr="006778ED">
        <w:rPr>
          <w:rFonts w:eastAsia="Times New Roman"/>
          <w:sz w:val="24"/>
          <w:szCs w:val="24"/>
        </w:rPr>
        <w:t>Corkery</w:t>
      </w:r>
      <w:proofErr w:type="spellEnd"/>
      <w:r w:rsidRPr="006778ED">
        <w:rPr>
          <w:rFonts w:eastAsia="Times New Roman"/>
          <w:sz w:val="24"/>
          <w:szCs w:val="24"/>
        </w:rPr>
        <w:t xml:space="preserve"> also cautions that the banks’ apparent disinterest in new US coal-based power generation, which may reflect activist campaigns by groups like the Rainforest Action Network, doesn’t mean they are cutting off all funding to the industry completely.  JP Morgan Chase, for example, says it will still consider lending to coal-burning power plants overseas, “so long as they employ environmentally sound technologies.”  For </w:t>
      </w:r>
      <w:proofErr w:type="spellStart"/>
      <w:r w:rsidRPr="006778ED">
        <w:rPr>
          <w:rFonts w:eastAsia="Times New Roman"/>
          <w:sz w:val="24"/>
          <w:szCs w:val="24"/>
        </w:rPr>
        <w:t>Corkery’s</w:t>
      </w:r>
      <w:proofErr w:type="spellEnd"/>
      <w:r w:rsidRPr="006778ED">
        <w:rPr>
          <w:rFonts w:eastAsia="Times New Roman"/>
          <w:sz w:val="24"/>
          <w:szCs w:val="24"/>
        </w:rPr>
        <w:t xml:space="preserve"> article in the </w:t>
      </w:r>
      <w:r w:rsidRPr="006778ED">
        <w:rPr>
          <w:rFonts w:eastAsia="Times New Roman"/>
          <w:i/>
          <w:iCs/>
          <w:sz w:val="24"/>
          <w:szCs w:val="24"/>
        </w:rPr>
        <w:t xml:space="preserve">Times, </w:t>
      </w:r>
      <w:r w:rsidRPr="006778ED">
        <w:rPr>
          <w:rFonts w:eastAsia="Times New Roman"/>
          <w:sz w:val="24"/>
          <w:szCs w:val="24"/>
        </w:rPr>
        <w:t xml:space="preserve">go to </w:t>
      </w:r>
      <w:hyperlink r:id="rId72" w:history="1">
        <w:r w:rsidRPr="006778ED">
          <w:rPr>
            <w:rFonts w:eastAsia="Times New Roman"/>
            <w:color w:val="0000FF"/>
            <w:sz w:val="24"/>
            <w:szCs w:val="24"/>
            <w:u w:val="single"/>
          </w:rPr>
          <w:t>http://www.nytimes.com/2016/03/21/business/dealbook/as-coals-future-grows-murkier-banks-pull-financing.html</w:t>
        </w:r>
      </w:hyperlink>
      <w:r w:rsidRPr="006778ED">
        <w:rPr>
          <w:rFonts w:eastAsia="Times New Roman"/>
          <w:sz w:val="24"/>
          <w:szCs w:val="24"/>
        </w:rPr>
        <w:t xml:space="preserve"> . – </w:t>
      </w:r>
      <w:r w:rsidRPr="006778ED">
        <w:rPr>
          <w:rFonts w:eastAsia="Times New Roman"/>
          <w:b/>
          <w:bCs/>
          <w:i/>
          <w:iCs/>
          <w:sz w:val="24"/>
          <w:szCs w:val="24"/>
        </w:rPr>
        <w:t>Andy Feeney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Default="006778ED" w:rsidP="006778ED">
      <w:pPr>
        <w:spacing w:after="160" w:line="259" w:lineRule="auto"/>
        <w:rPr>
          <w:rFonts w:ascii="Calibri" w:eastAsia="Calibri" w:hAnsi="Calibri"/>
        </w:rPr>
      </w:pPr>
    </w:p>
    <w:p w:rsidR="006778ED" w:rsidRPr="006778ED" w:rsidRDefault="006778ED" w:rsidP="006778ED">
      <w:pPr>
        <w:spacing w:after="160" w:line="259" w:lineRule="auto"/>
        <w:rPr>
          <w:rFonts w:ascii="Calibri" w:eastAsia="Calibri" w:hAnsi="Calibri"/>
        </w:rPr>
      </w:pPr>
      <w:hyperlink r:id="rId73" w:tooltip="Permanent Link to METRO SHUTDOWN SHOWS NEED FOR INVESTMENT IN THE SYSTEM" w:history="1">
        <w:r w:rsidRPr="006778ED">
          <w:rPr>
            <w:rFonts w:ascii="Calibri" w:eastAsia="Calibri" w:hAnsi="Calibri"/>
            <w:color w:val="0000FF"/>
            <w:u w:val="single"/>
          </w:rPr>
          <w:t>METRO SHUTDOWN SHOWS NEED FOR INVESTMENT IN THE SYSTEM</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Bill Mosley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The one-day shutdown of the entire Metrorail system on March 16 for safety checks was unprecedented for our local rapid-rail system.  Whether it was necessary has been a lively topic of debate; but new General Manager Paul </w:t>
      </w:r>
      <w:proofErr w:type="spellStart"/>
      <w:r w:rsidRPr="006778ED">
        <w:rPr>
          <w:rFonts w:eastAsia="Times New Roman"/>
          <w:sz w:val="24"/>
          <w:szCs w:val="24"/>
        </w:rPr>
        <w:t>Wiedefeld</w:t>
      </w:r>
      <w:proofErr w:type="spellEnd"/>
      <w:r w:rsidRPr="006778ED">
        <w:rPr>
          <w:rFonts w:eastAsia="Times New Roman"/>
          <w:sz w:val="24"/>
          <w:szCs w:val="24"/>
        </w:rPr>
        <w:t xml:space="preserve"> obviously felt, with safety meltdowns coming in rapid succession, that it was time to go big on safety or go home.  The 2009 Fort Totten crash that killed nine and last year’s electrical arcing incident that caused the death of one passenger from smoke inhalation and sent dozens of others to the hospital were only the ugliest symptoms of a system in crisis.  And last month’s closure might be only the beginning:  </w:t>
      </w:r>
      <w:hyperlink r:id="rId74" w:history="1">
        <w:r w:rsidRPr="006778ED">
          <w:rPr>
            <w:rFonts w:eastAsia="Times New Roman"/>
            <w:color w:val="0000FF"/>
            <w:sz w:val="24"/>
            <w:szCs w:val="24"/>
            <w:u w:val="single"/>
          </w:rPr>
          <w:t>Metro now is considering shutting down entire lines for repairs for months at a time.</w:t>
        </w:r>
      </w:hyperlink>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The current state of Metrorail represents a long, sad decline from the palmy days of the 1970s and 1980s when the system was spanking new and a rebuke to the dirty, often unreliable and sometimes unsafe systems in older U.S. cities.  In the early days Metro prided itself on being as unlike New York’s crime-ridden, rat-infested, graffiti-scarred subway system as it could be – with clean, airy stations, graffiti-free cars and smooth and efficient service.  Today, a ride on the New York subway shows that Metro could learn a lesson or two from its big sister on how to turn around an aging urban rail network.</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 lot of media coverage and political sniping has cast blame on Metro management for the deterioration of the system.  But no management, regardless of how brilliant or dedicated it was, could succeed in the face of decades of underinvestment in Metro by the local jurisdictions as well as the federal government.  The lack of a dedicated local source of revenue has been a festering wound that has left Metro short of reliable funding since its beginnings.  This was an issue that the local chapter of Democratic Socialists of America helped bring to light when it spearheaded the creation of the Coalition for Fair Transit Finance (CFTF) in 1984, demanding that Metro stop filling budget gaps with annual fare increases and that DC, Maryland and Virginia work together to create a dedicated funding stream for the system.  CFTF did succeed in helping convince WMATA to forego further fare increases for several years, but a dedicated source of funding remains an unfulfilled demand.</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A region-wide gasoline tax is often suggested as a means to provide Metro with dedicated funds.  Drivers who might object to paying a few pennies a gallon to support Metro might consider how the Metro system – both bus and rail – benefit all commuters in the region.  The March 16 traffic was not as bad as some had feared – largely because the federal government allowed most of its employees to stay home – but if Metro closed for a longer period and everyone who had access to a car used it, the resulting gridlock would bring the region to a standstill.  In addition, riding Metro contributes less to climate change and other environmental ills than driving, and transit riders don’t gobble up parking in congested areas.  Transit is a public service that benefits everyone whether they ride it or not, and it deserves better than to be nickeled and dimed to death.</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So don’t complain about Metro – demand that your elected officials summon the will to give it the funding it needs to fix its safety and reliability problems before they get worse.</w:t>
      </w:r>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Pr="006778ED" w:rsidRDefault="006778ED" w:rsidP="006778ED">
      <w:pPr>
        <w:spacing w:after="160" w:line="259" w:lineRule="auto"/>
        <w:rPr>
          <w:rFonts w:ascii="Calibri" w:eastAsia="Calibri" w:hAnsi="Calibri"/>
        </w:rPr>
      </w:pPr>
      <w:hyperlink r:id="rId75" w:tooltip="Permanent Link to OBAMA SUPREME COURT NOMINATION:  A MISSED OPPORTUNITY" w:history="1">
        <w:r w:rsidRPr="006778ED">
          <w:rPr>
            <w:rFonts w:ascii="Calibri" w:eastAsia="Calibri" w:hAnsi="Calibri"/>
            <w:color w:val="0000FF"/>
            <w:u w:val="single"/>
          </w:rPr>
          <w:t>OBAMA SUPREME COURT NOMINATION: A MISSED OPPORTUNITY</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Bill Mosley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President Obama’s nomination of Merrick Garland, chief judge of the U.S. Court of Appeals for the DC Circuit and a former federal prosecutor, to the Supreme Court seat vacated by the death of Antonin Scalia was, as the pundits have noted, intended to present the Senate with a non-threatening, noncontroversial candidate to whom it would be hard to object.  In the thinking of the president and his advisors, an anodyne figure such as Garland, someone without ideological baggage or a crusader image, would deprive Senate Republicans – who have vowed not to give any prospective justice nominated by Obama a hearing, much less a vote – of an excuse not to give his choice fair consideration.  If Republicans are serious about leaving the Court one justice short for at least nine months, until a new president takes office – and one must believe they are – Obama, the Democratic presidential nominee and Democratic congressional candidates can use Republican intransigence as another club to batter the GOP at the polls this November.</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Or so the thinking goes.  No doubt Garland is the paragon of “</w:t>
      </w:r>
      <w:hyperlink r:id="rId76" w:history="1">
        <w:r w:rsidRPr="006778ED">
          <w:rPr>
            <w:rFonts w:eastAsia="Times New Roman"/>
            <w:color w:val="0000FF"/>
            <w:sz w:val="24"/>
            <w:szCs w:val="24"/>
            <w:u w:val="single"/>
          </w:rPr>
          <w:t>decency, modesty, integrity, even-handedness, and excellence</w:t>
        </w:r>
      </w:hyperlink>
      <w:r w:rsidRPr="006778ED">
        <w:rPr>
          <w:rFonts w:eastAsia="Times New Roman"/>
          <w:sz w:val="24"/>
          <w:szCs w:val="24"/>
        </w:rPr>
        <w:t>” that Obama says he is.  Nevertheless, there is a case that Garland is the wrong nominee for the times.  Here are some points to consider:</w:t>
      </w:r>
    </w:p>
    <w:p w:rsidR="006778ED" w:rsidRPr="006778ED" w:rsidRDefault="006778ED" w:rsidP="006778ED">
      <w:pPr>
        <w:numPr>
          <w:ilvl w:val="0"/>
          <w:numId w:val="4"/>
        </w:numPr>
        <w:spacing w:before="100" w:beforeAutospacing="1" w:after="100" w:afterAutospacing="1" w:line="259" w:lineRule="auto"/>
        <w:rPr>
          <w:rFonts w:eastAsia="Times New Roman"/>
          <w:sz w:val="24"/>
          <w:szCs w:val="24"/>
        </w:rPr>
      </w:pPr>
      <w:r w:rsidRPr="006778ED">
        <w:rPr>
          <w:rFonts w:eastAsia="Times New Roman"/>
          <w:b/>
          <w:bCs/>
          <w:sz w:val="24"/>
          <w:szCs w:val="24"/>
        </w:rPr>
        <w:t>He’s a straight, white, older man</w:t>
      </w:r>
      <w:r w:rsidRPr="006778ED">
        <w:rPr>
          <w:rFonts w:eastAsia="Times New Roman"/>
          <w:sz w:val="24"/>
          <w:szCs w:val="24"/>
        </w:rPr>
        <w:t xml:space="preserve"> – Call him a SWOM, for short. That is the demographic of </w:t>
      </w:r>
      <w:proofErr w:type="gramStart"/>
      <w:r w:rsidRPr="006778ED">
        <w:rPr>
          <w:rFonts w:eastAsia="Times New Roman"/>
          <w:sz w:val="24"/>
          <w:szCs w:val="24"/>
        </w:rPr>
        <w:t>which</w:t>
      </w:r>
      <w:proofErr w:type="gramEnd"/>
      <w:r w:rsidRPr="006778ED">
        <w:rPr>
          <w:rFonts w:eastAsia="Times New Roman"/>
          <w:sz w:val="24"/>
          <w:szCs w:val="24"/>
        </w:rPr>
        <w:t xml:space="preserve"> I am a member, and if we were populating the Court from scratch, I might insist on having this group represented on it.  But given that of the </w:t>
      </w:r>
      <w:hyperlink r:id="rId77" w:history="1">
        <w:r w:rsidRPr="006778ED">
          <w:rPr>
            <w:rFonts w:eastAsia="Times New Roman"/>
            <w:color w:val="0000FF"/>
            <w:sz w:val="24"/>
            <w:szCs w:val="24"/>
            <w:u w:val="single"/>
          </w:rPr>
          <w:t>112 Supreme Court justices in U.S. history</w:t>
        </w:r>
      </w:hyperlink>
      <w:r w:rsidRPr="006778ED">
        <w:rPr>
          <w:rFonts w:eastAsia="Times New Roman"/>
          <w:sz w:val="24"/>
          <w:szCs w:val="24"/>
        </w:rPr>
        <w:t xml:space="preserve"> all but six have been SWOMs (as far as we know – at least none of the other 106 has been openly gay) – we melanin-challenged menfolk could afford to stand back until better karma is in the air.  Even with the Court having become more diverse since the 1960s, it still had a SWOM majority until Scalia’s death. There were well-qualified women and minorities – including women of color – among the reputed finalists, and a 63-year-old white guy was the best Obama could come up with?</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 make an issue of Garland’s age because the trend in recent decades has been for presidents to nominate relatively young justices – among incumbents, the oldest when taking office was Ruth Bader Ginsberg at 60; the youngest was Clarence Thomas at 43 – so that they could potentially serve on the court for decades, extending the influence of the president who nominated them far into the future.  (Scalia, who was 49 when he joined the Court, served as “Reagan in a Robe” for more than a quarter century after his patron left the White </w:t>
      </w:r>
      <w:proofErr w:type="gramStart"/>
      <w:r w:rsidRPr="006778ED">
        <w:rPr>
          <w:rFonts w:eastAsia="Times New Roman"/>
          <w:sz w:val="24"/>
          <w:szCs w:val="24"/>
        </w:rPr>
        <w:t>House,</w:t>
      </w:r>
      <w:proofErr w:type="gramEnd"/>
      <w:r w:rsidRPr="006778ED">
        <w:rPr>
          <w:rFonts w:eastAsia="Times New Roman"/>
          <w:sz w:val="24"/>
          <w:szCs w:val="24"/>
        </w:rPr>
        <w:t xml:space="preserve"> and Reagan nominee Anthony Kennedy is still with us).  In nominating the sexagenarian Garland – </w:t>
      </w:r>
      <w:hyperlink r:id="rId78" w:history="1">
        <w:r w:rsidRPr="006778ED">
          <w:rPr>
            <w:rFonts w:eastAsia="Times New Roman"/>
            <w:color w:val="0000FF"/>
            <w:sz w:val="24"/>
            <w:szCs w:val="24"/>
            <w:u w:val="single"/>
          </w:rPr>
          <w:t>the oldest nominee since Lewis Powell in 1971</w:t>
        </w:r>
      </w:hyperlink>
      <w:r w:rsidRPr="006778ED">
        <w:rPr>
          <w:rFonts w:eastAsia="Times New Roman"/>
          <w:sz w:val="24"/>
          <w:szCs w:val="24"/>
        </w:rPr>
        <w:t xml:space="preserve"> – Obama is attempting to placate Congress by sending them a nominee who probably wouldn’t be on the court as long as a younger justice would.  In doing so, Obama is sabotaging his own legacy. (Perhaps in the future we might consider a sensible reform such as limiting Supreme Court justices to a single 10-year term, which would create more churn on the court and be a disincentive to the subtle ageism built into the process).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Since Republicans declared that no nominee of Obama’s would get a Senate hearing, the only advantage of nominating anyone at all would be to provide a weapon to wield in the November elections.  If Obama had nominated, for instance, a strong African-American woman – </w:t>
      </w:r>
      <w:hyperlink r:id="rId79" w:history="1">
        <w:r w:rsidRPr="006778ED">
          <w:rPr>
            <w:rFonts w:eastAsia="Times New Roman"/>
            <w:color w:val="0000FF"/>
            <w:sz w:val="24"/>
            <w:szCs w:val="24"/>
            <w:u w:val="single"/>
          </w:rPr>
          <w:t xml:space="preserve">U.S. District Court Judge </w:t>
        </w:r>
        <w:proofErr w:type="spellStart"/>
        <w:r w:rsidRPr="006778ED">
          <w:rPr>
            <w:rFonts w:eastAsia="Times New Roman"/>
            <w:color w:val="0000FF"/>
            <w:sz w:val="24"/>
            <w:szCs w:val="24"/>
            <w:u w:val="single"/>
          </w:rPr>
          <w:t>Ketanji</w:t>
        </w:r>
        <w:proofErr w:type="spellEnd"/>
        <w:r w:rsidRPr="006778ED">
          <w:rPr>
            <w:rFonts w:eastAsia="Times New Roman"/>
            <w:color w:val="0000FF"/>
            <w:sz w:val="24"/>
            <w:szCs w:val="24"/>
            <w:u w:val="single"/>
          </w:rPr>
          <w:t xml:space="preserve"> Brown Jackson was a reported finalist,</w:t>
        </w:r>
      </w:hyperlink>
      <w:r w:rsidRPr="006778ED">
        <w:rPr>
          <w:rFonts w:eastAsia="Times New Roman"/>
          <w:sz w:val="24"/>
          <w:szCs w:val="24"/>
        </w:rPr>
        <w:t xml:space="preserve"> but she was only one of many possibilities – Democrats not only could have hammered the Republicans on their intransigence, but on their hostility to women and people of color as well.  That would have been a powerful call to the Democratic base to turn out to the polls </w:t>
      </w:r>
      <w:proofErr w:type="spellStart"/>
      <w:r w:rsidRPr="006778ED">
        <w:rPr>
          <w:rFonts w:eastAsia="Times New Roman"/>
          <w:sz w:val="24"/>
          <w:szCs w:val="24"/>
        </w:rPr>
        <w:t>en</w:t>
      </w:r>
      <w:proofErr w:type="spellEnd"/>
      <w:r w:rsidRPr="006778ED">
        <w:rPr>
          <w:rFonts w:eastAsia="Times New Roman"/>
          <w:sz w:val="24"/>
          <w:szCs w:val="24"/>
        </w:rPr>
        <w:t xml:space="preserve"> masse.  Obama missed his chance.</w:t>
      </w:r>
    </w:p>
    <w:p w:rsidR="006778ED" w:rsidRPr="006778ED" w:rsidRDefault="006778ED" w:rsidP="006778ED">
      <w:pPr>
        <w:numPr>
          <w:ilvl w:val="0"/>
          <w:numId w:val="5"/>
        </w:numPr>
        <w:spacing w:before="100" w:beforeAutospacing="1" w:after="100" w:afterAutospacing="1" w:line="259" w:lineRule="auto"/>
        <w:rPr>
          <w:rFonts w:eastAsia="Times New Roman"/>
          <w:sz w:val="24"/>
          <w:szCs w:val="24"/>
        </w:rPr>
      </w:pPr>
      <w:r w:rsidRPr="006778ED">
        <w:rPr>
          <w:rFonts w:eastAsia="Times New Roman"/>
          <w:b/>
          <w:bCs/>
          <w:sz w:val="24"/>
          <w:szCs w:val="24"/>
        </w:rPr>
        <w:t xml:space="preserve">He has no social-justice or activist background – </w:t>
      </w:r>
      <w:r w:rsidRPr="006778ED">
        <w:rPr>
          <w:rFonts w:eastAsia="Times New Roman"/>
          <w:sz w:val="24"/>
          <w:szCs w:val="24"/>
        </w:rPr>
        <w:t xml:space="preserve">President Obama seems to be the last remaining person to regard Supreme Court justices as impartial arbiters of the law rather than political actors. But nearly everyone else, especially Republicans in the Senate, realize that the court is a third political arm of the government.  It has been so at least since John Adams, having already been defeated for re-election by Thomas Jefferson, nominated his Federalist ally </w:t>
      </w:r>
      <w:hyperlink r:id="rId80" w:history="1">
        <w:r w:rsidRPr="006778ED">
          <w:rPr>
            <w:rFonts w:eastAsia="Times New Roman"/>
            <w:color w:val="0000FF"/>
            <w:sz w:val="24"/>
            <w:szCs w:val="24"/>
            <w:u w:val="single"/>
          </w:rPr>
          <w:t>John Marshall</w:t>
        </w:r>
      </w:hyperlink>
      <w:r w:rsidRPr="006778ED">
        <w:rPr>
          <w:rFonts w:eastAsia="Times New Roman"/>
          <w:sz w:val="24"/>
          <w:szCs w:val="24"/>
        </w:rPr>
        <w:t xml:space="preserve"> as Chief Justice, and Marshall went on to be a political thorn in the side of Jefferson and his successors for decades to come.  The two current Obama-appointed justices on the Court, Sonia Sotomayor and Elena Kagan, have become reliable members of the liberal bloc, but neither took office having embraced ideological views as extreme as some Republican court nominees of the recent past, such as Scalia, Thomas, William Rehnquist and Samuel Alito (not to mention GOP nominees whose far-right views torpedoed their confirmations, including Reagan-nominated Robert Bork and failed Nixon nominees </w:t>
      </w:r>
      <w:hyperlink r:id="rId81" w:history="1">
        <w:r w:rsidRPr="006778ED">
          <w:rPr>
            <w:rFonts w:eastAsia="Times New Roman"/>
            <w:color w:val="0000FF"/>
            <w:sz w:val="24"/>
            <w:szCs w:val="24"/>
            <w:u w:val="single"/>
          </w:rPr>
          <w:t xml:space="preserve">Clement </w:t>
        </w:r>
        <w:proofErr w:type="spellStart"/>
        <w:r w:rsidRPr="006778ED">
          <w:rPr>
            <w:rFonts w:eastAsia="Times New Roman"/>
            <w:color w:val="0000FF"/>
            <w:sz w:val="24"/>
            <w:szCs w:val="24"/>
            <w:u w:val="single"/>
          </w:rPr>
          <w:t>Haynsworth</w:t>
        </w:r>
        <w:proofErr w:type="spellEnd"/>
        <w:r w:rsidRPr="006778ED">
          <w:rPr>
            <w:rFonts w:eastAsia="Times New Roman"/>
            <w:color w:val="0000FF"/>
            <w:sz w:val="24"/>
            <w:szCs w:val="24"/>
            <w:u w:val="single"/>
          </w:rPr>
          <w:t xml:space="preserve"> and G. Harrold Carswell</w:t>
        </w:r>
      </w:hyperlink>
      <w:r w:rsidRPr="006778ED">
        <w:rPr>
          <w:rFonts w:eastAsia="Times New Roman"/>
          <w:sz w:val="24"/>
          <w:szCs w:val="24"/>
        </w:rPr>
        <w:t xml:space="preserve">).  As I argued above, given the Senate’s foot-dragging on the nomination, Obama needed to energize the Democratic base by giving them a nominee who would fight for social justice in cases likely to come before the Court on issues such as worker rights, reproductive choice, racial justice, and overturning the Citizens United decision.  Instead, </w:t>
      </w:r>
      <w:hyperlink r:id="rId82" w:history="1">
        <w:r w:rsidRPr="006778ED">
          <w:rPr>
            <w:rFonts w:eastAsia="Times New Roman"/>
            <w:color w:val="0000FF"/>
            <w:sz w:val="24"/>
            <w:szCs w:val="24"/>
            <w:u w:val="single"/>
          </w:rPr>
          <w:t>as legal scholar Jonathan H. Adler notes</w:t>
        </w:r>
      </w:hyperlink>
      <w:r w:rsidRPr="006778ED">
        <w:rPr>
          <w:rFonts w:eastAsia="Times New Roman"/>
          <w:sz w:val="24"/>
          <w:szCs w:val="24"/>
        </w:rPr>
        <w:t>:</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 </w:t>
      </w:r>
      <w:r w:rsidRPr="006778ED">
        <w:rPr>
          <w:rFonts w:eastAsia="Times New Roman"/>
          <w:sz w:val="24"/>
          <w:szCs w:val="24"/>
        </w:rPr>
        <w:t>On the D.C. Circuit, Garland tends to write and join narrow opinions that rarely break new ground. His decisions tend to hew closely to applicable precedent and (where possible) avoid larger questions, and are generally devoid of ideological thrusts or rhetorical flourish. . .Garland also has a reputation for not being particularly sympathetic to criminal defendants, at least as compared with other appellate judges nominated by Democratic presidents.</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This is truly a nominee Republican senators should love – in fact, back when Obama nominated Sotomayor and Kagan, some of them were reported to lament that </w:t>
      </w:r>
      <w:hyperlink r:id="rId83" w:history="1">
        <w:r w:rsidRPr="006778ED">
          <w:rPr>
            <w:rFonts w:eastAsia="Times New Roman"/>
            <w:color w:val="0000FF"/>
            <w:sz w:val="24"/>
            <w:szCs w:val="24"/>
            <w:u w:val="single"/>
          </w:rPr>
          <w:t>Obama hadn’t nominated Garland instead</w:t>
        </w:r>
      </w:hyperlink>
      <w:r w:rsidRPr="006778ED">
        <w:rPr>
          <w:rFonts w:eastAsia="Times New Roman"/>
          <w:sz w:val="24"/>
          <w:szCs w:val="24"/>
        </w:rPr>
        <w:t>.  Why should progressives leap to Garland’s defense?</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 xml:space="preserve"> He is no friend of democracy for the District of Columbia – </w:t>
      </w:r>
      <w:r w:rsidRPr="006778ED">
        <w:rPr>
          <w:rFonts w:eastAsia="Times New Roman"/>
          <w:sz w:val="24"/>
          <w:szCs w:val="24"/>
        </w:rPr>
        <w:t xml:space="preserve">Advocates of full democratic rights for the District have no reason to cheer Garland’s nomination, since during his current tenure on the Court of Appeals he was involved in </w:t>
      </w:r>
      <w:hyperlink r:id="rId84" w:history="1">
        <w:r w:rsidRPr="006778ED">
          <w:rPr>
            <w:rFonts w:eastAsia="Times New Roman"/>
            <w:color w:val="0000FF"/>
            <w:sz w:val="24"/>
            <w:szCs w:val="24"/>
            <w:u w:val="single"/>
          </w:rPr>
          <w:t>a ruling</w:t>
        </w:r>
      </w:hyperlink>
      <w:r w:rsidRPr="006778ED">
        <w:rPr>
          <w:rFonts w:eastAsia="Times New Roman"/>
          <w:sz w:val="24"/>
          <w:szCs w:val="24"/>
        </w:rPr>
        <w:t xml:space="preserve"> that helped derail an attempt to achieve statehood or at least voting representation in Congress – both of which DC, which is under the legislative control of Congress, lacks. Garland, sitting as part of a three-member panel, in 2000 co-authored a decision that rejected a pair of lawsuits filed by DC residents for greater local rights.  One of the suits would have required Congress to grant voting representation and the other would have mandated either a path to statehood or union with another state.  The third judge on the panel dissented with Garland’s dismissal of the suits.  Even though the panel rejected the suits, they issue was nevertheless referred to the Supreme Court for review since it involved voting rights, but later that year the high court affirmed the panel’s ruling without a hearing.</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sz w:val="24"/>
          <w:szCs w:val="24"/>
        </w:rPr>
        <w:t> </w:t>
      </w:r>
      <w:r w:rsidRPr="006778ED">
        <w:rPr>
          <w:rFonts w:eastAsia="Times New Roman"/>
          <w:sz w:val="24"/>
          <w:szCs w:val="24"/>
        </w:rPr>
        <w:t>The nomination of Garland is another attempt by Obama to appease his domestic opponents – a habit that has been the tragic flaw of his presidency.  Instead of staking out a strong position and forcing the opposition to come to him, Obama anticipates the other side’s objections in advance and meets them more than halfway before negotiations have even begun.  The Affordable Care Act was a case in point:  He could have set forth a universal, affordable program such as a single-payer, Medicare-for-All plan as he was urged to by progressives (including Bernie Sanders) as a starting point for discussions.  Instead, he anticipated Republican objections, and internalized them in proposing a watered-down proposal inspired by the Massachusetts state healthcare plan that even Mitt Romney supported.  Therefore, he started talks from a weak bargaining point, and his already self-compromised plan was further watered down by Congress, including the jettisoning of the public option.</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None of this is to imply that the Left should jump on an anti-Garland bandwagon.  We should demand that the Senate respect the nominee of the President and give him a fair hearing and a vote. To paraphrase Donald Rumsfeld, we have to live with the nominee we have, not the one we wished we had.  However, this cries out for an ongoing grassroots movement to pressure the White House to select judicial nominees – not only for the Supreme Court but all federal courts – who would bring to the courts a greater regard for social justice as well as more racial and gender diversity.  But for now, we can only wonder what might have been.</w:t>
      </w:r>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Default="006778ED" w:rsidP="006778ED">
      <w:pPr>
        <w:spacing w:after="160" w:line="259" w:lineRule="auto"/>
        <w:rPr>
          <w:rFonts w:ascii="Calibri" w:eastAsia="Calibri" w:hAnsi="Calibri"/>
        </w:rPr>
      </w:pPr>
    </w:p>
    <w:p w:rsidR="006778ED" w:rsidRPr="006778ED" w:rsidRDefault="006778ED" w:rsidP="006778ED">
      <w:pPr>
        <w:spacing w:after="160" w:line="259" w:lineRule="auto"/>
        <w:rPr>
          <w:rFonts w:ascii="Calibri" w:eastAsia="Calibri" w:hAnsi="Calibri"/>
        </w:rPr>
      </w:pPr>
      <w:hyperlink r:id="rId85" w:tooltip="Permanent Link to TRUMP ON DC DEMOCRACY:  NO TO STATEHOOD, MAYBE TO REPRESENTATION" w:history="1">
        <w:r w:rsidRPr="006778ED">
          <w:rPr>
            <w:rFonts w:ascii="Calibri" w:eastAsia="Calibri" w:hAnsi="Calibri"/>
            <w:color w:val="0000FF"/>
            <w:u w:val="single"/>
          </w:rPr>
          <w:t>TRUMP ON DC DEMOCRACY: NO TO STATEHOOD, MAYBE TO REPRESENTATION</w:t>
        </w:r>
      </w:hyperlink>
    </w:p>
    <w:p w:rsidR="006778ED" w:rsidRPr="006778ED" w:rsidRDefault="006778ED" w:rsidP="006778ED">
      <w:pPr>
        <w:rPr>
          <w:rFonts w:eastAsia="Times New Roman"/>
          <w:sz w:val="24"/>
          <w:szCs w:val="24"/>
        </w:rPr>
      </w:pPr>
      <w:r w:rsidRPr="006778ED">
        <w:rPr>
          <w:rFonts w:eastAsia="Times New Roman"/>
          <w:sz w:val="20"/>
          <w:szCs w:val="20"/>
        </w:rPr>
        <w:t>Thursday, March 31st, 2016</w:t>
      </w:r>
      <w:r w:rsidRPr="006778ED">
        <w:rPr>
          <w:rFonts w:eastAsia="Times New Roman"/>
          <w:sz w:val="24"/>
          <w:szCs w:val="24"/>
        </w:rPr>
        <w:t xml:space="preserve">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b/>
          <w:bCs/>
          <w:i/>
          <w:iCs/>
          <w:sz w:val="24"/>
          <w:szCs w:val="24"/>
        </w:rPr>
        <w:t>The Washington Socialist</w:t>
      </w:r>
      <w:r w:rsidRPr="006778ED">
        <w:rPr>
          <w:rFonts w:eastAsia="Times New Roman"/>
          <w:b/>
          <w:bCs/>
          <w:sz w:val="24"/>
          <w:szCs w:val="24"/>
        </w:rPr>
        <w:t xml:space="preserve"> &lt;&gt; April 2016</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i/>
          <w:iCs/>
          <w:sz w:val="24"/>
          <w:szCs w:val="24"/>
        </w:rPr>
        <w:t>By Bill Mosley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last month’s </w:t>
      </w:r>
      <w:r w:rsidRPr="006778ED">
        <w:rPr>
          <w:rFonts w:eastAsia="Times New Roman"/>
          <w:i/>
          <w:iCs/>
          <w:sz w:val="24"/>
          <w:szCs w:val="24"/>
        </w:rPr>
        <w:t>Washington Socialist</w:t>
      </w:r>
      <w:r w:rsidRPr="006778ED">
        <w:rPr>
          <w:rFonts w:eastAsia="Times New Roman"/>
          <w:sz w:val="24"/>
          <w:szCs w:val="24"/>
        </w:rPr>
        <w:t xml:space="preserve">, </w:t>
      </w:r>
      <w:hyperlink r:id="rId86" w:history="1">
        <w:r w:rsidRPr="006778ED">
          <w:rPr>
            <w:rFonts w:eastAsia="Times New Roman"/>
            <w:color w:val="0000FF"/>
            <w:sz w:val="24"/>
            <w:szCs w:val="24"/>
            <w:u w:val="single"/>
          </w:rPr>
          <w:t>I offered a rundown</w:t>
        </w:r>
      </w:hyperlink>
      <w:r w:rsidRPr="006778ED">
        <w:rPr>
          <w:rFonts w:eastAsia="Times New Roman"/>
          <w:sz w:val="24"/>
          <w:szCs w:val="24"/>
        </w:rPr>
        <w:t xml:space="preserve"> on the views of the current candidates for President on DC home rule and statehood.  The information was taken from the candidates’ public statements or, for those who have served in Congress, their past votes and positions on DC statehood, voting representation in Congress or legislation impacting local autonomy.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 xml:space="preserve">In that article, I used Donald Trump’s rather vague responses to questions put to him by Chuck Todd on </w:t>
      </w:r>
      <w:r w:rsidRPr="006778ED">
        <w:rPr>
          <w:rFonts w:eastAsia="Times New Roman"/>
          <w:i/>
          <w:iCs/>
          <w:sz w:val="24"/>
          <w:szCs w:val="24"/>
        </w:rPr>
        <w:t>Meet the Press</w:t>
      </w:r>
      <w:r w:rsidRPr="006778ED">
        <w:rPr>
          <w:rFonts w:eastAsia="Times New Roman"/>
          <w:sz w:val="24"/>
          <w:szCs w:val="24"/>
        </w:rPr>
        <w:t xml:space="preserve"> to conclude that he was open to considering statehood, although not necessarily endorsing it.  But in his </w:t>
      </w:r>
      <w:hyperlink r:id="rId87" w:history="1">
        <w:r w:rsidRPr="006778ED">
          <w:rPr>
            <w:rFonts w:eastAsia="Times New Roman"/>
            <w:color w:val="0000FF"/>
            <w:sz w:val="24"/>
            <w:szCs w:val="24"/>
            <w:u w:val="single"/>
          </w:rPr>
          <w:t xml:space="preserve">May 21 editorial board meeting with the </w:t>
        </w:r>
        <w:r w:rsidRPr="006778ED">
          <w:rPr>
            <w:rFonts w:eastAsia="Times New Roman"/>
            <w:i/>
            <w:iCs/>
            <w:color w:val="0000FF"/>
            <w:sz w:val="24"/>
            <w:szCs w:val="24"/>
            <w:u w:val="single"/>
          </w:rPr>
          <w:t>Washington Post</w:t>
        </w:r>
      </w:hyperlink>
      <w:r w:rsidRPr="006778ED">
        <w:rPr>
          <w:rFonts w:eastAsia="Times New Roman"/>
          <w:sz w:val="24"/>
          <w:szCs w:val="24"/>
        </w:rPr>
        <w:t xml:space="preserve">, Trump was asked by reporter Jo-Ann </w:t>
      </w:r>
      <w:proofErr w:type="spellStart"/>
      <w:r w:rsidRPr="006778ED">
        <w:rPr>
          <w:rFonts w:eastAsia="Times New Roman"/>
          <w:sz w:val="24"/>
          <w:szCs w:val="24"/>
        </w:rPr>
        <w:t>Armao</w:t>
      </w:r>
      <w:proofErr w:type="spellEnd"/>
      <w:r w:rsidRPr="006778ED">
        <w:rPr>
          <w:rFonts w:eastAsia="Times New Roman"/>
          <w:sz w:val="24"/>
          <w:szCs w:val="24"/>
        </w:rPr>
        <w:t xml:space="preserve"> about statehood and congressional voting representation for the District.  “I don’t see statehood for D.C.,” Trump said, adding that “having representation would be okay.”</w:t>
      </w:r>
    </w:p>
    <w:p w:rsidR="006778ED" w:rsidRPr="006778ED" w:rsidRDefault="006778ED" w:rsidP="006778ED">
      <w:pPr>
        <w:spacing w:before="100" w:beforeAutospacing="1" w:after="100" w:afterAutospacing="1"/>
        <w:rPr>
          <w:rFonts w:eastAsia="Times New Roman"/>
          <w:sz w:val="24"/>
          <w:szCs w:val="24"/>
        </w:rPr>
      </w:pPr>
      <w:r w:rsidRPr="006778ED">
        <w:rPr>
          <w:rFonts w:eastAsia="Times New Roman"/>
          <w:sz w:val="24"/>
          <w:szCs w:val="24"/>
        </w:rPr>
        <w:t>That makes it unanimous:  All of the Republican candidates oppose statehood, although among them only Trump has expressed at even lukewarm support for voting representation.  Meanwhile, both Democratic candidates support it – at least we think they do; Hillary Clinton supposedly confirmed her support privately to DC Delegate Eleanor Holmes Norton but hasn’t announced it publicly.</w:t>
      </w:r>
    </w:p>
    <w:p w:rsidR="002757EC" w:rsidRDefault="006778ED" w:rsidP="006778ED">
      <w:pPr>
        <w:spacing w:before="100" w:beforeAutospacing="1" w:after="100" w:afterAutospacing="1"/>
      </w:pPr>
      <w:r w:rsidRPr="006778ED">
        <w:rPr>
          <w:rFonts w:eastAsia="Times New Roman"/>
          <w:sz w:val="24"/>
          <w:szCs w:val="24"/>
        </w:rPr>
        <w:t xml:space="preserve">If nothing else, we can be grateful that the </w:t>
      </w:r>
      <w:r w:rsidRPr="006778ED">
        <w:rPr>
          <w:rFonts w:eastAsia="Times New Roman"/>
          <w:i/>
          <w:iCs/>
          <w:sz w:val="24"/>
          <w:szCs w:val="24"/>
        </w:rPr>
        <w:t>Post</w:t>
      </w:r>
      <w:r w:rsidRPr="006778ED">
        <w:rPr>
          <w:rFonts w:eastAsia="Times New Roman"/>
          <w:sz w:val="24"/>
          <w:szCs w:val="24"/>
        </w:rPr>
        <w:t xml:space="preserve"> remembered to ask the question.</w:t>
      </w:r>
      <w:r w:rsidRPr="006778ED">
        <w:rPr>
          <w:rFonts w:eastAsia="Times New Roman"/>
          <w:sz w:val="24"/>
          <w:szCs w:val="24"/>
        </w:rPr>
        <w:t xml:space="preserve"> </w:t>
      </w:r>
      <w:bookmarkStart w:id="0" w:name="_GoBack"/>
      <w:bookmarkEnd w:id="0"/>
    </w:p>
    <w:sectPr w:rsidR="0027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31AB5"/>
    <w:multiLevelType w:val="multilevel"/>
    <w:tmpl w:val="9838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A0734C"/>
    <w:multiLevelType w:val="multilevel"/>
    <w:tmpl w:val="1C5C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1146F"/>
    <w:multiLevelType w:val="multilevel"/>
    <w:tmpl w:val="11CA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DE4155"/>
    <w:multiLevelType w:val="multilevel"/>
    <w:tmpl w:val="1634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4746C2"/>
    <w:multiLevelType w:val="multilevel"/>
    <w:tmpl w:val="8DC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ED"/>
    <w:rsid w:val="002757EC"/>
    <w:rsid w:val="00677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8ED"/>
    <w:rPr>
      <w:rFonts w:ascii="Tahoma" w:hAnsi="Tahoma" w:cs="Tahoma"/>
      <w:sz w:val="16"/>
      <w:szCs w:val="16"/>
    </w:rPr>
  </w:style>
  <w:style w:type="character" w:customStyle="1" w:styleId="BalloonTextChar">
    <w:name w:val="Balloon Text Char"/>
    <w:basedOn w:val="DefaultParagraphFont"/>
    <w:link w:val="BalloonText"/>
    <w:uiPriority w:val="99"/>
    <w:semiHidden/>
    <w:rsid w:val="006778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8ED"/>
    <w:rPr>
      <w:rFonts w:ascii="Tahoma" w:hAnsi="Tahoma" w:cs="Tahoma"/>
      <w:sz w:val="16"/>
      <w:szCs w:val="16"/>
    </w:rPr>
  </w:style>
  <w:style w:type="character" w:customStyle="1" w:styleId="BalloonTextChar">
    <w:name w:val="Balloon Text Char"/>
    <w:basedOn w:val="DefaultParagraphFont"/>
    <w:link w:val="BalloonText"/>
    <w:uiPriority w:val="99"/>
    <w:semiHidden/>
    <w:rsid w:val="006778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altimoresun.com/news/maryland/politics/blog/bal-paid-sick-leave-bill-gains-key-approval-in-house-20160330-story.html" TargetMode="External"/><Relationship Id="rId18" Type="http://schemas.openxmlformats.org/officeDocument/2006/relationships/hyperlink" Target="http://moco4bernie.net/events/2016-04/" TargetMode="External"/><Relationship Id="rId26" Type="http://schemas.openxmlformats.org/officeDocument/2006/relationships/hyperlink" Target="http://www.dsausa.org/r?u=http%3A%2F%2Fwww.democracyspring.org%2Fdonate&amp;e=26583e95b61392ffa0c41aa2c61579a4&amp;utm_source=dsausa&amp;utm_medium=email&amp;utm_campaign=demspring2&amp;n=6" TargetMode="External"/><Relationship Id="rId39" Type="http://schemas.openxmlformats.org/officeDocument/2006/relationships/hyperlink" Target="http://dsadc.org/a-corporate-tammany-hall-on-the-potomac-the-scandal-of-the-exelon-deal-and-how-pepcos-influence-peddling-made-it-possible/" TargetMode="External"/><Relationship Id="rId21" Type="http://schemas.openxmlformats.org/officeDocument/2006/relationships/hyperlink" Target="http://www.ydsusa.org/?e=26583e95b61392ffa0c41aa2c61579a4&amp;utm_source=dsausa&amp;utm_medium=email&amp;utm_campaign=demspring2&amp;n=3" TargetMode="External"/><Relationship Id="rId34" Type="http://schemas.openxmlformats.org/officeDocument/2006/relationships/hyperlink" Target="http://dsadc.org/trump-on-dc-democracy-no-to-statehood-maybe-to-representation/" TargetMode="External"/><Relationship Id="rId42" Type="http://schemas.openxmlformats.org/officeDocument/2006/relationships/hyperlink" Target="http://dsadc.org/abortion-rights-and-reproductive-justice-continuing-the-discussion/" TargetMode="External"/><Relationship Id="rId47" Type="http://schemas.openxmlformats.org/officeDocument/2006/relationships/hyperlink" Target="http://echoingida.org/?work=nine-times-when-tv-and-film-characters-got-an-abortion-and-their-friends-supported-them" TargetMode="External"/><Relationship Id="rId50" Type="http://schemas.openxmlformats.org/officeDocument/2006/relationships/hyperlink" Target="https://www.google.com/url?sa=t&amp;rct=j&amp;q=&amp;esrc=s&amp;source=web&amp;cd=7&amp;ved=0ahUKEwjIi-mT_tbLAhVIWSYKHe44AZsQFghQMAY&amp;url=http%3A%2F%2Fwww.nyu.edu%2Fsteinhardt%2Fe%2Fpdf%2Fhumsocsci%2Fmias%2Freadings07%2F21.pdf&amp;usg=AFQjCNFB7xd8SjAPvftboygB56Nns0sOJA&amp;sig2=mUrxQ-0hJaFHaFowm3YY5A&amp;cad=rja" TargetMode="External"/><Relationship Id="rId55" Type="http://schemas.openxmlformats.org/officeDocument/2006/relationships/hyperlink" Target="http://dsadc.org/carrying-a-legacy-forward-joslyn-williams-and-the-metro-dc-labor-movement/" TargetMode="External"/><Relationship Id="rId63" Type="http://schemas.openxmlformats.org/officeDocument/2006/relationships/hyperlink" Target="http://www.showingupforracialjustice.org/cross_class_capacity_tool" TargetMode="External"/><Relationship Id="rId68" Type="http://schemas.openxmlformats.org/officeDocument/2006/relationships/hyperlink" Target="http://dsadc.org/economic-and-cultural-consequences-of-the-internet/" TargetMode="External"/><Relationship Id="rId76" Type="http://schemas.openxmlformats.org/officeDocument/2006/relationships/hyperlink" Target="http://www.nytimes.com/2016/03/17/us/politics/obama-supreme-court-nominee.html?_r=1" TargetMode="External"/><Relationship Id="rId84" Type="http://schemas.openxmlformats.org/officeDocument/2006/relationships/hyperlink" Target="https://www.washingtonpost.com/archive/politics/2000/10/17/dc-loses-bid-for-vote-in-congress/cc3fd85a-abe9-459d-9648-45d1998e992c/" TargetMode="External"/><Relationship Id="rId89" Type="http://schemas.openxmlformats.org/officeDocument/2006/relationships/theme" Target="theme/theme1.xml"/><Relationship Id="rId7" Type="http://schemas.openxmlformats.org/officeDocument/2006/relationships/hyperlink" Target="http://dsadc.org/wp-content/uploads/2013/03/The_Washington_Socialist1346533384.jpg" TargetMode="External"/><Relationship Id="rId71" Type="http://schemas.openxmlformats.org/officeDocument/2006/relationships/hyperlink" Target="http://prorevnews.blogspot.com/2016/03/some-notes-for-bernie-backers.html?utm_source=feedburner&amp;utm_medium=email&amp;utm_campaign=Feed%3A+prorevfeed+%28UNDERNEWS%29" TargetMode="External"/><Relationship Id="rId2" Type="http://schemas.openxmlformats.org/officeDocument/2006/relationships/styles" Target="styles.xml"/><Relationship Id="rId16" Type="http://schemas.openxmlformats.org/officeDocument/2006/relationships/hyperlink" Target="https://jamieraskin.com/" TargetMode="External"/><Relationship Id="rId29" Type="http://schemas.openxmlformats.org/officeDocument/2006/relationships/hyperlink" Target="http://www.wobblynonprofit.org/" TargetMode="External"/><Relationship Id="rId11" Type="http://schemas.openxmlformats.org/officeDocument/2006/relationships/hyperlink" Target="http://www.baltimoresun.com/news/maryland/politics/blog/bal-justice-reinvestment-advancing-in-house-20160330-story.html" TargetMode="External"/><Relationship Id="rId24" Type="http://schemas.openxmlformats.org/officeDocument/2006/relationships/hyperlink" Target="mailto:info@dsausa.org" TargetMode="External"/><Relationship Id="rId32" Type="http://schemas.openxmlformats.org/officeDocument/2006/relationships/hyperlink" Target="http://dsadc.org/metro-shutdown-shows-need-for-investment-in-the-system/" TargetMode="External"/><Relationship Id="rId37" Type="http://schemas.openxmlformats.org/officeDocument/2006/relationships/hyperlink" Target="http://dsadc.org/a-great-marxist-historian-surveys-the-rise-collapse-of-communism/" TargetMode="External"/><Relationship Id="rId40" Type="http://schemas.openxmlformats.org/officeDocument/2006/relationships/hyperlink" Target="http://dsadc.org/a-great-marxist-historian-surveys-the-rise-collapse-of-communism/" TargetMode="External"/><Relationship Id="rId45" Type="http://schemas.openxmlformats.org/officeDocument/2006/relationships/hyperlink" Target="http://dcabortionfund.org/2015/06/whats-the-hyde-amendment-anyway/" TargetMode="External"/><Relationship Id="rId53" Type="http://schemas.openxmlformats.org/officeDocument/2006/relationships/hyperlink" Target="http://senatorpinsky.org/" TargetMode="External"/><Relationship Id="rId58" Type="http://schemas.openxmlformats.org/officeDocument/2006/relationships/hyperlink" Target="http://www.newyorker.com/magazine/2012/07/30/tune-in-next-week" TargetMode="External"/><Relationship Id="rId66" Type="http://schemas.openxmlformats.org/officeDocument/2006/relationships/hyperlink" Target="https://www.foreignaffairs.com/articles/2015-12-14/how-create-society-equals" TargetMode="External"/><Relationship Id="rId74" Type="http://schemas.openxmlformats.org/officeDocument/2006/relationships/hyperlink" Target="https://www.washingtonpost.com/local/trafficandcommuting/2016/03/30/fba8ae0a-f688-11e5-9804-537defcc3cf6_story.html?hpid=hp_local-news_no-name%3Ahomepage%2Fstory" TargetMode="External"/><Relationship Id="rId79" Type="http://schemas.openxmlformats.org/officeDocument/2006/relationships/hyperlink" Target="https://www.washingtonpost.com/world/national-security/activists-push-obama-to-nominate-black-woman-to-the-supreme-court/2016/03/08/cf8aad48-e56a-11e5-b0fd-073d5930a7b7_story.html" TargetMode="External"/><Relationship Id="rId87" Type="http://schemas.openxmlformats.org/officeDocument/2006/relationships/hyperlink" Target="https://www.washingtonpost.com/blogs/post-partisan/wp/2016/03/21/a-transcript-of-donald-trumps-meeting-with-the-washington-post-editorial-board/" TargetMode="External"/><Relationship Id="rId5" Type="http://schemas.openxmlformats.org/officeDocument/2006/relationships/webSettings" Target="webSettings.xml"/><Relationship Id="rId61" Type="http://schemas.openxmlformats.org/officeDocument/2006/relationships/hyperlink" Target="https://ourfuture.org/20160310/why-we-need-the-peoples-budgets-1-trillion-infrastructure-plan" TargetMode="External"/><Relationship Id="rId82" Type="http://schemas.openxmlformats.org/officeDocument/2006/relationships/hyperlink" Target="https://www.washingtonpost.com/news/volokh-conspiracy/wp/2016/03/16/initial-thoughts-on-president-obamas-decision-to-nominate-judge-merrick-garland-to-the-supreme-court/" TargetMode="External"/><Relationship Id="rId19" Type="http://schemas.openxmlformats.org/officeDocument/2006/relationships/hyperlink" Target="http://www.dsausa.org/r?u=http%3A%2F%2Fwww.democracyspring.org%2F&amp;e=26583e95b61392ffa0c41aa2c61579a4&amp;utm_source=dsausa&amp;utm_medium=email&amp;utm_campaign=demspring2&amp;n=1" TargetMode="External"/><Relationship Id="rId4" Type="http://schemas.openxmlformats.org/officeDocument/2006/relationships/settings" Target="settings.xml"/><Relationship Id="rId9" Type="http://schemas.openxmlformats.org/officeDocument/2006/relationships/hyperlink" Target="http://www.nytimes.com/2016/02/07/books/review/dream-cities-by-wade-graham.html?_r=0" TargetMode="External"/><Relationship Id="rId14" Type="http://schemas.openxmlformats.org/officeDocument/2006/relationships/hyperlink" Target="https://donnaedwardsforsenate.com/" TargetMode="External"/><Relationship Id="rId22" Type="http://schemas.openxmlformats.org/officeDocument/2006/relationships/hyperlink" Target="http://www.dsausa.org/r?u=http%3A%2F%2Fwww.democracyspring.org%2F%3Frecruiter_id%3D51215&amp;e=26583e95b61392ffa0c41aa2c61579a4&amp;utm_source=dsausa&amp;utm_medium=email&amp;utm_campaign=demspring2&amp;n=4" TargetMode="External"/><Relationship Id="rId27" Type="http://schemas.openxmlformats.org/officeDocument/2006/relationships/hyperlink" Target="http://www.dsausa.org/?e=26583e95b61392ffa0c41aa2c61579a4&amp;utm_source=dsausa&amp;utm_medium=email&amp;utm_campaign=demspring2&amp;n=7" TargetMode="External"/><Relationship Id="rId30" Type="http://schemas.openxmlformats.org/officeDocument/2006/relationships/hyperlink" Target="http://dsadc.org/carrying-a-legacy-forward-joslyn-williams-and-the-metro-dc-labor-movement/" TargetMode="External"/><Relationship Id="rId35" Type="http://schemas.openxmlformats.org/officeDocument/2006/relationships/hyperlink" Target="http://dsadc.org/abortion-rights-and-reproductive-justice-continuing-the-discussion/" TargetMode="External"/><Relationship Id="rId43" Type="http://schemas.openxmlformats.org/officeDocument/2006/relationships/hyperlink" Target="http://www.trappeddocumentary.com/" TargetMode="External"/><Relationship Id="rId48" Type="http://schemas.openxmlformats.org/officeDocument/2006/relationships/hyperlink" Target="https://pwnusa.wordpress.com/policy-agenda/reproductive-justice/" TargetMode="External"/><Relationship Id="rId56" Type="http://schemas.openxmlformats.org/officeDocument/2006/relationships/hyperlink" Target="http://dsadc.org/good-reads-for-socialists-6/" TargetMode="External"/><Relationship Id="rId64" Type="http://schemas.openxmlformats.org/officeDocument/2006/relationships/hyperlink" Target="http://carldavidson.tumblr.com/post/141210444802/leaders-of-the-gops-three-parties-trump-of-the" TargetMode="External"/><Relationship Id="rId69" Type="http://schemas.openxmlformats.org/officeDocument/2006/relationships/hyperlink" Target="http://www.thenation.com/article/universities-are-becoming-billion-dollar-hedge-funds-with-schools-attached/" TargetMode="External"/><Relationship Id="rId77" Type="http://schemas.openxmlformats.org/officeDocument/2006/relationships/hyperlink" Target="https://en.wikipedia.org/wiki/List_of_United_States_Supreme_Court_Justices_by_time_in_office" TargetMode="External"/><Relationship Id="rId8" Type="http://schemas.openxmlformats.org/officeDocument/2006/relationships/image" Target="media/image1.jpeg"/><Relationship Id="rId51" Type="http://schemas.openxmlformats.org/officeDocument/2006/relationships/hyperlink" Target="http://workingfamilies.org/" TargetMode="External"/><Relationship Id="rId72" Type="http://schemas.openxmlformats.org/officeDocument/2006/relationships/hyperlink" Target="http://www.nytimes.com/2016/03/21/business/dealbook/as-coals-future-grows-murkier-banks-pull-financing.html" TargetMode="External"/><Relationship Id="rId80" Type="http://schemas.openxmlformats.org/officeDocument/2006/relationships/hyperlink" Target="https://en.wikipedia.org/wiki/John_Marshall" TargetMode="External"/><Relationship Id="rId85" Type="http://schemas.openxmlformats.org/officeDocument/2006/relationships/hyperlink" Target="http://dsadc.org/trump-on-dc-democracy-no-to-statehood-maybe-to-representation/" TargetMode="External"/><Relationship Id="rId3" Type="http://schemas.microsoft.com/office/2007/relationships/stylesWithEffects" Target="stylesWithEffects.xml"/><Relationship Id="rId12" Type="http://schemas.openxmlformats.org/officeDocument/2006/relationships/hyperlink" Target="http://www.baltimoresun.com/news/maryland/politics/blog/bal-senate-panel-moves-to-put-civilians-on-police-trial-boards-across-the-state-20160330-story.html" TargetMode="External"/><Relationship Id="rId17" Type="http://schemas.openxmlformats.org/officeDocument/2006/relationships/hyperlink" Target="http://www.elections.state.md.us/voting/early_voting.html" TargetMode="External"/><Relationship Id="rId25" Type="http://schemas.openxmlformats.org/officeDocument/2006/relationships/hyperlink" Target="http://www.dsausa.org/r?u=https%3A%2F%2Fdocs.google.com%2Fforms%2Fd%2F19rZxB3vZIs1e7YrLsUfEhEKtjEeSQojkMoiiMacqEnM%2Fviewform&amp;e=26583e95b61392ffa0c41aa2c61579a4&amp;utm_source=dsausa&amp;utm_medium=email&amp;utm_campaign=demspring2&amp;n=5" TargetMode="External"/><Relationship Id="rId33" Type="http://schemas.openxmlformats.org/officeDocument/2006/relationships/hyperlink" Target="http://dsadc.org/building-a-permanent-strong-left-parallel-to-sanders-campaign-harold-meyerson-leads-a-conversation/" TargetMode="External"/><Relationship Id="rId38" Type="http://schemas.openxmlformats.org/officeDocument/2006/relationships/hyperlink" Target="http://dsadc.org/good-reads-for-socialists-6/" TargetMode="External"/><Relationship Id="rId46" Type="http://schemas.openxmlformats.org/officeDocument/2006/relationships/hyperlink" Target="http://sistersong.net/reproductive-justice/" TargetMode="External"/><Relationship Id="rId59" Type="http://schemas.openxmlformats.org/officeDocument/2006/relationships/hyperlink" Target="https://www.jacobinmag.com/2015/04/braverman-gramsci-marx-technology/" TargetMode="External"/><Relationship Id="rId67" Type="http://schemas.openxmlformats.org/officeDocument/2006/relationships/hyperlink" Target="http://www.thenation.com/archive/" TargetMode="External"/><Relationship Id="rId20" Type="http://schemas.openxmlformats.org/officeDocument/2006/relationships/hyperlink" Target="http://www.dsausa.org/?e=26583e95b61392ffa0c41aa2c61579a4&amp;utm_source=dsausa&amp;utm_medium=email&amp;utm_campaign=demspring2&amp;n=2" TargetMode="External"/><Relationship Id="rId41" Type="http://schemas.openxmlformats.org/officeDocument/2006/relationships/hyperlink" Target="http://nymag.com/daily/intelligencer/2016/03/reminder-liberalism-is-working-marxism-failed.html" TargetMode="External"/><Relationship Id="rId54" Type="http://schemas.openxmlformats.org/officeDocument/2006/relationships/hyperlink" Target="http://www.marylandscramble.com/2016/03/29/sanders-announces-md-steering-committee/" TargetMode="External"/><Relationship Id="rId62" Type="http://schemas.openxmlformats.org/officeDocument/2006/relationships/hyperlink" Target="http://www.theguardian.com/commentisfree/2016/mar/07/donald-trump-why-americans-support?CMP=share_btn_fb" TargetMode="External"/><Relationship Id="rId70" Type="http://schemas.openxmlformats.org/officeDocument/2006/relationships/hyperlink" Target="http://www.miamicityballet.org/" TargetMode="External"/><Relationship Id="rId75" Type="http://schemas.openxmlformats.org/officeDocument/2006/relationships/hyperlink" Target="http://dsadc.org/obama-supreme-court-nomination-a-missed-opportunity/" TargetMode="External"/><Relationship Id="rId83" Type="http://schemas.openxmlformats.org/officeDocument/2006/relationships/hyperlink" Target="http://www.nytimes.com/2016/03/17/us/politics/obama-supreme-court-nominee.html?_r=1"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sadc.org/welcome-to-the-april-2016-edition-of-the-washington-socialist/" TargetMode="External"/><Relationship Id="rId15" Type="http://schemas.openxmlformats.org/officeDocument/2006/relationships/hyperlink" Target="http://joselinepenamelnyk.com/" TargetMode="External"/><Relationship Id="rId23" Type="http://schemas.openxmlformats.org/officeDocument/2006/relationships/hyperlink" Target="mailto:democracyspringlogistics@gmail.com" TargetMode="External"/><Relationship Id="rId28" Type="http://schemas.openxmlformats.org/officeDocument/2006/relationships/hyperlink" Target="http://www.democracyspring.org/demawakening" TargetMode="External"/><Relationship Id="rId36" Type="http://schemas.openxmlformats.org/officeDocument/2006/relationships/hyperlink" Target="http://dsadc.org/obama-supreme-court-nomination-a-missed-opportunity/" TargetMode="External"/><Relationship Id="rId49" Type="http://schemas.openxmlformats.org/officeDocument/2006/relationships/hyperlink" Target="http://dsadc.org/building-a-permanent-strong-left-parallel-to-sanders-campaign-harold-meyerson-leads-a-conversation/" TargetMode="External"/><Relationship Id="rId57" Type="http://schemas.openxmlformats.org/officeDocument/2006/relationships/hyperlink" Target="http://portside.org/" TargetMode="External"/><Relationship Id="rId10" Type="http://schemas.openxmlformats.org/officeDocument/2006/relationships/hyperlink" Target="https://en.wikipedia.org/wiki/Bogdan_Denitch" TargetMode="External"/><Relationship Id="rId31" Type="http://schemas.openxmlformats.org/officeDocument/2006/relationships/hyperlink" Target="http://dsadc.org/a-corporate-tammany-hall-on-the-potomac-the-scandal-of-the-exelon-deal-and-how-pepcos-influence-peddling-made-it-possible/" TargetMode="External"/><Relationship Id="rId44" Type="http://schemas.openxmlformats.org/officeDocument/2006/relationships/hyperlink" Target="http://www.dsausa.org/false_protection_real_oppression_opposing_anti_abortion_legislation" TargetMode="External"/><Relationship Id="rId52" Type="http://schemas.openxmlformats.org/officeDocument/2006/relationships/hyperlink" Target="http://npa-us.org/" TargetMode="External"/><Relationship Id="rId60" Type="http://schemas.openxmlformats.org/officeDocument/2006/relationships/hyperlink" Target="http://cpc-grijalva.house.gov/the-peoples-budget-prosperity-not-austerity-invest-in-america/" TargetMode="External"/><Relationship Id="rId65" Type="http://schemas.openxmlformats.org/officeDocument/2006/relationships/hyperlink" Target="http://inthesetimes.com/working/entry/18977/whos_actually_voting_for_trump_time_to_stop_blaming_only_the_white_working_" TargetMode="External"/><Relationship Id="rId73" Type="http://schemas.openxmlformats.org/officeDocument/2006/relationships/hyperlink" Target="http://dsadc.org/metro-shutdown-shows-need-for-investment-in-the-system/" TargetMode="External"/><Relationship Id="rId78" Type="http://schemas.openxmlformats.org/officeDocument/2006/relationships/hyperlink" Target="https://www.washingtonpost.com/politics/whitehouse/standout-in-the-law-garland-would-blend-in-at-supreme-court/2016/03/17/620c2da4-ec14-11e5-a9ce-681055c7a05f_story.html" TargetMode="External"/><Relationship Id="rId81" Type="http://schemas.openxmlformats.org/officeDocument/2006/relationships/hyperlink" Target="https://en.wikipedia.org/wiki/Richard_Nixon_judicial_appointment_controversies" TargetMode="External"/><Relationship Id="rId86" Type="http://schemas.openxmlformats.org/officeDocument/2006/relationships/hyperlink" Target="http://dsadc.org/dc-home-rule-whats-the-position-of-the-presidential-candi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19217</Words>
  <Characters>109541</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Merrill C. Miller</dc:creator>
  <cp:lastModifiedBy>Merrill C. Miller</cp:lastModifiedBy>
  <cp:revision>1</cp:revision>
  <dcterms:created xsi:type="dcterms:W3CDTF">2016-10-02T02:02:00Z</dcterms:created>
  <dcterms:modified xsi:type="dcterms:W3CDTF">2016-10-02T02:12:00Z</dcterms:modified>
</cp:coreProperties>
</file>