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200" w:line="240" w:before="0"/>
        <w:ind w:right="0"/>
        <w:contextualSpacing w:val="0"/>
        <w:jc w:val="left"/>
      </w:pPr>
      <w:r w:rsidRPr="00000000" w:rsidR="00000000" w:rsidDel="00000000">
        <w:rPr>
          <w:rFonts w:cs="Times New Roman" w:hAnsi="Times New Roman" w:eastAsia="Times New Roman" w:ascii="Times New Roman"/>
          <w:rtl w:val="0"/>
        </w:rPr>
        <w:t xml:space="preserve"> Jake Sylvestre</w:t>
        <w:br w:type="textWrapping"/>
        <w:t xml:space="preserve">Honors English I Mods 5-6</w:t>
        <w:br w:type="textWrapping"/>
        <w:t xml:space="preserve">Mrs. Meo</w:t>
        <w:br w:type="textWrapping"/>
        <w:t xml:space="preserve">11/22/2013</w:t>
        <w:br w:type="textWrapping"/>
        <w:t xml:space="preserve">Literature and Visual Art Introduction Paragraph</w:t>
      </w:r>
    </w:p>
    <w:p w:rsidP="00000000" w:rsidRPr="00000000" w:rsidR="00000000" w:rsidDel="00000000" w:rsidRDefault="00000000">
      <w:pPr>
        <w:keepNext w:val="0"/>
        <w:keepLines w:val="0"/>
        <w:widowControl w:val="0"/>
        <w:spacing w:lineRule="auto" w:after="200" w:line="240"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480" w:before="0"/>
        <w:ind w:left="0" w:firstLine="720" w:right="0"/>
        <w:contextualSpacing w:val="0"/>
        <w:jc w:val="left"/>
      </w:pPr>
      <w:r w:rsidRPr="00000000" w:rsidR="00000000" w:rsidDel="00000000">
        <w:rPr>
          <w:rFonts w:cs="Times New Roman" w:hAnsi="Times New Roman" w:eastAsia="Times New Roman" w:ascii="Times New Roman"/>
          <w:rtl w:val="0"/>
        </w:rPr>
        <w:t xml:space="preserve">The </w:t>
      </w:r>
      <w:r w:rsidRPr="00000000" w:rsidR="00000000" w:rsidDel="00000000">
        <w:rPr>
          <w:rFonts w:cs="Times New Roman" w:hAnsi="Times New Roman" w:eastAsia="Times New Roman" w:ascii="Times New Roman"/>
          <w:i w:val="1"/>
          <w:rtl w:val="0"/>
        </w:rPr>
        <w:t xml:space="preserve">Refuge in Summer </w:t>
      </w:r>
      <w:r w:rsidRPr="00000000" w:rsidR="00000000" w:rsidDel="00000000">
        <w:rPr>
          <w:rFonts w:cs="Times New Roman" w:hAnsi="Times New Roman" w:eastAsia="Times New Roman" w:ascii="Times New Roman"/>
          <w:rtl w:val="0"/>
        </w:rPr>
        <w:t xml:space="preserve">is a manipulation of contrasting colors.  Firstly a brief overview: this painting is an acclaimed watercolor depicting a swamp with many trees,light and dark and small patches of moss.  The painting consist of much contrasting light and darkness in this swamp, and it shows the artist familiarity with contrast, which she uses in many other paintings.  An example of this is the light coming through the tops of the trees and getting dimmer until it hit’s the bottom.  Aside from the valley of trees in this painting there is one fallen tree in the background which shadows a small tree sprouting up underneath it.  There is an abundance of light aggregating to the smaller tree.  Lastly the  most significant aspect of this painting is the outward expanse of it; in this piece the landscape seemingly goes on forever.  All of this is achieved through a skillful manipulation of contrasts of different colors and light and darkness.</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 description.docx</dc:title>
</cp:coreProperties>
</file>