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Jake Sylvestre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English I Honors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Journal 15- Reader’s response journal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Mrs. Meo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Chapter 5 was by far the most exciting chapter thus far in Great Expectations.  It starts out with pip bubbling with nervousness.  He see’s policemen coming, who he is sure are going to arrest him, however to his surprise and delight they are only here to fix their handcuffs.  When someone inquires why pip once again becomes worried, as they are going to arrest his convict and “the kid”.  Joes fixes the handcuffs and proceeds to bring pip along to find the convicts, after some walking, all by joe they reach the convicts.  To everyone’s surprise they are trying to turn each other in instead of joint venturing an escape.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At this point it occurs to pip that they might misinterpret his presence as giving them up, he once again becomes extremely nervous.  However, after seeing the convicts, through way of an attentive look, he reaffirms their relationship, to the point of taking the blame for robbing Joe’s house, solving every problem the convict caused fr Pip,, this represents a closure in their relationship.  The chapter ends in sadness as the light from the convicts ship dissapears into the distance.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Chapter 5.docx</dc:title>
</cp:coreProperties>
</file>