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pPr>
      <w:r w:rsidRPr="00000000" w:rsidR="00000000" w:rsidDel="00000000">
        <w:rPr>
          <w:rtl w:val="0"/>
        </w:rPr>
        <w:t xml:space="preserve">Journal 16- Rachels Challenge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Rachel’s challenge was a persuasive way of stopping bullying in our school, while at the same time inspiring us to be better people.  The presentation had two parts, one that focused on the motives of the shooters, and the second that focused on Rachel’s life.  The first part talked about how the shooters actions were mostly caused by bullying from a young age.  The second, and more interesting part portrayed Rachel as a martyr, similar to Anne Frank.  They talked about how both Anne Frank, and Rachel Scott died at a very young age.  This was very sad, however they had another thing in common, that Rachel and Anne both changed the world through their diaries.  I think overall this was a positive experience for myself and other students who watched it.  It evoked many emotions and encouraged myself and the community to question our behavior, ending with a plea to take action!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Rachels Challenge.docx</dc:title>
</cp:coreProperties>
</file>