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rtl w:val="0"/>
        </w:rPr>
        <w:t xml:space="preserve">American History I Honors: 9 Week Quarterly Exam Study Guide</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Note: This exam will be comprised of chapters 28, 29, and 30 (Progressive Era/World War I).</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24"/>
          <w:rtl w:val="0"/>
        </w:rPr>
        <w:t xml:space="preserve">Progressive Era (Chapters 28&amp;29):</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24"/>
          <w:rtl w:val="0"/>
        </w:rPr>
        <w:t xml:space="preserve">General People:</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Theodore Roosevelt- President Outdoorsman, Republican, Progressivist, Square Deal, Environmentalist, Bull Moose (New Nationalism)</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William Howard Taft-  President, progressivist, Lawyer,  Racist, Dollar Diplomacy (Using american funds to advance other countries)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Upton Sinclair-  Author of the Jungle, portrayed lives of immigrants/meatpacking industry practices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Woodrow Wilson-Democrat, Gov. of NJ, New Freedom, Formed FED, FTC (Trustbuster</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Eugene Debs- Socialist, IWW (wobblies), union supporter, later arrested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24"/>
          <w:rtl w:val="0"/>
        </w:rPr>
        <w:t xml:space="preserve">General Topics: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Open Door Policy- In reference to the open relationship with china of the united states, and </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16</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sz w:val="24"/>
          <w:rtl w:val="0"/>
        </w:rPr>
        <w:t xml:space="preserve">, 17</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sz w:val="24"/>
          <w:rtl w:val="0"/>
        </w:rPr>
        <w:t xml:space="preserve">, 18</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sz w:val="24"/>
          <w:rtl w:val="0"/>
        </w:rPr>
        <w:t xml:space="preserve">, 19</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sz w:val="24"/>
          <w:rtl w:val="0"/>
        </w:rPr>
        <w:t xml:space="preserve"> Amendments- 16 - Inc. tax, 17- DE of senators, 18- Prohibition, 19- Suffrage</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Muller v. Oregon- Gave special protection to women because of physical disadvantage.</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Roosevelt Corollary-US </w:t>
      </w:r>
      <w:r w:rsidRPr="00000000" w:rsidR="00000000" w:rsidDel="00000000">
        <w:rPr>
          <w:rFonts w:cs="Times New Roman" w:hAnsi="Times New Roman" w:eastAsia="Times New Roman" w:ascii="Times New Roman"/>
          <w:b w:val="1"/>
          <w:sz w:val="24"/>
          <w:rtl w:val="0"/>
        </w:rPr>
        <w:t xml:space="preserve">will</w:t>
      </w:r>
      <w:r w:rsidRPr="00000000" w:rsidR="00000000" w:rsidDel="00000000">
        <w:rPr>
          <w:rFonts w:cs="Times New Roman" w:hAnsi="Times New Roman" w:eastAsia="Times New Roman" w:ascii="Times New Roman"/>
          <w:sz w:val="24"/>
          <w:rtl w:val="0"/>
        </w:rPr>
        <w:t xml:space="preserve"> interfere in disputes between European and Latin American countries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Panic of 1907-Series of banks going into bankruptcy, caused by Morgan</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Elkins Act- Punished railroads who offered rebates </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Hepburn Act- Let ICC set maximum railroad rates, no more free passes, bridges, terminals, ferries...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1912 Presidential Election- Wilson vs TR v Eugene Debs v Taft Wilson won</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Federal Reserve System - US central bank that controlled currency (1913) Wilsons brainchild</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Women’s Christian Temperance Union (WCTU)- Anti-Alcohol group pro-hibition</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Anthracite coal strike 1902- Bigger wages, shorter workdays, and union recognition, Roosevelt threatened to operate mines with troops state v capital.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24"/>
          <w:rtl w:val="0"/>
        </w:rPr>
        <w:t xml:space="preserve">Progressivism: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Goals of the Progressives- Use gov as agency of welfare : Temperance, DE of senators, Suffrage, economic reform (unions)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Progressive Reformers- People who believe in continuing social advancement</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Role of the Muckrakers- Made the public aware of anti-humanitarian atrocities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Political Progressivism - Reform movement by people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24"/>
          <w:rtl w:val="0"/>
        </w:rPr>
        <w:t xml:space="preserve">World War I (Chapter 30):</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Central Powers- Germany, Astro-Hungry, Ottoman, and Bulgaria.</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Allies- France, Britian, Russia, Serbia,Montenegro, Greece, Belgium, Italy, Romania, United States, Japan, Portugal, Siam, Brazil</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Treaty of Versailles- Ended war between germany/allies, compromised on all of Wilson’s points except four</w:t>
        <w:br w:type="textWrapping"/>
        <w:t xml:space="preserve">Wilson’s Fourteen Points- </w:t>
      </w:r>
      <w:r w:rsidRPr="00000000" w:rsidR="00000000" w:rsidDel="00000000">
        <w:rPr>
          <w:rtl w:val="0"/>
        </w:rPr>
        <w:t xml:space="preserve">A proposal to abolish secret treaties pleased liberals in all countries, Freedom of the Seas Appealed to the Germans as well as to Americans who distrusted British Sea Power, A Removal of economic barriers among nations had long been the goal of Liberal Internationalists everywhere, Reduction of armament burdens was gratifying to taxpayers in all countries, An adjustment of colonial claims in interests of both natives peoples and the colonizers was reassuring to anti-imperialists.--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America’s viewpoint prior to our involvement in the war-Isolationism, We’re separate from Europe</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Study Guide.docx</dc:title>
</cp:coreProperties>
</file>