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Lesson 15 Sum Worksheet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Put the following into Latin – pay attention to tense.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1.  you all are</w:t>
        <w:tab/>
        <w:tab/>
        <w:tab/>
        <w:t xml:space="preserve">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Estis_________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2.  we have been</w:t>
        <w:tab/>
        <w:tab/>
        <w:t xml:space="preserve">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Tenimus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3.  he will be</w:t>
        <w:tab/>
        <w:tab/>
        <w:tab/>
        <w:t xml:space="preserve">__________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esti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4.  she is</w:t>
        <w:tab/>
        <w:tab/>
        <w:tab/>
        <w:t xml:space="preserve">__________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est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5.  we are</w:t>
        <w:tab/>
        <w:tab/>
        <w:tab/>
        <w:t xml:space="preserve">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sumus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6.  they have been</w:t>
        <w:tab/>
        <w:tab/>
        <w:t xml:space="preserve">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suntus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7.  you all will be</w:t>
        <w:tab/>
        <w:tab/>
        <w:t xml:space="preserve">__________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esterunt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8.  I am</w:t>
        <w:tab/>
        <w:tab/>
        <w:tab/>
        <w:tab/>
        <w:t xml:space="preserve">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sum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9.  you are</w:t>
        <w:tab/>
        <w:tab/>
        <w:tab/>
        <w:t xml:space="preserve">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10.  you all have been</w:t>
        <w:tab/>
        <w:tab/>
        <w:t xml:space="preserve">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estis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11. I have been</w:t>
        <w:tab/>
        <w:tab/>
        <w:tab/>
        <w:t xml:space="preserve">____________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sumus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12. they will be</w:t>
        <w:tab/>
        <w:tab/>
        <w:tab/>
        <w:t xml:space="preserve">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sunter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13. it has been</w:t>
        <w:tab/>
        <w:tab/>
        <w:tab/>
        <w:t xml:space="preserve">________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u w:val="single"/>
          <w:rtl w:val="0"/>
        </w:rPr>
        <w:t xml:space="preserve">ester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_____________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Translate into English.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1.  Animus virōrum in pugnā est magnus.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His courage in battle is great. 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2.  Servī estis et in agrīs labōrābitis.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The slave is working in the fielding.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3.  Colōnī sumus et nautae estis; amīcī erimus.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The colonials were sailing and love to.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4.  Puella dīcit, “Sum grāta quod multās litterās ad mē portāvistī.”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The girl said, "I am good but many letters to learn."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5.  Puerī sunt bonī hodiē quod herī (yesterday) tardī fuērunt.</w:t>
      </w:r>
    </w:p>
    <w:p w:rsidP="00000000" w:rsidRPr="00000000" w:rsidR="00000000" w:rsidDel="00000000" w:rsidRDefault="00000000">
      <w:pPr>
        <w:widowControl w:val="0"/>
        <w:spacing w:lineRule="auto" w:line="432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The men were good yesterday at money.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HWHOY.docx</dc:title>
</cp:coreProperties>
</file>