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Servus t(e)nuit equos.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Numerum magnum equ(o)rum V(i)dimus.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Agr(i)colae par(a)v(e)runt cibum.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Puellae cibum ad casam meam por(a)bunt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strike w:val="1"/>
          <w:rtl w:val="0"/>
        </w:rPr>
        <w:t xml:space="preserve">mi </w:t>
      </w:r>
      <w:r w:rsidRPr="00000000" w:rsidR="00000000" w:rsidDel="00000000">
        <w:rPr>
          <w:rtl w:val="0"/>
        </w:rPr>
        <w:t xml:space="preserve">s(o)cius meus </w:t>
      </w:r>
      <w:commentRangeStart w:id="0"/>
      <w:r w:rsidRPr="00000000" w:rsidR="00000000" w:rsidDel="00000000">
        <w:rPr>
          <w:rtl w:val="0"/>
        </w:rPr>
        <w:t xml:space="preserve">am(i)citiam amicitiam tuam meruit.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1-14T18:25:23Z" w:author="Jake Sylvestr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not there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B.docx</dc:title>
</cp:coreProperties>
</file>