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31fi2g57punw" w:colLast="0"/>
      <w:bookmarkEnd w:id="0"/>
      <w:r w:rsidRPr="00000000" w:rsidR="00000000" w:rsidDel="00000000">
        <w:rPr>
          <w:rtl w:val="0"/>
        </w:rPr>
        <w:t xml:space="preserve">Vocab: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aqc3gro50wq2" w:colLast="0"/>
      <w:bookmarkEnd w:id="1"/>
      <w:r w:rsidRPr="00000000" w:rsidR="00000000" w:rsidDel="00000000">
        <w:rPr>
          <w:rtl w:val="0"/>
        </w:rPr>
        <w:t xml:space="preserve">Nouns: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fillia, filliae  (f.)</w:t>
        <w:tab/>
        <w:tab/>
        <w:tab/>
        <w:tab/>
        <w:tab/>
        <w:tab/>
        <w:tab/>
        <w:t xml:space="preserve"> </w:t>
      </w:r>
      <w:r w:rsidRPr="00000000" w:rsidR="00000000" w:rsidDel="00000000">
        <w:rPr>
          <w:rtl w:val="0"/>
        </w:rPr>
        <w:t xml:space="preserve">-daughter (Affiliate, Final)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Hōra, Hōrae (f.)</w:t>
        <w:tab/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 - hour (horologium, hour)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Disciplīna, Disciplīnae (f.)</w:t>
        <w:tab/>
        <w:tab/>
        <w:tab/>
        <w:tab/>
        <w:t xml:space="preserve">               </w:t>
      </w:r>
      <w:r w:rsidRPr="00000000" w:rsidR="00000000" w:rsidDel="00000000">
        <w:rPr>
          <w:rtl w:val="0"/>
        </w:rPr>
        <w:t xml:space="preserve">- training, instruction (discipline)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Lingua, Linguae (f.)</w:t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-tongue, langage (bilingual, linguistic)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Patria, Patriae (f.)</w:t>
        <w:tab/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-fatherland, country</w:t>
      </w:r>
    </w:p>
    <w:p w:rsidP="00000000" w:rsidRPr="00000000" w:rsidR="00000000" w:rsidDel="00000000" w:rsidRDefault="00000000">
      <w:pPr>
        <w:pStyle w:val="Subtitle"/>
        <w:contextualSpacing w:val="0"/>
        <w:jc w:val="both"/>
      </w:pPr>
      <w:bookmarkStart w:id="2" w:colFirst="0" w:name="h.volaedajoysg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  <w:jc w:val="both"/>
      </w:pPr>
      <w:bookmarkStart w:id="3" w:colFirst="0" w:name="h.ry6bvusrf8bb" w:colLast="0"/>
      <w:bookmarkEnd w:id="3"/>
      <w:r w:rsidRPr="00000000" w:rsidR="00000000" w:rsidDel="00000000">
        <w:rPr>
          <w:rtl w:val="0"/>
        </w:rPr>
        <w:t xml:space="preserve">Verbs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Augeō, Augēre, [Auxī, Auctus]</w:t>
        <w:tab/>
        <w:tab/>
        <w:tab/>
        <w:tab/>
        <w:tab/>
      </w:r>
      <w:r w:rsidRPr="00000000" w:rsidR="00000000" w:rsidDel="00000000">
        <w:rPr>
          <w:rtl w:val="0"/>
        </w:rPr>
        <w:t xml:space="preserve">- increase (auction, augment)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Doceō, Docēre, [Docuī, Doctus]</w:t>
        <w:tab/>
        <w:tab/>
        <w:tab/>
        <w:tab/>
        <w:t xml:space="preserve">        </w:t>
      </w:r>
      <w:r w:rsidRPr="00000000" w:rsidR="00000000" w:rsidDel="00000000">
        <w:rPr>
          <w:rtl w:val="0"/>
        </w:rPr>
        <w:t xml:space="preserve">- teach (document, indoctrinate)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Habeō, Habēre, [Habuī, Habbitus]</w:t>
        <w:tab/>
        <w:tab/>
        <w:tab/>
        <w:tab/>
        <w:t xml:space="preserve">            - </w:t>
      </w:r>
      <w:r w:rsidRPr="00000000" w:rsidR="00000000" w:rsidDel="00000000">
        <w:rPr>
          <w:rtl w:val="0"/>
        </w:rPr>
        <w:t xml:space="preserve">Have, hold (habit, Inhabitant)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Terreo, Terrēre,[Terruī, Territus]</w:t>
        <w:tab/>
        <w:tab/>
        <w:tab/>
        <w:tab/>
        <w:t xml:space="preserve">         -</w:t>
      </w:r>
      <w:r w:rsidRPr="00000000" w:rsidR="00000000" w:rsidDel="00000000">
        <w:rPr>
          <w:rtl w:val="0"/>
        </w:rPr>
        <w:t xml:space="preserve">Scare, Frighten (terrific, terrify)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  <w:jc w:val="both"/>
      </w:pPr>
      <w:bookmarkStart w:id="4" w:colFirst="0" w:name="h.bo0lu1juwpr" w:colLast="0"/>
      <w:bookmarkEnd w:id="4"/>
      <w:r w:rsidRPr="00000000" w:rsidR="00000000" w:rsidDel="00000000">
        <w:rPr>
          <w:rtl w:val="0"/>
        </w:rPr>
        <w:t xml:space="preserve">Adjectives: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Meus, Mea, [Meum]</w:t>
        <w:tab/>
        <w:tab/>
        <w:tab/>
        <w:tab/>
        <w:tab/>
        <w:tab/>
        <w:tab/>
        <w:t xml:space="preserve"> </w:t>
      </w:r>
      <w:r w:rsidRPr="00000000" w:rsidR="00000000" w:rsidDel="00000000">
        <w:rPr>
          <w:rtl w:val="0"/>
        </w:rPr>
        <w:t xml:space="preserve">- my, mine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Quīntus, Quīnta, [Quīntum]</w:t>
        <w:tab/>
        <w:tab/>
        <w:tab/>
        <w:tab/>
        <w:tab/>
        <w:tab/>
        <w:t xml:space="preserve"> </w:t>
      </w:r>
      <w:r w:rsidRPr="00000000" w:rsidR="00000000" w:rsidDel="00000000">
        <w:rPr>
          <w:rtl w:val="0"/>
        </w:rPr>
        <w:t xml:space="preserve">- fifth (quintet, quintuplet)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Tuus, Tua, [Tuum] </w:t>
        <w:tab/>
        <w:tab/>
        <w:tab/>
        <w:tab/>
        <w:tab/>
        <w:tab/>
        <w:tab/>
        <w:t xml:space="preserve">  - </w:t>
      </w:r>
      <w:r w:rsidRPr="00000000" w:rsidR="00000000" w:rsidDel="00000000">
        <w:rPr>
          <w:rtl w:val="0"/>
        </w:rPr>
        <w:t xml:space="preserve">your, yours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  <w:jc w:val="both"/>
      </w:pPr>
      <w:bookmarkStart w:id="5" w:colFirst="0" w:name="h.miezg7isk9d" w:colLast="0"/>
      <w:bookmarkEnd w:id="5"/>
      <w:r w:rsidRPr="00000000" w:rsidR="00000000" w:rsidDel="00000000">
        <w:rPr>
          <w:rtl w:val="0"/>
        </w:rPr>
        <w:t xml:space="preserve">Adverbs: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Paene</w:t>
        <w:tab/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  - almost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Semper</w:t>
        <w:tab/>
        <w:tab/>
        <w:tab/>
        <w:tab/>
        <w:tab/>
        <w:tab/>
        <w:tab/>
        <w:tab/>
        <w:t xml:space="preserve"> </w:t>
      </w:r>
      <w:r w:rsidRPr="00000000" w:rsidR="00000000" w:rsidDel="00000000">
        <w:rPr>
          <w:rtl w:val="0"/>
        </w:rPr>
        <w:t xml:space="preserve"> -always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6" w:colFirst="0" w:name="h.ooe1wvle02hz" w:colLast="0"/>
      <w:bookmarkEnd w:id="6"/>
      <w:r w:rsidRPr="00000000" w:rsidR="00000000" w:rsidDel="00000000">
        <w:rPr>
          <w:rtl w:val="0"/>
        </w:rPr>
        <w:t xml:space="preserve">Grammar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1st pp- indicative/infinitive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Personal Endings: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nt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Format: Present Stem + Tense indicators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sg - go to the 2nd pp - drop the  re (same as pres stem)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pl-  pres stem + te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mood = 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Declensions: //attatch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9+10 Qz. Study Guide'.docx</dc:title>
</cp:coreProperties>
</file>