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7071" w14:textId="4D1C7F07" w:rsidR="00BC0EA7" w:rsidRPr="00BC0EA7" w:rsidRDefault="00BC0EA7" w:rsidP="00F01B15">
      <w:pPr>
        <w:pStyle w:val="Heading2"/>
        <w:spacing w:line="360" w:lineRule="auto"/>
        <w:rPr>
          <w:rFonts w:ascii="Georgia" w:hAnsi="Georgia"/>
          <w:b/>
          <w:bCs/>
          <w:color w:val="auto"/>
        </w:rPr>
      </w:pPr>
      <w:r w:rsidRPr="00BC0EA7">
        <w:rPr>
          <w:rFonts w:ascii="Georgia" w:hAnsi="Georgia"/>
          <w:b/>
          <w:bCs/>
          <w:color w:val="auto"/>
        </w:rPr>
        <w:t>Project Name and Scenario</w:t>
      </w:r>
    </w:p>
    <w:p w14:paraId="733ABCD9" w14:textId="2F6BCCB1" w:rsidR="00BC0EA7" w:rsidRPr="00BC0EA7" w:rsidRDefault="00BC0EA7" w:rsidP="00F01B15">
      <w:pPr>
        <w:pStyle w:val="Heading3"/>
        <w:spacing w:line="360" w:lineRule="auto"/>
        <w:rPr>
          <w:rFonts w:ascii="Georgia" w:hAnsi="Georgia"/>
          <w:b/>
          <w:bCs/>
          <w:color w:val="auto"/>
        </w:rPr>
      </w:pPr>
      <w:r w:rsidRPr="00BC0EA7">
        <w:rPr>
          <w:rFonts w:ascii="Georgia" w:hAnsi="Georgia"/>
          <w:b/>
          <w:bCs/>
          <w:color w:val="auto"/>
        </w:rPr>
        <w:t>Project Name</w:t>
      </w:r>
    </w:p>
    <w:p w14:paraId="44A9DFF1" w14:textId="3BBE49F0" w:rsidR="00BC0EA7" w:rsidRPr="00BC0EA7" w:rsidRDefault="00BC0EA7" w:rsidP="00F01B15">
      <w:pPr>
        <w:spacing w:line="360" w:lineRule="auto"/>
        <w:rPr>
          <w:rFonts w:ascii="Georgia" w:hAnsi="Georgia"/>
        </w:rPr>
      </w:pPr>
      <w:r w:rsidRPr="00BC0EA7">
        <w:rPr>
          <w:rFonts w:ascii="Georgia" w:hAnsi="Georgia"/>
        </w:rPr>
        <w:t>Not All Blue Chips Are Equal: Ranking the S&amp;P 500 with a Multi-Factor Quality Score to Reveal True Standouts</w:t>
      </w:r>
    </w:p>
    <w:p w14:paraId="7E96EC09" w14:textId="77777777" w:rsidR="00BC0EA7" w:rsidRPr="00BC0EA7" w:rsidRDefault="00BC0EA7" w:rsidP="00F01B15">
      <w:pPr>
        <w:pStyle w:val="Heading3"/>
        <w:spacing w:line="360" w:lineRule="auto"/>
        <w:rPr>
          <w:rFonts w:ascii="Georgia" w:hAnsi="Georgia"/>
          <w:b/>
          <w:bCs/>
          <w:color w:val="auto"/>
        </w:rPr>
      </w:pPr>
      <w:r w:rsidRPr="00BC0EA7">
        <w:rPr>
          <w:rFonts w:ascii="Georgia" w:hAnsi="Georgia"/>
          <w:b/>
          <w:bCs/>
          <w:color w:val="auto"/>
        </w:rPr>
        <w:t>1.2 Scenario</w:t>
      </w:r>
    </w:p>
    <w:p w14:paraId="7EEA1E03" w14:textId="4603D310" w:rsidR="00BC0EA7" w:rsidRPr="00BC0EA7" w:rsidRDefault="0078754E" w:rsidP="00F01B15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>I am</w:t>
      </w:r>
      <w:r w:rsidR="00BC0EA7" w:rsidRPr="00BC0EA7">
        <w:rPr>
          <w:rFonts w:ascii="Georgia" w:hAnsi="Georgia"/>
        </w:rPr>
        <w:t xml:space="preserve"> a data analyst at an investment research firm tasked with developing an end-to-end analytics solution to unify multiple fundamental ratios—P/E, EBITDA Margin, Dividend Yield, Price/Sales, Price/Book—into a single “Quality Score” for the S&amp;P 500.</w:t>
      </w:r>
    </w:p>
    <w:p w14:paraId="67F0D270" w14:textId="77777777" w:rsidR="008E07F1" w:rsidRPr="008E07F1" w:rsidRDefault="008E07F1" w:rsidP="00F01B15">
      <w:pPr>
        <w:spacing w:line="360" w:lineRule="auto"/>
        <w:rPr>
          <w:rFonts w:ascii="Georgia" w:hAnsi="Georgia"/>
          <w:b/>
          <w:bCs/>
        </w:rPr>
      </w:pPr>
      <w:r w:rsidRPr="008E07F1">
        <w:rPr>
          <w:rFonts w:ascii="Georgia" w:hAnsi="Georgia"/>
          <w:b/>
          <w:bCs/>
        </w:rPr>
        <w:t>Stakeholders, Problem Statement and Sub-questions</w:t>
      </w:r>
    </w:p>
    <w:p w14:paraId="1CC5FDB0" w14:textId="77777777" w:rsidR="008E07F1" w:rsidRPr="00F01B15" w:rsidRDefault="008E07F1" w:rsidP="00F01B15">
      <w:pPr>
        <w:spacing w:line="360" w:lineRule="auto"/>
        <w:rPr>
          <w:rFonts w:ascii="Georgia" w:hAnsi="Georgia"/>
          <w:b/>
          <w:bCs/>
        </w:rPr>
      </w:pPr>
      <w:r w:rsidRPr="00F01B15">
        <w:rPr>
          <w:rFonts w:ascii="Georgia" w:hAnsi="Georgia"/>
          <w:b/>
          <w:bCs/>
        </w:rPr>
        <w:t>1.3 Stakeholders</w:t>
      </w:r>
    </w:p>
    <w:p w14:paraId="72A20B19" w14:textId="77777777" w:rsidR="008E07F1" w:rsidRPr="008E07F1" w:rsidRDefault="008E07F1" w:rsidP="00F01B15">
      <w:pPr>
        <w:spacing w:line="360" w:lineRule="auto"/>
        <w:rPr>
          <w:rFonts w:ascii="Georgia" w:hAnsi="Georgia"/>
        </w:rPr>
      </w:pPr>
      <w:r w:rsidRPr="008E07F1">
        <w:rPr>
          <w:rFonts w:ascii="Georgia" w:hAnsi="Georgia"/>
        </w:rPr>
        <w:t>It's very important to know who we are speaking to because each group has different needs.</w:t>
      </w:r>
    </w:p>
    <w:p w14:paraId="3FA9AB31" w14:textId="3580FB78" w:rsidR="008E07F1" w:rsidRDefault="008E07F1" w:rsidP="00F01B15">
      <w:pPr>
        <w:numPr>
          <w:ilvl w:val="0"/>
          <w:numId w:val="1"/>
        </w:numPr>
        <w:spacing w:line="360" w:lineRule="auto"/>
        <w:rPr>
          <w:rFonts w:ascii="Georgia" w:hAnsi="Georgia"/>
        </w:rPr>
      </w:pPr>
      <w:r w:rsidRPr="008E07F1">
        <w:rPr>
          <w:rFonts w:ascii="Georgia" w:hAnsi="Georgia"/>
        </w:rPr>
        <w:t>Research Analysts</w:t>
      </w:r>
      <w:r w:rsidR="001822A6">
        <w:rPr>
          <w:rFonts w:ascii="Georgia" w:hAnsi="Georgia"/>
        </w:rPr>
        <w:t xml:space="preserve">, </w:t>
      </w:r>
      <w:r w:rsidR="001822A6" w:rsidRPr="001822A6">
        <w:rPr>
          <w:rFonts w:ascii="Georgia" w:hAnsi="Georgia"/>
        </w:rPr>
        <w:t>Equity Analysts</w:t>
      </w:r>
      <w:r w:rsidRPr="008E07F1">
        <w:rPr>
          <w:rFonts w:ascii="Georgia" w:hAnsi="Georgia"/>
        </w:rPr>
        <w:t xml:space="preserve">: </w:t>
      </w:r>
      <w:r w:rsidR="00490FE2">
        <w:rPr>
          <w:rFonts w:ascii="Georgia" w:hAnsi="Georgia"/>
        </w:rPr>
        <w:t>Need a</w:t>
      </w:r>
      <w:r w:rsidR="00490FE2" w:rsidRPr="00490FE2">
        <w:rPr>
          <w:rFonts w:ascii="Georgia" w:hAnsi="Georgia"/>
        </w:rPr>
        <w:t xml:space="preserve"> technical, data-driven view that provides ranked stock lists and sector-level insights, while clearly showing which financial metrics are driving differences in company quality.</w:t>
      </w:r>
    </w:p>
    <w:p w14:paraId="34D8A7F4" w14:textId="37B1CF95" w:rsidR="001822A6" w:rsidRPr="0078754E" w:rsidRDefault="001822A6" w:rsidP="0078754E">
      <w:pPr>
        <w:numPr>
          <w:ilvl w:val="0"/>
          <w:numId w:val="1"/>
        </w:numPr>
        <w:spacing w:line="360" w:lineRule="auto"/>
        <w:rPr>
          <w:rFonts w:ascii="Georgia" w:hAnsi="Georgia"/>
        </w:rPr>
      </w:pPr>
      <w:r w:rsidRPr="001822A6">
        <w:rPr>
          <w:rFonts w:ascii="Georgia" w:hAnsi="Georgia"/>
        </w:rPr>
        <w:t>Portfolio Managers, Investment Strategists, Asset Allocation Teams</w:t>
      </w:r>
      <w:r>
        <w:rPr>
          <w:rFonts w:ascii="Georgia" w:hAnsi="Georgia"/>
        </w:rPr>
        <w:t>:</w:t>
      </w:r>
      <w:r w:rsidR="00D41403">
        <w:rPr>
          <w:rFonts w:ascii="Georgia" w:hAnsi="Georgia"/>
        </w:rPr>
        <w:t xml:space="preserve"> </w:t>
      </w:r>
      <w:r w:rsidR="00490FE2">
        <w:rPr>
          <w:rFonts w:ascii="Georgia" w:hAnsi="Georgia"/>
        </w:rPr>
        <w:t>Need a</w:t>
      </w:r>
      <w:r w:rsidR="00490FE2" w:rsidRPr="00490FE2">
        <w:rPr>
          <w:rFonts w:ascii="Georgia" w:hAnsi="Georgia"/>
        </w:rPr>
        <w:t xml:space="preserve"> clear, consistent way to compare company quality across the S&amp;P 500 to help guide investment and allocation decisions.</w:t>
      </w:r>
    </w:p>
    <w:p w14:paraId="415D10D2" w14:textId="3997934A" w:rsidR="008E07F1" w:rsidRPr="008E07F1" w:rsidRDefault="008E07F1" w:rsidP="00F01B15">
      <w:pPr>
        <w:pStyle w:val="Heading3"/>
        <w:spacing w:line="360" w:lineRule="auto"/>
        <w:rPr>
          <w:rFonts w:ascii="Georgia" w:hAnsi="Georgia"/>
          <w:b/>
          <w:bCs/>
          <w:color w:val="auto"/>
        </w:rPr>
      </w:pPr>
      <w:r w:rsidRPr="008E07F1">
        <w:rPr>
          <w:rFonts w:ascii="Georgia" w:hAnsi="Georgia"/>
          <w:b/>
          <w:bCs/>
          <w:color w:val="auto"/>
        </w:rPr>
        <w:t xml:space="preserve">1.4 Problem </w:t>
      </w:r>
      <w:r w:rsidR="0023739B">
        <w:rPr>
          <w:rFonts w:ascii="Georgia" w:hAnsi="Georgia"/>
          <w:b/>
          <w:bCs/>
          <w:color w:val="auto"/>
        </w:rPr>
        <w:t>S</w:t>
      </w:r>
      <w:r w:rsidRPr="008E07F1">
        <w:rPr>
          <w:rFonts w:ascii="Georgia" w:hAnsi="Georgia"/>
          <w:b/>
          <w:bCs/>
          <w:color w:val="auto"/>
        </w:rPr>
        <w:t>tatement</w:t>
      </w:r>
    </w:p>
    <w:p w14:paraId="2A5B2128" w14:textId="77777777" w:rsidR="008E07F1" w:rsidRPr="008E07F1" w:rsidRDefault="008E07F1" w:rsidP="00F01B15">
      <w:pPr>
        <w:spacing w:line="360" w:lineRule="auto"/>
        <w:rPr>
          <w:rFonts w:ascii="Georgia" w:hAnsi="Georgia"/>
        </w:rPr>
      </w:pPr>
      <w:r w:rsidRPr="008E07F1">
        <w:rPr>
          <w:rFonts w:ascii="Georgia" w:hAnsi="Georgia"/>
        </w:rPr>
        <w:t>How can we combine different fundamental financial metrics into a standardized ‘Quality Score’ to identify and track the top performers in the S&amp;P 500 over time?</w:t>
      </w:r>
    </w:p>
    <w:p w14:paraId="0513BF58" w14:textId="77777777" w:rsidR="008E07F1" w:rsidRPr="008E07F1" w:rsidRDefault="008E07F1" w:rsidP="00F01B15">
      <w:pPr>
        <w:pStyle w:val="Heading3"/>
        <w:spacing w:line="360" w:lineRule="auto"/>
        <w:rPr>
          <w:rFonts w:ascii="Georgia" w:hAnsi="Georgia"/>
          <w:b/>
          <w:bCs/>
          <w:color w:val="auto"/>
        </w:rPr>
      </w:pPr>
      <w:r w:rsidRPr="008E07F1">
        <w:rPr>
          <w:rFonts w:ascii="Georgia" w:hAnsi="Georgia"/>
          <w:b/>
          <w:bCs/>
          <w:color w:val="auto"/>
        </w:rPr>
        <w:t>1.5 Sub-questions</w:t>
      </w:r>
    </w:p>
    <w:p w14:paraId="100483DD" w14:textId="77777777" w:rsidR="00F01B15" w:rsidRPr="008E07F1" w:rsidRDefault="00F01B15" w:rsidP="00F01B15">
      <w:pPr>
        <w:numPr>
          <w:ilvl w:val="0"/>
          <w:numId w:val="2"/>
        </w:numPr>
        <w:spacing w:line="360" w:lineRule="auto"/>
        <w:rPr>
          <w:rFonts w:ascii="Georgia" w:hAnsi="Georgia"/>
        </w:rPr>
      </w:pPr>
      <w:r w:rsidRPr="008E07F1">
        <w:rPr>
          <w:rFonts w:ascii="Georgia" w:hAnsi="Georgia"/>
        </w:rPr>
        <w:t>Which fundamentals (P/E, EBITDA Margin, Dividend Yield, Price/Sales, Price/Book) best capture “quality” for large-cap U.S. stocks?</w:t>
      </w:r>
    </w:p>
    <w:p w14:paraId="18438084" w14:textId="77777777" w:rsidR="00F01B15" w:rsidRDefault="00F01B15" w:rsidP="00F01B15">
      <w:pPr>
        <w:numPr>
          <w:ilvl w:val="0"/>
          <w:numId w:val="2"/>
        </w:numPr>
        <w:spacing w:line="360" w:lineRule="auto"/>
        <w:rPr>
          <w:rFonts w:ascii="Georgia" w:hAnsi="Georgia"/>
        </w:rPr>
      </w:pPr>
      <w:r w:rsidRPr="008E07F1">
        <w:rPr>
          <w:rFonts w:ascii="Georgia" w:hAnsi="Georgia"/>
        </w:rPr>
        <w:t>How can each metric be normalized onto a common scale to allow fair comparison across companies and sectors while preserving economic meaning?</w:t>
      </w:r>
    </w:p>
    <w:p w14:paraId="70A60983" w14:textId="77777777" w:rsidR="00F01B15" w:rsidRDefault="00F01B15" w:rsidP="00F01B15">
      <w:pPr>
        <w:pStyle w:val="NormalWeb"/>
        <w:numPr>
          <w:ilvl w:val="0"/>
          <w:numId w:val="2"/>
        </w:numPr>
        <w:spacing w:line="360" w:lineRule="auto"/>
        <w:rPr>
          <w:rFonts w:ascii="Georgia" w:hAnsi="Georgia"/>
        </w:rPr>
      </w:pPr>
      <w:r w:rsidRPr="00F01B15">
        <w:rPr>
          <w:rFonts w:ascii="Georgia" w:hAnsi="Georgia"/>
        </w:rPr>
        <w:t>Do sector-level shifts in aggregate Quality Scores reveal meaningful trends that could inform portfolio allocation and relative-value decisions?</w:t>
      </w:r>
    </w:p>
    <w:p w14:paraId="7F915408" w14:textId="77777777" w:rsidR="00BD71AF" w:rsidRPr="00F01B15" w:rsidRDefault="00BD71AF" w:rsidP="00BD71AF">
      <w:pPr>
        <w:pStyle w:val="NormalWeb"/>
        <w:spacing w:line="360" w:lineRule="auto"/>
        <w:ind w:left="720"/>
        <w:rPr>
          <w:rFonts w:ascii="Georgia" w:hAnsi="Georgia"/>
        </w:rPr>
      </w:pPr>
    </w:p>
    <w:p w14:paraId="74CC1D69" w14:textId="7E5CD083" w:rsidR="00BC0EA7" w:rsidRDefault="0023739B" w:rsidP="00BC0EA7">
      <w:pPr>
        <w:spacing w:line="360" w:lineRule="auto"/>
        <w:rPr>
          <w:rFonts w:ascii="Georgia" w:hAnsi="Georgia"/>
          <w:b/>
          <w:bCs/>
        </w:rPr>
      </w:pPr>
      <w:r w:rsidRPr="0023739B">
        <w:rPr>
          <w:rFonts w:ascii="Georgia" w:hAnsi="Georgia"/>
          <w:b/>
          <w:bCs/>
        </w:rPr>
        <w:lastRenderedPageBreak/>
        <w:t>1.6 Final Problem statement</w:t>
      </w:r>
    </w:p>
    <w:p w14:paraId="13CD49F3" w14:textId="1DD84B19" w:rsidR="0023739B" w:rsidRPr="0023739B" w:rsidRDefault="0023739B" w:rsidP="00BC0EA7">
      <w:pPr>
        <w:spacing w:line="360" w:lineRule="auto"/>
        <w:rPr>
          <w:rFonts w:ascii="Georgia" w:hAnsi="Georgia"/>
        </w:rPr>
      </w:pPr>
      <w:r w:rsidRPr="0023739B">
        <w:rPr>
          <w:rFonts w:ascii="Georgia" w:hAnsi="Georgia"/>
        </w:rPr>
        <w:t>How can we standardize multiple fundamental financial metrics into a single Quality Score that ranks S&amp;P 500 companies, reveals sector-level trends, and supports both investment decision-making and technical equity research?</w:t>
      </w:r>
    </w:p>
    <w:sectPr w:rsidR="0023739B" w:rsidRPr="0023739B" w:rsidSect="008E07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0F02"/>
    <w:multiLevelType w:val="multilevel"/>
    <w:tmpl w:val="F8EE5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AC524F"/>
    <w:multiLevelType w:val="multilevel"/>
    <w:tmpl w:val="AF6EB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F976C3"/>
    <w:multiLevelType w:val="multilevel"/>
    <w:tmpl w:val="D4EA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523985">
    <w:abstractNumId w:val="0"/>
  </w:num>
  <w:num w:numId="2" w16cid:durableId="745031185">
    <w:abstractNumId w:val="2"/>
  </w:num>
  <w:num w:numId="3" w16cid:durableId="2022586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A7"/>
    <w:rsid w:val="00151FE6"/>
    <w:rsid w:val="00176EAF"/>
    <w:rsid w:val="001822A6"/>
    <w:rsid w:val="0023739B"/>
    <w:rsid w:val="00325F9C"/>
    <w:rsid w:val="00404D8C"/>
    <w:rsid w:val="00490FE2"/>
    <w:rsid w:val="004B6AF4"/>
    <w:rsid w:val="004E3BCA"/>
    <w:rsid w:val="005449AA"/>
    <w:rsid w:val="00552E5D"/>
    <w:rsid w:val="005F5818"/>
    <w:rsid w:val="0078754E"/>
    <w:rsid w:val="008D6325"/>
    <w:rsid w:val="008E07F1"/>
    <w:rsid w:val="00BC0EA7"/>
    <w:rsid w:val="00BD71AF"/>
    <w:rsid w:val="00C327B7"/>
    <w:rsid w:val="00C56ECE"/>
    <w:rsid w:val="00D41403"/>
    <w:rsid w:val="00E54BF5"/>
    <w:rsid w:val="00F0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1A092"/>
  <w15:chartTrackingRefBased/>
  <w15:docId w15:val="{47BADC99-108F-4D41-9A1A-BF7CA576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E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01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270</Words>
  <Characters>1606</Characters>
  <Application>Microsoft Office Word</Application>
  <DocSecurity>0</DocSecurity>
  <Lines>32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6</cp:revision>
  <dcterms:created xsi:type="dcterms:W3CDTF">2026-01-19T22:11:00Z</dcterms:created>
  <dcterms:modified xsi:type="dcterms:W3CDTF">2026-01-28T23:11:00Z</dcterms:modified>
</cp:coreProperties>
</file>