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DB0DC" w14:textId="190E3913" w:rsidR="00E043C5" w:rsidRPr="00AD184F" w:rsidRDefault="004E201C" w:rsidP="00A87DCC">
      <w:pPr>
        <w:rPr>
          <w:b/>
        </w:rPr>
      </w:pPr>
      <w:bookmarkStart w:id="0" w:name="_GoBack"/>
      <w:bookmarkEnd w:id="0"/>
      <w:r w:rsidRPr="00AD184F">
        <w:rPr>
          <w:b/>
        </w:rPr>
        <w:t>Table 1</w:t>
      </w:r>
      <w:r w:rsidR="00AE0872" w:rsidRPr="00AD184F">
        <w:rPr>
          <w:b/>
        </w:rPr>
        <w:t>9</w:t>
      </w:r>
      <w:r w:rsidR="00E043C5" w:rsidRPr="00AD184F">
        <w:rPr>
          <w:b/>
        </w:rPr>
        <w:t>. Hematocrit</w:t>
      </w:r>
      <w:r w:rsidR="003F2770" w:rsidRPr="00AD184F">
        <w:rPr>
          <w:b/>
        </w:rPr>
        <w:t xml:space="preserve"> (</w:t>
      </w:r>
      <w:proofErr w:type="gramStart"/>
      <w:r w:rsidR="003F2770" w:rsidRPr="00AD184F">
        <w:rPr>
          <w:b/>
        </w:rPr>
        <w:t>%</w:t>
      </w:r>
      <w:proofErr w:type="gramEnd"/>
      <w:r w:rsidR="003F2770" w:rsidRPr="00AD184F">
        <w:rPr>
          <w:b/>
        </w:rPr>
        <w:t>) in Chicken</w:t>
      </w:r>
      <w:r w:rsidR="00164B2D">
        <w:rPr>
          <w:b/>
        </w:rPr>
        <w:t>s</w:t>
      </w:r>
    </w:p>
    <w:tbl>
      <w:tblPr>
        <w:tblW w:w="8275" w:type="dxa"/>
        <w:tblBorders>
          <w:top w:val="single" w:sz="4" w:space="0" w:color="auto"/>
        </w:tblBorders>
        <w:tblLook w:val="04A0" w:firstRow="1" w:lastRow="0" w:firstColumn="1" w:lastColumn="0" w:noHBand="0" w:noVBand="1"/>
      </w:tblPr>
      <w:tblGrid>
        <w:gridCol w:w="1710"/>
        <w:gridCol w:w="1350"/>
        <w:gridCol w:w="1165"/>
        <w:gridCol w:w="1111"/>
        <w:gridCol w:w="1697"/>
        <w:gridCol w:w="1242"/>
      </w:tblGrid>
      <w:tr w:rsidR="00661519" w:rsidRPr="00AD184F" w14:paraId="5A1BE0CF" w14:textId="77777777" w:rsidTr="00AD184F">
        <w:trPr>
          <w:trHeight w:val="315"/>
        </w:trPr>
        <w:tc>
          <w:tcPr>
            <w:tcW w:w="1710" w:type="dxa"/>
            <w:vMerge w:val="restart"/>
            <w:shd w:val="clear" w:color="auto" w:fill="auto"/>
            <w:noWrap/>
            <w:vAlign w:val="center"/>
          </w:tcPr>
          <w:p w14:paraId="2D56A6A3" w14:textId="4D3C62F5" w:rsidR="00661519" w:rsidRPr="00AD184F" w:rsidRDefault="00570603" w:rsidP="00AD184F">
            <w:pPr>
              <w:spacing w:before="100" w:beforeAutospacing="1" w:after="100" w:afterAutospacing="1" w:line="240" w:lineRule="auto"/>
              <w:jc w:val="center"/>
              <w:rPr>
                <w:b/>
                <w:lang w:eastAsia="zh-TW"/>
              </w:rPr>
            </w:pPr>
            <w:r w:rsidRPr="00AD184F">
              <w:rPr>
                <w:b/>
                <w:lang w:eastAsia="zh-TW"/>
              </w:rPr>
              <w:t>Mean</w:t>
            </w:r>
          </w:p>
        </w:tc>
        <w:tc>
          <w:tcPr>
            <w:tcW w:w="1350" w:type="dxa"/>
            <w:vMerge w:val="restart"/>
            <w:shd w:val="clear" w:color="auto" w:fill="auto"/>
            <w:noWrap/>
            <w:vAlign w:val="center"/>
          </w:tcPr>
          <w:p w14:paraId="70439653" w14:textId="31CC8A0D" w:rsidR="00661519" w:rsidRPr="00AD184F" w:rsidRDefault="00570603" w:rsidP="00AD184F">
            <w:pPr>
              <w:spacing w:before="100" w:beforeAutospacing="1" w:after="100" w:afterAutospacing="1" w:line="240" w:lineRule="auto"/>
              <w:jc w:val="center"/>
              <w:rPr>
                <w:b/>
                <w:lang w:eastAsia="zh-TW"/>
              </w:rPr>
            </w:pPr>
            <w:r w:rsidRPr="00AD184F">
              <w:rPr>
                <w:b/>
                <w:lang w:eastAsia="zh-TW"/>
              </w:rPr>
              <w:t>SD</w:t>
            </w:r>
          </w:p>
        </w:tc>
        <w:tc>
          <w:tcPr>
            <w:tcW w:w="2276" w:type="dxa"/>
            <w:gridSpan w:val="2"/>
            <w:tcBorders>
              <w:top w:val="single" w:sz="4" w:space="0" w:color="auto"/>
              <w:bottom w:val="single" w:sz="4" w:space="0" w:color="auto"/>
            </w:tcBorders>
            <w:shd w:val="clear" w:color="auto" w:fill="auto"/>
            <w:noWrap/>
            <w:vAlign w:val="center"/>
          </w:tcPr>
          <w:p w14:paraId="2E0EF315" w14:textId="6158BF5C" w:rsidR="00661519" w:rsidRPr="00AD184F" w:rsidRDefault="00570603" w:rsidP="00AD184F">
            <w:pPr>
              <w:spacing w:before="100" w:beforeAutospacing="1" w:after="100" w:afterAutospacing="1" w:line="240" w:lineRule="auto"/>
              <w:jc w:val="center"/>
              <w:rPr>
                <w:b/>
                <w:lang w:eastAsia="zh-TW"/>
              </w:rPr>
            </w:pPr>
            <w:r w:rsidRPr="00AD184F">
              <w:rPr>
                <w:b/>
                <w:lang w:eastAsia="zh-TW"/>
              </w:rPr>
              <w:t>Number</w:t>
            </w:r>
          </w:p>
        </w:tc>
        <w:tc>
          <w:tcPr>
            <w:tcW w:w="1750" w:type="dxa"/>
            <w:vMerge w:val="restart"/>
            <w:vAlign w:val="center"/>
          </w:tcPr>
          <w:p w14:paraId="50313829" w14:textId="427F4D31" w:rsidR="00661519" w:rsidRPr="00AD184F" w:rsidRDefault="00570603" w:rsidP="00AD184F">
            <w:pPr>
              <w:spacing w:before="100" w:beforeAutospacing="1" w:after="100" w:afterAutospacing="1" w:line="240" w:lineRule="auto"/>
              <w:jc w:val="center"/>
              <w:rPr>
                <w:b/>
                <w:lang w:eastAsia="zh-TW"/>
              </w:rPr>
            </w:pPr>
            <w:r w:rsidRPr="00AD184F">
              <w:rPr>
                <w:b/>
                <w:lang w:eastAsia="zh-TW"/>
              </w:rPr>
              <w:t>Range</w:t>
            </w:r>
          </w:p>
        </w:tc>
        <w:tc>
          <w:tcPr>
            <w:tcW w:w="1189" w:type="dxa"/>
            <w:vMerge w:val="restart"/>
            <w:shd w:val="clear" w:color="auto" w:fill="auto"/>
            <w:noWrap/>
            <w:vAlign w:val="center"/>
          </w:tcPr>
          <w:p w14:paraId="0B446679" w14:textId="78374846" w:rsidR="00661519" w:rsidRPr="00AD184F" w:rsidRDefault="00570603" w:rsidP="00AD184F">
            <w:pPr>
              <w:spacing w:before="100" w:beforeAutospacing="1" w:after="100" w:afterAutospacing="1" w:line="240" w:lineRule="auto"/>
              <w:jc w:val="center"/>
              <w:rPr>
                <w:b/>
                <w:lang w:eastAsia="zh-TW"/>
              </w:rPr>
            </w:pPr>
            <w:r w:rsidRPr="00AD184F">
              <w:rPr>
                <w:b/>
                <w:lang w:eastAsia="zh-TW"/>
              </w:rPr>
              <w:t>Reference</w:t>
            </w:r>
          </w:p>
        </w:tc>
      </w:tr>
      <w:tr w:rsidR="00661519" w:rsidRPr="00505F56" w14:paraId="17E18438" w14:textId="77777777" w:rsidTr="00AD184F">
        <w:trPr>
          <w:trHeight w:val="315"/>
        </w:trPr>
        <w:tc>
          <w:tcPr>
            <w:tcW w:w="1710" w:type="dxa"/>
            <w:vMerge/>
            <w:tcBorders>
              <w:bottom w:val="single" w:sz="4" w:space="0" w:color="auto"/>
            </w:tcBorders>
            <w:shd w:val="clear" w:color="auto" w:fill="auto"/>
            <w:noWrap/>
            <w:vAlign w:val="center"/>
          </w:tcPr>
          <w:p w14:paraId="03ACF927" w14:textId="77777777" w:rsidR="00661519" w:rsidRPr="00505F56" w:rsidRDefault="00661519" w:rsidP="00AD184F">
            <w:pPr>
              <w:spacing w:before="100" w:beforeAutospacing="1" w:after="100" w:afterAutospacing="1" w:line="240" w:lineRule="auto"/>
              <w:rPr>
                <w:lang w:eastAsia="zh-TW"/>
              </w:rPr>
            </w:pPr>
          </w:p>
        </w:tc>
        <w:tc>
          <w:tcPr>
            <w:tcW w:w="1350" w:type="dxa"/>
            <w:vMerge/>
            <w:tcBorders>
              <w:bottom w:val="single" w:sz="4" w:space="0" w:color="auto"/>
            </w:tcBorders>
            <w:shd w:val="clear" w:color="auto" w:fill="auto"/>
            <w:noWrap/>
            <w:vAlign w:val="center"/>
          </w:tcPr>
          <w:p w14:paraId="1DDEEF1D" w14:textId="77777777" w:rsidR="00661519" w:rsidRPr="00505F56" w:rsidRDefault="00661519" w:rsidP="00AD184F">
            <w:pPr>
              <w:spacing w:before="100" w:beforeAutospacing="1" w:after="100" w:afterAutospacing="1" w:line="240" w:lineRule="auto"/>
              <w:rPr>
                <w:lang w:eastAsia="zh-TW"/>
              </w:rPr>
            </w:pPr>
          </w:p>
        </w:tc>
        <w:tc>
          <w:tcPr>
            <w:tcW w:w="1165" w:type="dxa"/>
            <w:tcBorders>
              <w:top w:val="single" w:sz="4" w:space="0" w:color="auto"/>
              <w:bottom w:val="single" w:sz="4" w:space="0" w:color="auto"/>
            </w:tcBorders>
            <w:shd w:val="clear" w:color="auto" w:fill="auto"/>
            <w:noWrap/>
            <w:vAlign w:val="center"/>
          </w:tcPr>
          <w:p w14:paraId="0C87E9E1" w14:textId="00866ADF" w:rsidR="00661519" w:rsidRPr="00AD184F" w:rsidRDefault="00661519" w:rsidP="00AD184F">
            <w:pPr>
              <w:spacing w:before="100" w:beforeAutospacing="1" w:after="100" w:afterAutospacing="1" w:line="240" w:lineRule="auto"/>
              <w:jc w:val="center"/>
              <w:rPr>
                <w:b/>
                <w:lang w:eastAsia="zh-TW"/>
              </w:rPr>
            </w:pPr>
            <w:r w:rsidRPr="00AD184F">
              <w:rPr>
                <w:b/>
                <w:lang w:eastAsia="zh-TW"/>
              </w:rPr>
              <w:t>Animals</w:t>
            </w:r>
          </w:p>
        </w:tc>
        <w:tc>
          <w:tcPr>
            <w:tcW w:w="1111" w:type="dxa"/>
            <w:tcBorders>
              <w:top w:val="single" w:sz="4" w:space="0" w:color="auto"/>
              <w:bottom w:val="single" w:sz="4" w:space="0" w:color="auto"/>
            </w:tcBorders>
            <w:shd w:val="clear" w:color="auto" w:fill="auto"/>
            <w:noWrap/>
            <w:vAlign w:val="center"/>
          </w:tcPr>
          <w:p w14:paraId="55241502" w14:textId="34752B0A" w:rsidR="00661519" w:rsidRPr="00AD184F" w:rsidRDefault="00661519" w:rsidP="00AD184F">
            <w:pPr>
              <w:spacing w:before="100" w:beforeAutospacing="1" w:after="100" w:afterAutospacing="1" w:line="240" w:lineRule="auto"/>
              <w:jc w:val="center"/>
              <w:rPr>
                <w:b/>
                <w:lang w:eastAsia="zh-TW"/>
              </w:rPr>
            </w:pPr>
            <w:r w:rsidRPr="00AD184F">
              <w:rPr>
                <w:b/>
                <w:lang w:eastAsia="zh-TW"/>
              </w:rPr>
              <w:t>Studies</w:t>
            </w:r>
          </w:p>
        </w:tc>
        <w:tc>
          <w:tcPr>
            <w:tcW w:w="1750" w:type="dxa"/>
            <w:vMerge/>
            <w:tcBorders>
              <w:bottom w:val="single" w:sz="4" w:space="0" w:color="auto"/>
            </w:tcBorders>
            <w:vAlign w:val="center"/>
          </w:tcPr>
          <w:p w14:paraId="0CC15C10" w14:textId="77777777" w:rsidR="00661519" w:rsidRPr="00505F56" w:rsidRDefault="00661519" w:rsidP="00AD184F">
            <w:pPr>
              <w:spacing w:before="100" w:beforeAutospacing="1" w:after="100" w:afterAutospacing="1" w:line="240" w:lineRule="auto"/>
            </w:pPr>
          </w:p>
        </w:tc>
        <w:tc>
          <w:tcPr>
            <w:tcW w:w="1189" w:type="dxa"/>
            <w:vMerge/>
            <w:tcBorders>
              <w:bottom w:val="single" w:sz="4" w:space="0" w:color="auto"/>
            </w:tcBorders>
            <w:shd w:val="clear" w:color="auto" w:fill="auto"/>
            <w:noWrap/>
            <w:vAlign w:val="center"/>
          </w:tcPr>
          <w:p w14:paraId="70F591A6" w14:textId="77777777" w:rsidR="00661519" w:rsidRPr="00505F56" w:rsidRDefault="00661519" w:rsidP="00AD184F">
            <w:pPr>
              <w:spacing w:before="100" w:beforeAutospacing="1" w:after="100" w:afterAutospacing="1" w:line="240" w:lineRule="auto"/>
              <w:rPr>
                <w:lang w:eastAsia="zh-TW"/>
              </w:rPr>
            </w:pPr>
          </w:p>
        </w:tc>
      </w:tr>
      <w:tr w:rsidR="00661519" w:rsidRPr="00505F56" w14:paraId="66CE475C" w14:textId="77777777" w:rsidTr="00AD184F">
        <w:trPr>
          <w:trHeight w:val="315"/>
        </w:trPr>
        <w:tc>
          <w:tcPr>
            <w:tcW w:w="1710" w:type="dxa"/>
            <w:tcBorders>
              <w:top w:val="single" w:sz="4" w:space="0" w:color="auto"/>
              <w:bottom w:val="single" w:sz="4" w:space="0" w:color="auto"/>
            </w:tcBorders>
            <w:shd w:val="clear" w:color="auto" w:fill="auto"/>
            <w:noWrap/>
            <w:vAlign w:val="center"/>
          </w:tcPr>
          <w:p w14:paraId="7A8C4F85" w14:textId="3FC72E8E" w:rsidR="00661519" w:rsidRPr="00505F56" w:rsidRDefault="00FC578D" w:rsidP="0092264F">
            <w:pPr>
              <w:spacing w:before="100" w:beforeAutospacing="1" w:after="100" w:afterAutospacing="1" w:line="240" w:lineRule="auto"/>
              <w:jc w:val="center"/>
              <w:rPr>
                <w:rFonts w:eastAsia="Times New Roman"/>
                <w:lang w:eastAsia="zh-TW"/>
              </w:rPr>
            </w:pPr>
            <w:r>
              <w:t>3</w:t>
            </w:r>
            <w:r w:rsidR="005E5498">
              <w:t>2.0</w:t>
            </w:r>
          </w:p>
        </w:tc>
        <w:tc>
          <w:tcPr>
            <w:tcW w:w="1350" w:type="dxa"/>
            <w:tcBorders>
              <w:top w:val="single" w:sz="4" w:space="0" w:color="auto"/>
              <w:bottom w:val="single" w:sz="4" w:space="0" w:color="auto"/>
            </w:tcBorders>
            <w:shd w:val="clear" w:color="auto" w:fill="auto"/>
            <w:noWrap/>
            <w:vAlign w:val="center"/>
          </w:tcPr>
          <w:p w14:paraId="73D397DA" w14:textId="336FD9A6" w:rsidR="00661519" w:rsidRPr="00505F56" w:rsidRDefault="005E5498" w:rsidP="00FC578D">
            <w:pPr>
              <w:spacing w:before="100" w:beforeAutospacing="1" w:after="100" w:afterAutospacing="1" w:line="240" w:lineRule="auto"/>
              <w:jc w:val="center"/>
              <w:rPr>
                <w:rFonts w:eastAsia="Times New Roman"/>
                <w:lang w:eastAsia="zh-TW"/>
              </w:rPr>
            </w:pPr>
            <w:r>
              <w:t>2.76</w:t>
            </w:r>
          </w:p>
        </w:tc>
        <w:tc>
          <w:tcPr>
            <w:tcW w:w="1165" w:type="dxa"/>
            <w:tcBorders>
              <w:top w:val="single" w:sz="4" w:space="0" w:color="auto"/>
              <w:bottom w:val="single" w:sz="4" w:space="0" w:color="auto"/>
            </w:tcBorders>
            <w:shd w:val="clear" w:color="auto" w:fill="auto"/>
            <w:noWrap/>
            <w:vAlign w:val="center"/>
          </w:tcPr>
          <w:p w14:paraId="17756DD3" w14:textId="77E6724A" w:rsidR="00661519" w:rsidRPr="00505F56" w:rsidRDefault="008B7574" w:rsidP="00FC578D">
            <w:pPr>
              <w:spacing w:before="100" w:beforeAutospacing="1" w:after="100" w:afterAutospacing="1" w:line="240" w:lineRule="auto"/>
              <w:jc w:val="center"/>
              <w:rPr>
                <w:lang w:eastAsia="zh-TW"/>
              </w:rPr>
            </w:pPr>
            <w:r>
              <w:rPr>
                <w:lang w:eastAsia="zh-TW"/>
              </w:rPr>
              <w:t>568</w:t>
            </w:r>
          </w:p>
        </w:tc>
        <w:tc>
          <w:tcPr>
            <w:tcW w:w="1111" w:type="dxa"/>
            <w:tcBorders>
              <w:top w:val="single" w:sz="4" w:space="0" w:color="auto"/>
              <w:bottom w:val="single" w:sz="4" w:space="0" w:color="auto"/>
            </w:tcBorders>
            <w:shd w:val="clear" w:color="auto" w:fill="auto"/>
            <w:noWrap/>
            <w:vAlign w:val="center"/>
            <w:hideMark/>
          </w:tcPr>
          <w:p w14:paraId="0F02F339" w14:textId="62B0A338" w:rsidR="00661519" w:rsidRPr="00505F56" w:rsidRDefault="008B7574" w:rsidP="0092264F">
            <w:pPr>
              <w:spacing w:before="100" w:beforeAutospacing="1" w:after="100" w:afterAutospacing="1" w:line="240" w:lineRule="auto"/>
              <w:jc w:val="center"/>
              <w:rPr>
                <w:lang w:eastAsia="zh-TW"/>
              </w:rPr>
            </w:pPr>
            <w:r>
              <w:rPr>
                <w:lang w:eastAsia="zh-TW"/>
              </w:rPr>
              <w:t>20</w:t>
            </w:r>
          </w:p>
        </w:tc>
        <w:tc>
          <w:tcPr>
            <w:tcW w:w="1750" w:type="dxa"/>
            <w:tcBorders>
              <w:top w:val="single" w:sz="4" w:space="0" w:color="auto"/>
              <w:bottom w:val="single" w:sz="4" w:space="0" w:color="auto"/>
            </w:tcBorders>
            <w:vAlign w:val="center"/>
          </w:tcPr>
          <w:p w14:paraId="5F0A32F9" w14:textId="51535E44" w:rsidR="00661519" w:rsidRPr="00505F56" w:rsidRDefault="005E5498" w:rsidP="00FC578D">
            <w:pPr>
              <w:spacing w:before="100" w:beforeAutospacing="1" w:after="100" w:afterAutospacing="1" w:line="240" w:lineRule="auto"/>
              <w:jc w:val="center"/>
              <w:rPr>
                <w:lang w:eastAsia="zh-TW"/>
              </w:rPr>
            </w:pPr>
            <w:r>
              <w:rPr>
                <w:lang w:eastAsia="zh-TW"/>
              </w:rPr>
              <w:t>23.7-46.7</w:t>
            </w:r>
          </w:p>
        </w:tc>
        <w:tc>
          <w:tcPr>
            <w:tcW w:w="1189" w:type="dxa"/>
            <w:tcBorders>
              <w:top w:val="single" w:sz="4" w:space="0" w:color="auto"/>
              <w:bottom w:val="single" w:sz="4" w:space="0" w:color="auto"/>
            </w:tcBorders>
            <w:shd w:val="clear" w:color="auto" w:fill="auto"/>
            <w:noWrap/>
            <w:vAlign w:val="center"/>
            <w:hideMark/>
          </w:tcPr>
          <w:p w14:paraId="25527138" w14:textId="4A40E7A9" w:rsidR="00661519" w:rsidRPr="00505F56" w:rsidRDefault="005E5498" w:rsidP="0092264F">
            <w:pPr>
              <w:spacing w:before="100" w:beforeAutospacing="1" w:after="100" w:afterAutospacing="1" w:line="240" w:lineRule="auto"/>
              <w:jc w:val="center"/>
              <w:rPr>
                <w:lang w:eastAsia="zh-TW"/>
              </w:rPr>
            </w:pPr>
            <w:r>
              <w:rPr>
                <w:lang w:eastAsia="zh-TW"/>
              </w:rPr>
              <w:t>1</w:t>
            </w:r>
            <w:r w:rsidR="008B7574">
              <w:rPr>
                <w:lang w:eastAsia="zh-TW"/>
              </w:rPr>
              <w:t>-20</w:t>
            </w:r>
          </w:p>
        </w:tc>
      </w:tr>
    </w:tbl>
    <w:p w14:paraId="067A712E" w14:textId="380785C9" w:rsidR="00E043C5" w:rsidRPr="00505F56" w:rsidRDefault="00AD184F" w:rsidP="004E4CAE">
      <w:pPr>
        <w:spacing w:after="0" w:line="480" w:lineRule="auto"/>
        <w:contextualSpacing/>
      </w:pPr>
      <w:r w:rsidRPr="00505F56">
        <w:rPr>
          <w:lang w:eastAsia="zh-TW"/>
        </w:rPr>
        <w:t xml:space="preserve">1. </w:t>
      </w:r>
      <w:r>
        <w:rPr>
          <w:lang w:eastAsia="zh-TW"/>
        </w:rPr>
        <w:fldChar w:fldCharType="begin"/>
      </w:r>
      <w:r w:rsidR="00BD5A33">
        <w:rPr>
          <w:lang w:eastAsia="zh-TW"/>
        </w:rPr>
        <w:instrText xml:space="preserve"> ADDIN EN.CITE &lt;EndNote&gt;&lt;Cite AuthorYear="1"&gt;&lt;Author&gt;Bond&lt;/Author&gt;&lt;Year&gt;1958&lt;/Year&gt;&lt;RecNum&gt;92&lt;/RecNum&gt;&lt;DisplayText&gt;Bond and Gilbert (1958)&lt;/DisplayText&gt;&lt;record&gt;&lt;rec-number&gt;92&lt;/rec-number&gt;&lt;foreign-keys&gt;&lt;key app="EN" db-id="5ppstvsty25vwse2fr3595rixtd9ad5v0rax" timestamp="1557515176"&gt;92&lt;/key&gt;&lt;/foreign-keys&gt;&lt;ref-type name="Journal Article"&gt;17&lt;/ref-type&gt;&lt;contributors&gt;&lt;authors&gt;&lt;author&gt;Bond, Charles F.&lt;/author&gt;&lt;author&gt;Gilbert, Perry W.&lt;/author&gt;&lt;/authors&gt;&lt;/contributors&gt;&lt;titles&gt;&lt;title&gt;Comparative Study of Blood Volume in Representative Aquatic and Nonaquatic Birds&lt;/title&gt;&lt;secondary-title&gt;American Journal of Physiology-Legacy Content&lt;/secondary-title&gt;&lt;alt-title&gt;American Journal of Physiology-Legacy Content&lt;/alt-title&gt;&lt;/titles&gt;&lt;periodical&gt;&lt;full-title&gt;American Journal of Physiology-Legacy Content&lt;/full-title&gt;&lt;abbr-1&gt;American Journal of Physiology-Legacy Content&lt;/abbr-1&gt;&lt;/periodical&gt;&lt;alt-periodical&gt;&lt;full-title&gt;American Journal of Physiology-Legacy Content&lt;/full-title&gt;&lt;abbr-1&gt;American Journal of Physiology-Legacy Content&lt;/abbr-1&gt;&lt;/alt-periodical&gt;&lt;pages&gt;519-521&lt;/pages&gt;&lt;volume&gt;194&lt;/volume&gt;&lt;number&gt;3&lt;/number&gt;&lt;dates&gt;&lt;year&gt;1958&lt;/year&gt;&lt;pub-dates&gt;&lt;date&gt;1958/09//&lt;/date&gt;&lt;/pub-dates&gt;&lt;/dates&gt;&lt;isbn&gt;0002-9513&lt;/isbn&gt;&lt;urls&gt;&lt;related-urls&gt;&lt;url&gt;&lt;style face="underline" font="default" size="100%"&gt;http://www.physiology.org/doi/10.1152/ajplegacy.1958.194.3.519&lt;/style&gt;&lt;/url&gt;&lt;/related-urls&gt;&lt;pdf-urls&gt;&lt;url&gt;files/1193/Bond and Gilbert - 1958 - Comparative Study of Blood Volume in Representativ.pdf&lt;/url&gt;&lt;/pdf-urls&gt;&lt;/urls&gt;&lt;electronic-resource-num&gt;10.1152/ajplegacy.1958.194.3.519&lt;/electronic-resource-num&gt;&lt;remote-database-provider&gt;DOI.org (Crossref)&lt;/remote-database-provider&gt;&lt;language&gt;en&lt;/language&gt;&lt;access-date&gt;2019/05/08/23:15:25&lt;/access-date&gt;&lt;/record&gt;&lt;/Cite&gt;&lt;/EndNote&gt;</w:instrText>
      </w:r>
      <w:r>
        <w:rPr>
          <w:lang w:eastAsia="zh-TW"/>
        </w:rPr>
        <w:fldChar w:fldCharType="separate"/>
      </w:r>
      <w:r w:rsidR="00BD5A33">
        <w:rPr>
          <w:noProof/>
          <w:lang w:eastAsia="zh-TW"/>
        </w:rPr>
        <w:t>Bond and Gilbert (1958)</w:t>
      </w:r>
      <w:r>
        <w:rPr>
          <w:lang w:eastAsia="zh-TW"/>
        </w:rPr>
        <w:fldChar w:fldCharType="end"/>
      </w:r>
      <w:r>
        <w:rPr>
          <w:lang w:eastAsia="zh-TW"/>
        </w:rPr>
        <w:t xml:space="preserve"> </w:t>
      </w:r>
      <w:r w:rsidRPr="00505F56">
        <w:rPr>
          <w:lang w:eastAsia="zh-TW"/>
        </w:rPr>
        <w:t xml:space="preserve">2. </w:t>
      </w:r>
      <w:r>
        <w:rPr>
          <w:lang w:eastAsia="zh-TW"/>
        </w:rPr>
        <w:fldChar w:fldCharType="begin"/>
      </w:r>
      <w:r w:rsidR="00BD5A33">
        <w:rPr>
          <w:lang w:eastAsia="zh-TW"/>
        </w:rPr>
        <w:instrText xml:space="preserve"> ADDIN EN.CITE &lt;EndNote&gt;&lt;Cite AuthorYear="1"&gt;&lt;Author&gt;Jankowski&lt;/Author&gt;&lt;Year&gt;2010&lt;/Year&gt;&lt;RecNum&gt;124&lt;/RecNum&gt;&lt;DisplayText&gt;G. Jankowski and Nevarez (2010)&lt;/DisplayText&gt;&lt;record&gt;&lt;rec-number&gt;124&lt;/rec-number&gt;&lt;foreign-keys&gt;&lt;key app="EN" db-id="5ppstvsty25vwse2fr3595rixtd9ad5v0rax" timestamp="1557515176"&gt;124&lt;/key&gt;&lt;/foreign-keys&gt;&lt;ref-type name="Journal Article"&gt;17&lt;/ref-type&gt;&lt;contributors&gt;&lt;authors&gt;&lt;author&gt;Jankowski, Gwen&lt;/author&gt;&lt;author&gt;Nevarez, Javier&lt;/author&gt;&lt;/authors&gt;&lt;/contributors&gt;&lt;titles&gt;&lt;title&gt;Evaluation of a Pediatric Blood Filter for Whole Blood Transfusions in Domestic Chickens (Gallus gallus)&lt;/title&gt;&lt;secondary-title&gt;Journal of Avian Medicine and Surgery&lt;/secondary-title&gt;&lt;/titles&gt;&lt;periodical&gt;&lt;full-title&gt;Journal of Avian Medicine and Surgery&lt;/full-title&gt;&lt;/periodical&gt;&lt;pages&gt;272-278&lt;/pages&gt;&lt;volume&gt;24&lt;/volume&gt;&lt;number&gt;4&lt;/number&gt;&lt;dates&gt;&lt;year&gt;2010&lt;/year&gt;&lt;pub-dates&gt;&lt;date&gt;2010&lt;/date&gt;&lt;/pub-dates&gt;&lt;/dates&gt;&lt;urls&gt;&lt;related-urls&gt;&lt;url&gt;&lt;style face="underline" font="default" size="100%"&gt;http://www.jstor.org/stable/40984801&lt;/style&gt;&lt;/url&gt;&lt;/related-urls&gt;&lt;pdf-urls&gt;&lt;url&gt;files/1227/Jankowski and Nevarez - 2010 - Evaluation of a Pediatric Blood Filter for Whole B.pdf&lt;/url&gt;&lt;/pdf-urls&gt;&lt;/urls&gt;&lt;remote-database-provider&gt;Zotero&lt;/remote-database-provider&gt;&lt;language&gt;en&lt;/language&gt;&lt;/record&gt;&lt;/Cite&gt;&lt;/EndNote&gt;</w:instrText>
      </w:r>
      <w:r>
        <w:rPr>
          <w:lang w:eastAsia="zh-TW"/>
        </w:rPr>
        <w:fldChar w:fldCharType="separate"/>
      </w:r>
      <w:r w:rsidR="00BD5A33">
        <w:rPr>
          <w:noProof/>
          <w:lang w:eastAsia="zh-TW"/>
        </w:rPr>
        <w:t>G. Jankowski and Nevarez (2010)</w:t>
      </w:r>
      <w:r>
        <w:rPr>
          <w:lang w:eastAsia="zh-TW"/>
        </w:rPr>
        <w:fldChar w:fldCharType="end"/>
      </w:r>
      <w:r>
        <w:rPr>
          <w:lang w:eastAsia="zh-TW"/>
        </w:rPr>
        <w:t xml:space="preserve"> </w:t>
      </w:r>
      <w:proofErr w:type="gramStart"/>
      <w:r w:rsidRPr="00505F56">
        <w:rPr>
          <w:lang w:eastAsia="zh-TW"/>
        </w:rPr>
        <w:t>3</w:t>
      </w:r>
      <w:proofErr w:type="gramEnd"/>
      <w:r>
        <w:rPr>
          <w:lang w:eastAsia="zh-TW"/>
        </w:rPr>
        <w:t xml:space="preserve">. </w:t>
      </w:r>
      <w:r>
        <w:rPr>
          <w:lang w:eastAsia="zh-TW"/>
        </w:rPr>
        <w:fldChar w:fldCharType="begin"/>
      </w:r>
      <w:r w:rsidR="00BD5A33">
        <w:rPr>
          <w:lang w:eastAsia="zh-TW"/>
        </w:rPr>
        <w:instrText xml:space="preserve"> ADDIN EN.CITE &lt;EndNote&gt;&lt;Cite AuthorYear="1"&gt;&lt;Author&gt;Koike&lt;/Author&gt;&lt;Year&gt;1983&lt;/Year&gt;&lt;RecNum&gt;129&lt;/RecNum&gt;&lt;DisplayText&gt;Koike, Pryor, and Neldon (1983)&lt;/DisplayText&gt;&lt;record&gt;&lt;rec-number&gt;129&lt;/rec-number&gt;&lt;foreign-keys&gt;&lt;key app="EN" db-id="5ppstvsty25vwse2fr3595rixtd9ad5v0rax" timestamp="1557515176"&gt;129&lt;/key&gt;&lt;/foreign-keys&gt;&lt;ref-type name="Journal Article"&gt;17&lt;/ref-type&gt;&lt;contributors&gt;&lt;authors&gt;&lt;author&gt;Koike, T. I.&lt;/author&gt;&lt;author&gt;Pryor, L. R.&lt;/author&gt;&lt;author&gt;Neldon, H. L.&lt;/author&gt;&lt;/authors&gt;&lt;/contributors&gt;&lt;titles&gt;&lt;title&gt;Plasma volume and electrolytes during progressive water deprivation in chickens (Gallus domesticus)&lt;/title&gt;&lt;secondary-title&gt;Comparative Biochemistry and Physiology Part A: Physiology&lt;/secondary-title&gt;&lt;alt-title&gt;Comparative Biochemistry and Physiology Part A: Physiology&lt;/alt-title&gt;&lt;/titles&gt;&lt;periodical&gt;&lt;full-title&gt;Comparative Biochemistry and Physiology Part A: Physiology&lt;/full-title&gt;&lt;abbr-1&gt;Comparative Biochemistry and Physiology Part A: Physiology&lt;/abbr-1&gt;&lt;/periodical&gt;&lt;alt-periodical&gt;&lt;full-title&gt;Comparative Biochemistry and Physiology Part A: Physiology&lt;/full-title&gt;&lt;abbr-1&gt;Comparative Biochemistry and Physiology Part A: Physiology&lt;/abbr-1&gt;&lt;/alt-periodical&gt;&lt;pages&gt;83-87&lt;/pages&gt;&lt;volume&gt;74&lt;/volume&gt;&lt;number&gt;1&lt;/number&gt;&lt;dates&gt;&lt;year&gt;1983&lt;/year&gt;&lt;pub-dates&gt;&lt;date&gt;1983/01//&lt;/date&gt;&lt;/pub-dates&gt;&lt;/dates&gt;&lt;isbn&gt;03009629&lt;/isbn&gt;&lt;urls&gt;&lt;related-urls&gt;&lt;url&gt;&lt;style face="underline" font="default" size="100%"&gt;https://linkinghub.elsevier.com/retrieve/pii/0300962983907168&lt;/style&gt;&lt;/url&gt;&lt;/related-urls&gt;&lt;pdf-urls&gt;&lt;url&gt;files/1220/Koike et al. - 1983 - Plasma volume and electrolytes during progressive .pdf&lt;/url&gt;&lt;/pdf-urls&gt;&lt;/urls&gt;&lt;electronic-resource-num&gt;10.1016/0300-9629(83)90716-8&lt;/electronic-resource-num&gt;&lt;remote-database-provider&gt;DOI.org (Crossref)&lt;/remote-database-provider&gt;&lt;language&gt;en&lt;/language&gt;&lt;access-date&gt;2019/05/08/23:16:05&lt;/access-date&gt;&lt;/record&gt;&lt;/Cite&gt;&lt;/EndNote&gt;</w:instrText>
      </w:r>
      <w:r>
        <w:rPr>
          <w:lang w:eastAsia="zh-TW"/>
        </w:rPr>
        <w:fldChar w:fldCharType="separate"/>
      </w:r>
      <w:r w:rsidR="00BD5A33">
        <w:rPr>
          <w:noProof/>
          <w:lang w:eastAsia="zh-TW"/>
        </w:rPr>
        <w:t>Koike, Pryor, and Neldon (1983)</w:t>
      </w:r>
      <w:r>
        <w:rPr>
          <w:lang w:eastAsia="zh-TW"/>
        </w:rPr>
        <w:fldChar w:fldCharType="end"/>
      </w:r>
      <w:proofErr w:type="gramStart"/>
      <w:r w:rsidRPr="00505F56">
        <w:rPr>
          <w:lang w:eastAsia="zh-TW"/>
        </w:rPr>
        <w:t>4</w:t>
      </w:r>
      <w:proofErr w:type="gramEnd"/>
      <w:r w:rsidRPr="00505F56">
        <w:rPr>
          <w:lang w:eastAsia="zh-TW"/>
        </w:rPr>
        <w:t xml:space="preserve">. </w:t>
      </w:r>
      <w:r w:rsidRPr="00DF7F20">
        <w:rPr>
          <w:lang w:eastAsia="zh-TW"/>
        </w:rPr>
        <w:fldChar w:fldCharType="begin"/>
      </w:r>
      <w:r w:rsidR="00BD5A33">
        <w:rPr>
          <w:lang w:eastAsia="zh-TW"/>
        </w:rPr>
        <w:instrText xml:space="preserve"> ADDIN EN.CITE &lt;EndNote&gt;&lt;Cite AuthorYear="1"&gt;&lt;Author&gt;May&lt;/Author&gt;&lt;Year&gt;1971&lt;/Year&gt;&lt;RecNum&gt;187&lt;/RecNum&gt;&lt;DisplayText&gt;May et al. (1971)&lt;/DisplayText&gt;&lt;record&gt;&lt;rec-number&gt;187&lt;/rec-number&gt;&lt;foreign-keys&gt;&lt;key app="EN" db-id="5ppstvsty25vwse2fr3595rixtd9ad5v0rax" timestamp="1558123703"&gt;187&lt;/key&gt;&lt;/foreign-keys&gt;&lt;ref-type name="Journal Article"&gt;17&lt;/ref-type&gt;&lt;contributors&gt;&lt;authors&gt;&lt;author&gt;May, J. D.&lt;/author&gt;&lt;author&gt;Deaton, J. W.&lt;/author&gt;&lt;author&gt;Reece, F. N.&lt;/author&gt;&lt;author&gt;Mitlin, N.&lt;/author&gt;&lt;author&gt;Kubena, L. F.&lt;/author&gt;&lt;/authors&gt;&lt;/contributors&gt;&lt;titles&gt;&lt;title&gt;The effect of environmental temperature on blood volume&lt;/title&gt;&lt;secondary-title&gt;Poult Sci&lt;/secondary-title&gt;&lt;/titles&gt;&lt;periodical&gt;&lt;full-title&gt;Poult Sci&lt;/full-title&gt;&lt;/periodical&gt;&lt;pages&gt;1867-70&lt;/pages&gt;&lt;volume&gt;50&lt;/volume&gt;&lt;number&gt;6&lt;/number&gt;&lt;edition&gt;1971/11/01&lt;/edition&gt;&lt;keywords&gt;&lt;keyword&gt;Animals&lt;/keyword&gt;&lt;keyword&gt;*Blood Volume&lt;/keyword&gt;&lt;keyword&gt;Body Temperature&lt;/keyword&gt;&lt;keyword&gt;Body Weight&lt;/keyword&gt;&lt;keyword&gt;Chickens/*physiology&lt;/keyword&gt;&lt;keyword&gt;Environmental Exposure&lt;/keyword&gt;&lt;keyword&gt;Female&lt;/keyword&gt;&lt;keyword&gt;Male&lt;/keyword&gt;&lt;keyword&gt;Methods&lt;/keyword&gt;&lt;keyword&gt;Serum Albumin, Radio-Iodinated&lt;/keyword&gt;&lt;keyword&gt;*Temperature&lt;/keyword&gt;&lt;/keywords&gt;&lt;dates&gt;&lt;year&gt;1971&lt;/year&gt;&lt;pub-dates&gt;&lt;date&gt;Nov&lt;/date&gt;&lt;/pub-dates&gt;&lt;/dates&gt;&lt;isbn&gt;0032-5791 (Print)&amp;#xD;0032-5791 (Linking)&lt;/isbn&gt;&lt;accession-num&gt;5158625&lt;/accession-num&gt;&lt;urls&gt;&lt;related-urls&gt;&lt;url&gt;&lt;style face="underline" font="default" size="100%"&gt;https://www.ncbi.nlm.nih.gov/pubmed/5158625&lt;/style&gt;&lt;/url&gt;&lt;/related-urls&gt;&lt;/urls&gt;&lt;electronic-resource-num&gt;10.3382/ps.0501867&lt;/electronic-resource-num&gt;&lt;/record&gt;&lt;/Cite&gt;&lt;/EndNote&gt;</w:instrText>
      </w:r>
      <w:r w:rsidRPr="00DF7F20">
        <w:rPr>
          <w:lang w:eastAsia="zh-TW"/>
        </w:rPr>
        <w:fldChar w:fldCharType="separate"/>
      </w:r>
      <w:r w:rsidR="00BD5A33">
        <w:rPr>
          <w:noProof/>
          <w:lang w:eastAsia="zh-TW"/>
        </w:rPr>
        <w:t>May et al. (1971)</w:t>
      </w:r>
      <w:r w:rsidRPr="00DF7F20">
        <w:rPr>
          <w:lang w:eastAsia="zh-TW"/>
        </w:rPr>
        <w:fldChar w:fldCharType="end"/>
      </w:r>
      <w:r>
        <w:rPr>
          <w:lang w:eastAsia="zh-TW"/>
        </w:rPr>
        <w:t xml:space="preserve"> </w:t>
      </w:r>
      <w:proofErr w:type="gramStart"/>
      <w:r w:rsidRPr="00DF7F20">
        <w:rPr>
          <w:lang w:eastAsia="zh-TW"/>
        </w:rPr>
        <w:t>5</w:t>
      </w:r>
      <w:proofErr w:type="gramEnd"/>
      <w:r w:rsidRPr="00DF7F20">
        <w:rPr>
          <w:lang w:eastAsia="zh-TW"/>
        </w:rPr>
        <w:t xml:space="preserve">. </w:t>
      </w:r>
      <w:r w:rsidRPr="00DF7F20">
        <w:rPr>
          <w:lang w:eastAsia="zh-TW"/>
        </w:rPr>
        <w:fldChar w:fldCharType="begin"/>
      </w:r>
      <w:r w:rsidR="00BD5A33">
        <w:rPr>
          <w:lang w:eastAsia="zh-TW"/>
        </w:rPr>
        <w:instrText xml:space="preserve"> ADDIN EN.CITE &lt;EndNote&gt;&lt;Cite AuthorYear="1"&gt;&lt;Author&gt;Rodnan&lt;/Author&gt;&lt;Year&gt;1957&lt;/Year&gt;&lt;RecNum&gt;189&lt;/RecNum&gt;&lt;DisplayText&gt;Rodnan, Ebaugh, and Fox (1957)&lt;/DisplayText&gt;&lt;record&gt;&lt;rec-number&gt;189&lt;/rec-number&gt;&lt;foreign-keys&gt;&lt;key app="EN" db-id="5ppstvsty25vwse2fr3595rixtd9ad5v0rax" timestamp="1558123862"&gt;189&lt;/key&gt;&lt;/foreign-keys&gt;&lt;ref-type name="Journal Article"&gt;17&lt;/ref-type&gt;&lt;contributors&gt;&lt;authors&gt;&lt;author&gt;Rodnan, G. P.&lt;/author&gt;&lt;author&gt;Ebaugh, F. G., Jr.&lt;/author&gt;&lt;author&gt;Fox, M. R.&lt;/author&gt;&lt;/authors&gt;&lt;/contributors&gt;&lt;titles&gt;&lt;title&gt;The life span of the red blood cell and the red blood cell volume in the chicken, pigeon and duck as estimated by the use of Na2Cr51O4, with observations on red cell turnover rate in the mammal, bird and reptile&lt;/title&gt;&lt;secondary-title&gt;Blood&lt;/secondary-title&gt;&lt;/titles&gt;&lt;periodical&gt;&lt;full-title&gt;Blood&lt;/full-title&gt;&lt;/periodical&gt;&lt;pages&gt;355-66&lt;/pages&gt;&lt;volume&gt;12&lt;/volume&gt;&lt;number&gt;4&lt;/number&gt;&lt;edition&gt;1957/04/01&lt;/edition&gt;&lt;keywords&gt;&lt;keyword&gt;Animals&lt;/keyword&gt;&lt;keyword&gt;*Birds&lt;/keyword&gt;&lt;keyword&gt;*Chickens&lt;/keyword&gt;&lt;keyword&gt;*Columbidae&lt;/keyword&gt;&lt;keyword&gt;*Ducks&lt;/keyword&gt;&lt;keyword&gt;*Erythrocyte Volume&lt;/keyword&gt;&lt;keyword&gt;*Erythrocytes&lt;/keyword&gt;&lt;keyword&gt;Humans&lt;/keyword&gt;&lt;keyword&gt;*Mammals&lt;/keyword&gt;&lt;keyword&gt;*Reptiles&lt;/keyword&gt;&lt;/keywords&gt;&lt;dates&gt;&lt;year&gt;1957&lt;/year&gt;&lt;pub-dates&gt;&lt;date&gt;Apr&lt;/date&gt;&lt;/pub-dates&gt;&lt;/dates&gt;&lt;isbn&gt;0006-4971 (Print)&amp;#xD;0006-4971 (Linking)&lt;/isbn&gt;&lt;accession-num&gt;13412764&lt;/accession-num&gt;&lt;urls&gt;&lt;related-urls&gt;&lt;url&gt;&lt;style face="underline" font="default" size="100%"&gt;https://www.ncbi.nlm.nih.gov/pubmed/13412764&lt;/style&gt;&lt;/url&gt;&lt;/related-urls&gt;&lt;/urls&gt;&lt;/record&gt;&lt;/Cite&gt;&lt;/EndNote&gt;</w:instrText>
      </w:r>
      <w:r w:rsidRPr="00DF7F20">
        <w:rPr>
          <w:lang w:eastAsia="zh-TW"/>
        </w:rPr>
        <w:fldChar w:fldCharType="separate"/>
      </w:r>
      <w:r w:rsidR="00BD5A33">
        <w:rPr>
          <w:noProof/>
          <w:lang w:eastAsia="zh-TW"/>
        </w:rPr>
        <w:t>Rodnan, Ebaugh, and Fox (1957)</w:t>
      </w:r>
      <w:r w:rsidRPr="00DF7F20">
        <w:rPr>
          <w:lang w:eastAsia="zh-TW"/>
        </w:rPr>
        <w:fldChar w:fldCharType="end"/>
      </w:r>
      <w:r>
        <w:rPr>
          <w:lang w:eastAsia="zh-TW"/>
        </w:rPr>
        <w:t xml:space="preserve"> </w:t>
      </w:r>
      <w:proofErr w:type="gramStart"/>
      <w:r w:rsidRPr="00505F56">
        <w:rPr>
          <w:lang w:eastAsia="zh-TW"/>
        </w:rPr>
        <w:t>6</w:t>
      </w:r>
      <w:proofErr w:type="gramEnd"/>
      <w:r w:rsidRPr="00505F56">
        <w:rPr>
          <w:lang w:eastAsia="zh-TW"/>
        </w:rPr>
        <w:t xml:space="preserve">. </w:t>
      </w:r>
      <w:r>
        <w:rPr>
          <w:lang w:eastAsia="zh-TW"/>
        </w:rPr>
        <w:fldChar w:fldCharType="begin"/>
      </w:r>
      <w:r w:rsidR="000B75FD">
        <w:rPr>
          <w:lang w:eastAsia="zh-TW"/>
        </w:rPr>
        <w:instrText xml:space="preserve"> ADDIN EN.CITE &lt;EndNote&gt;&lt;Cite AuthorYear="1"&gt;&lt;Author&gt;Sadeghi&lt;/Author&gt;&lt;Year&gt;2012&lt;/Year&gt;&lt;RecNum&gt;146&lt;/RecNum&gt;&lt;DisplayText&gt;Sadeghi et al. (2012)&lt;/DisplayText&gt;&lt;record&gt;&lt;rec-number&gt;146&lt;/rec-number&gt;&lt;foreign-keys&gt;&lt;key app="EN" db-id="5ppstvsty25vwse2fr3595rixtd9ad5v0rax" timestamp="1557515176"&gt;146&lt;/key&gt;&lt;/foreign-keys&gt;&lt;ref-type name="Journal Article"&gt;17&lt;/ref-type&gt;&lt;contributors&gt;&lt;authors&gt;&lt;author&gt;Sadeghi, Gh&lt;/author&gt;&lt;author&gt;Karimi, A.&lt;/author&gt;&lt;author&gt;Padidar Jahromi, Sh&lt;/author&gt;&lt;author&gt;Azizi, T.&lt;/author&gt;&lt;author&gt;Daneshmand, A.&lt;/author&gt;&lt;/authors&gt;&lt;/contributors&gt;&lt;titles&gt;&lt;title&gt;Effects of cinnamon, thyme and turmeric infusions on the performance and immune response in of 1- to 21-day-old male broilers&lt;/title&gt;&lt;secondary-title&gt;Revista Brasileira de Ciência Avícola&lt;/secondary-title&gt;&lt;alt-title&gt;Rev. Bras. Cienc. Avic.&lt;/alt-title&gt;&lt;/titles&gt;&lt;periodical&gt;&lt;full-title&gt;Revista Brasileira de Ciência Avícola&lt;/full-title&gt;&lt;abbr-1&gt;Rev. Bras. Cienc. Avic.&lt;/abbr-1&gt;&lt;/periodical&gt;&lt;alt-periodical&gt;&lt;full-title&gt;Revista Brasileira de Ciência Avícola&lt;/full-title&gt;&lt;abbr-1&gt;Rev. Bras. Cienc. Avic.&lt;/abbr-1&gt;&lt;/alt-periodical&gt;&lt;pages&gt;15-20&lt;/pages&gt;&lt;volume&gt;14&lt;/volume&gt;&lt;number&gt;1&lt;/number&gt;&lt;dates&gt;&lt;year&gt;2012&lt;/year&gt;&lt;pub-dates&gt;&lt;date&gt;2012/03//&lt;/date&gt;&lt;/pub-dates&gt;&lt;/dates&gt;&lt;isbn&gt;1516-635X&lt;/isbn&gt;&lt;urls&gt;&lt;related-urls&gt;&lt;url&gt;&lt;style face="underline" font="default" size="100%"&gt;http://www.scielo.br/scielo.php?script=sci_arttext&amp;amp;pid=S1516-635X2012000100003&amp;amp;lng=en&amp;amp;tlng=en&lt;/style&gt;&lt;/url&gt;&lt;/related-urls&gt;&lt;pdf-urls&gt;&lt;url&gt;files/1257/Sadeghi et al. - 2012 - Effects of cinnamon, thyme and turmeric infusions .pdf&lt;/url&gt;&lt;/pdf-urls&gt;&lt;/urls&gt;&lt;electronic-resource-num&gt;10.1590/S1516-635X2012000100003&lt;/electronic-resource-num&gt;&lt;remote-database-provider&gt;DOI.org (Crossref)&lt;/remote-database-provider&gt;&lt;language&gt;en&lt;/language&gt;&lt;access-date&gt;2019/05/08/23:19:10&lt;/access-date&gt;&lt;/record&gt;&lt;/Cite&gt;&lt;/EndNote&gt;</w:instrText>
      </w:r>
      <w:r>
        <w:rPr>
          <w:lang w:eastAsia="zh-TW"/>
        </w:rPr>
        <w:fldChar w:fldCharType="separate"/>
      </w:r>
      <w:r w:rsidR="000B75FD">
        <w:rPr>
          <w:noProof/>
          <w:lang w:eastAsia="zh-TW"/>
        </w:rPr>
        <w:t>Sadeghi et al. (2012)</w:t>
      </w:r>
      <w:r>
        <w:rPr>
          <w:lang w:eastAsia="zh-TW"/>
        </w:rPr>
        <w:fldChar w:fldCharType="end"/>
      </w:r>
      <w:r w:rsidR="00624CFF">
        <w:rPr>
          <w:lang w:eastAsia="zh-TW"/>
        </w:rPr>
        <w:t xml:space="preserve"> </w:t>
      </w:r>
      <w:proofErr w:type="gramStart"/>
      <w:r w:rsidR="00FC578D">
        <w:rPr>
          <w:lang w:eastAsia="zh-TW"/>
        </w:rPr>
        <w:t>7</w:t>
      </w:r>
      <w:proofErr w:type="gramEnd"/>
      <w:r w:rsidR="00FC578D" w:rsidRPr="00315A59">
        <w:rPr>
          <w:lang w:eastAsia="zh-TW"/>
        </w:rPr>
        <w:t xml:space="preserve">. </w:t>
      </w:r>
      <w:r w:rsidR="00FC578D" w:rsidRPr="00315A59">
        <w:rPr>
          <w:lang w:eastAsia="zh-TW"/>
        </w:rPr>
        <w:fldChar w:fldCharType="begin"/>
      </w:r>
      <w:r w:rsidR="00BD5A33">
        <w:rPr>
          <w:lang w:eastAsia="zh-TW"/>
        </w:rPr>
        <w:instrText xml:space="preserve"> ADDIN EN.CITE &lt;EndNote&gt;&lt;Cite AuthorYear="1"&gt;&lt;Author&gt;Wideman&lt;/Author&gt;&lt;Year&gt;2000&lt;/Year&gt;&lt;RecNum&gt;168&lt;/RecNum&gt;&lt;DisplayText&gt;R. F. Wideman, Fedde, Tackett, and Weigle (2000)&lt;/DisplayText&gt;&lt;record&gt;&lt;rec-number&gt;168&lt;/rec-number&gt;&lt;foreign-keys&gt;&lt;key app="EN" db-id="5ppstvsty25vwse2fr3595rixtd9ad5v0rax" timestamp="1557515176"&gt;168&lt;/key&gt;&lt;/foreign-keys&gt;&lt;ref-type name="Journal Article"&gt;17&lt;/ref-type&gt;&lt;contributors&gt;&lt;authors&gt;&lt;author&gt;Wideman, R. F.&lt;/author&gt;&lt;author&gt;Fedde, M. R.&lt;/author&gt;&lt;author&gt;Tackett, C. D.&lt;/author&gt;&lt;author&gt;Weigle, G. E.&lt;/author&gt;&lt;/authors&gt;&lt;/contributors&gt;&lt;titles&gt;&lt;title&gt;Cardio-pulmonary function in preascitic (hypoxemic) or normal broilers inhaling ambient air or 100% oxygen&lt;/title&gt;&lt;secondary-title&gt;Poultry Science&lt;/secondary-title&gt;&lt;alt-title&gt;Poultry Science&lt;/alt-title&gt;&lt;/titles&gt;&lt;periodical&gt;&lt;full-title&gt;Poultry Science&lt;/full-title&gt;&lt;/periodical&gt;&lt;alt-periodical&gt;&lt;full-title&gt;Poultry Science&lt;/full-title&gt;&lt;/alt-periodical&gt;&lt;pages&gt;415-425&lt;/pages&gt;&lt;volume&gt;79&lt;/volume&gt;&lt;number&gt;3&lt;/number&gt;&lt;dates&gt;&lt;year&gt;2000&lt;/year&gt;&lt;pub-dates&gt;&lt;date&gt;2000/03/01/&lt;/date&gt;&lt;/pub-dates&gt;&lt;/dates&gt;&lt;isbn&gt;0032-5791, 1525-3171&lt;/isbn&gt;&lt;urls&gt;&lt;related-urls&gt;&lt;url&gt;&lt;style face="underline" font="default" size="100%"&gt;https://academic.oup.com/ps/article-lookup/doi/10.1093/ps/79.3.415&lt;/style&gt;&lt;/url&gt;&lt;/related-urls&gt;&lt;pdf-urls&gt;&lt;url&gt;files/1173/Wideman et al. - 2000 - Cardio-pulmonary function in preascitic (hypoxemic.pdf&lt;/url&gt;&lt;/pdf-urls&gt;&lt;/urls&gt;&lt;electronic-resource-num&gt;10.1093/ps/79.3.415&lt;/electronic-resource-num&gt;&lt;remote-database-provider&gt;DOI.org (Crossref)&lt;/remote-database-provider&gt;&lt;language&gt;en&lt;/language&gt;&lt;access-date&gt;2019/05/08/23:17:09&lt;/access-date&gt;&lt;/record&gt;&lt;/Cite&gt;&lt;/EndNote&gt;</w:instrText>
      </w:r>
      <w:r w:rsidR="00FC578D" w:rsidRPr="00315A59">
        <w:rPr>
          <w:lang w:eastAsia="zh-TW"/>
        </w:rPr>
        <w:fldChar w:fldCharType="separate"/>
      </w:r>
      <w:r w:rsidR="00BD5A33">
        <w:rPr>
          <w:noProof/>
          <w:lang w:eastAsia="zh-TW"/>
        </w:rPr>
        <w:t>R. F. Wideman, Fedde, Tackett, and Weigle (2000)</w:t>
      </w:r>
      <w:r w:rsidR="00FC578D" w:rsidRPr="00315A59">
        <w:rPr>
          <w:lang w:eastAsia="zh-TW"/>
        </w:rPr>
        <w:fldChar w:fldCharType="end"/>
      </w:r>
      <w:r w:rsidR="00FC578D">
        <w:rPr>
          <w:lang w:eastAsia="zh-TW"/>
        </w:rPr>
        <w:t xml:space="preserve">  </w:t>
      </w:r>
      <w:proofErr w:type="gramStart"/>
      <w:r w:rsidRPr="00505F56">
        <w:rPr>
          <w:lang w:eastAsia="zh-TW"/>
        </w:rPr>
        <w:t>8</w:t>
      </w:r>
      <w:proofErr w:type="gramEnd"/>
      <w:r w:rsidRPr="00505F56">
        <w:rPr>
          <w:lang w:eastAsia="zh-TW"/>
        </w:rPr>
        <w:t xml:space="preserve">. </w:t>
      </w:r>
      <w:r>
        <w:rPr>
          <w:lang w:eastAsia="zh-TW"/>
        </w:rPr>
        <w:fldChar w:fldCharType="begin"/>
      </w:r>
      <w:r w:rsidR="00BD5A33">
        <w:rPr>
          <w:lang w:eastAsia="zh-TW"/>
        </w:rPr>
        <w:instrText xml:space="preserve"> ADDIN EN.CITE &lt;EndNote&gt;&lt;Cite AuthorYear="1"&gt;&lt;Author&gt;Toghyani&lt;/Author&gt;&lt;Year&gt;2010&lt;/Year&gt;&lt;RecNum&gt;157&lt;/RecNum&gt;&lt;DisplayText&gt;Toghyani et al. (2010)&lt;/DisplayText&gt;&lt;record&gt;&lt;rec-number&gt;157&lt;/rec-number&gt;&lt;foreign-keys&gt;&lt;key app="EN" db-id="5ppstvsty25vwse2fr3595rixtd9ad5v0rax" timestamp="1557515176"&gt;157&lt;/key&gt;&lt;/foreign-keys&gt;&lt;ref-type name="Journal Article"&gt;17&lt;/ref-type&gt;&lt;contributors&gt;&lt;authors&gt;&lt;author&gt;Toghyani, Mehdi&lt;/author&gt;&lt;author&gt;Toghyani, Majid&lt;/author&gt;&lt;author&gt;Gheisari, Abbasali&lt;/author&gt;&lt;author&gt;Ghalamkari, Gholamreza&lt;/author&gt;&lt;author&gt;Mohammadrezaei, Mohammad&lt;/author&gt;&lt;/authors&gt;&lt;/contributors&gt;&lt;titles&gt;&lt;title&gt;Growth performance, serum biochemistry and blood hematology of broiler chicks fed different levels of black seed (Nigella sativa) and peppermint (Mentha piperita)&lt;/title&gt;&lt;secondary-title&gt;Livestock Science&lt;/secondary-title&gt;&lt;alt-title&gt;Livestock Science&lt;/alt-title&gt;&lt;/titles&gt;&lt;periodical&gt;&lt;full-title&gt;Livestock Science&lt;/full-title&gt;&lt;abbr-1&gt;Livestock Science&lt;/abbr-1&gt;&lt;/periodical&gt;&lt;alt-periodical&gt;&lt;full-title&gt;Livestock Science&lt;/full-title&gt;&lt;abbr-1&gt;Livestock Science&lt;/abbr-1&gt;&lt;/alt-periodical&gt;&lt;pages&gt;173-178&lt;/pages&gt;&lt;volume&gt;129&lt;/volume&gt;&lt;number&gt;1-3&lt;/number&gt;&lt;dates&gt;&lt;year&gt;2010&lt;/year&gt;&lt;pub-dates&gt;&lt;date&gt;2010/04//&lt;/date&gt;&lt;/pub-dates&gt;&lt;/dates&gt;&lt;isbn&gt;18711413&lt;/isbn&gt;&lt;urls&gt;&lt;related-urls&gt;&lt;url&gt;&lt;style face="underline" font="default" size="100%"&gt;https://linkinghub.elsevier.com/retrieve/pii/S1871141310000387&lt;/style&gt;&lt;/url&gt;&lt;/related-urls&gt;&lt;pdf-urls&gt;&lt;url&gt;files/1157/Toghyani et al. - 2010 - Growth performance, serum biochemistry and blood h.pdf&lt;/url&gt;&lt;/pdf-urls&gt;&lt;/urls&gt;&lt;electronic-resource-num&gt;10.1016/j.livsci.2010.01.021&lt;/electronic-resource-num&gt;&lt;remote-database-provider&gt;DOI.org (Crossref)&lt;/remote-database-provider&gt;&lt;language&gt;en&lt;/language&gt;&lt;access-date&gt;2019/05/08/23:16:50&lt;/access-date&gt;&lt;/record&gt;&lt;/Cite&gt;&lt;/EndNote&gt;</w:instrText>
      </w:r>
      <w:r>
        <w:rPr>
          <w:lang w:eastAsia="zh-TW"/>
        </w:rPr>
        <w:fldChar w:fldCharType="separate"/>
      </w:r>
      <w:r w:rsidR="00BD5A33">
        <w:rPr>
          <w:noProof/>
          <w:lang w:eastAsia="zh-TW"/>
        </w:rPr>
        <w:t>Toghyani et al. (2010)</w:t>
      </w:r>
      <w:r>
        <w:rPr>
          <w:lang w:eastAsia="zh-TW"/>
        </w:rPr>
        <w:fldChar w:fldCharType="end"/>
      </w:r>
      <w:r>
        <w:rPr>
          <w:lang w:eastAsia="zh-TW"/>
        </w:rPr>
        <w:t xml:space="preserve"> </w:t>
      </w:r>
      <w:proofErr w:type="gramStart"/>
      <w:r w:rsidRPr="00505F56">
        <w:rPr>
          <w:lang w:eastAsia="zh-TW"/>
        </w:rPr>
        <w:t>9</w:t>
      </w:r>
      <w:proofErr w:type="gramEnd"/>
      <w:r w:rsidRPr="00505F56">
        <w:rPr>
          <w:lang w:eastAsia="zh-TW"/>
        </w:rPr>
        <w:t xml:space="preserve">. </w:t>
      </w:r>
      <w:r>
        <w:rPr>
          <w:lang w:eastAsia="zh-TW"/>
        </w:rPr>
        <w:fldChar w:fldCharType="begin"/>
      </w:r>
      <w:r w:rsidR="00BD5A33">
        <w:rPr>
          <w:lang w:eastAsia="zh-TW"/>
        </w:rPr>
        <w:instrText xml:space="preserve"> ADDIN EN.CITE &lt;EndNote&gt;&lt;Cite AuthorYear="1"&gt;&lt;Author&gt;Wideman&lt;/Author&gt;&lt;Year&gt;1999&lt;/Year&gt;&lt;RecNum&gt;165&lt;/RecNum&gt;&lt;DisplayText&gt;R. Wideman, Maynard, and Bottje (1999)&lt;/DisplayText&gt;&lt;record&gt;&lt;rec-number&gt;165&lt;/rec-number&gt;&lt;foreign-keys&gt;&lt;key app="EN" db-id="5ppstvsty25vwse2fr3595rixtd9ad5v0rax" timestamp="1557515176"&gt;165&lt;/key&gt;&lt;/foreign-keys&gt;&lt;ref-type name="Journal Article"&gt;17&lt;/ref-type&gt;&lt;contributors&gt;&lt;authors&gt;&lt;author&gt;Wideman, R.&lt;/author&gt;&lt;author&gt;Maynard, P.&lt;/author&gt;&lt;author&gt;Bottje, W.&lt;/author&gt;&lt;/authors&gt;&lt;/contributors&gt;&lt;titles&gt;&lt;title&gt;Venous blood pressure in broilers during acute inhalation of five percent carbon dioxide or unilateral pulmonary artery occlusion&lt;/title&gt;&lt;secondary-title&gt;Poultry Science&lt;/secondary-title&gt;&lt;alt-title&gt;Poultry Science&lt;/alt-title&gt;&lt;/titles&gt;&lt;periodical&gt;&lt;full-title&gt;Poultry Science&lt;/full-title&gt;&lt;/periodical&gt;&lt;alt-periodical&gt;&lt;full-title&gt;Poultry Science&lt;/full-title&gt;&lt;/alt-periodical&gt;&lt;pages&gt;1443-1451&lt;/pages&gt;&lt;volume&gt;78&lt;/volume&gt;&lt;number&gt;10&lt;/number&gt;&lt;dates&gt;&lt;year&gt;1999&lt;/year&gt;&lt;pub-dates&gt;&lt;date&gt;1999/10/01/&lt;/date&gt;&lt;/pub-dates&gt;&lt;/dates&gt;&lt;isbn&gt;0032-5791, 1525-3171&lt;/isbn&gt;&lt;urls&gt;&lt;related-urls&gt;&lt;url&gt;&lt;style face="underline" font="default" size="100%"&gt;https://academic.oup.com/ps/article-lookup/doi/10.1093/ps/78.10.1443&lt;/style&gt;&lt;/url&gt;&lt;/related-urls&gt;&lt;pdf-urls&gt;&lt;url&gt;files/1170/Wideman et al. - 1999 - Venous blood pressure in broilers during acute inh.pdf&lt;/url&gt;&lt;/pdf-urls&gt;&lt;/urls&gt;&lt;electronic-resource-num&gt;10.1093/ps/78.10.1443&lt;/electronic-resource-num&gt;&lt;remote-database-provider&gt;DOI.org (Crossref)&lt;/remote-database-provider&gt;&lt;language&gt;en&lt;/language&gt;&lt;access-date&gt;2019/05/08/23:17:07&lt;/access-date&gt;&lt;/record&gt;&lt;/Cite&gt;&lt;/EndNote&gt;</w:instrText>
      </w:r>
      <w:r>
        <w:rPr>
          <w:lang w:eastAsia="zh-TW"/>
        </w:rPr>
        <w:fldChar w:fldCharType="separate"/>
      </w:r>
      <w:r w:rsidR="00BD5A33">
        <w:rPr>
          <w:noProof/>
          <w:lang w:eastAsia="zh-TW"/>
        </w:rPr>
        <w:t>R. Wideman, Maynard, and Bottje (1999)</w:t>
      </w:r>
      <w:r>
        <w:rPr>
          <w:lang w:eastAsia="zh-TW"/>
        </w:rPr>
        <w:fldChar w:fldCharType="end"/>
      </w:r>
      <w:r w:rsidR="00A30F35">
        <w:rPr>
          <w:lang w:eastAsia="zh-TW"/>
        </w:rPr>
        <w:t xml:space="preserve"> </w:t>
      </w:r>
      <w:r w:rsidRPr="00505F56">
        <w:rPr>
          <w:lang w:eastAsia="zh-TW"/>
        </w:rPr>
        <w:t xml:space="preserve">10. </w:t>
      </w:r>
      <w:r w:rsidRPr="00315A59">
        <w:rPr>
          <w:lang w:eastAsia="zh-TW"/>
        </w:rPr>
        <w:fldChar w:fldCharType="begin"/>
      </w:r>
      <w:r w:rsidR="00BD5A33">
        <w:rPr>
          <w:lang w:eastAsia="zh-TW"/>
        </w:rPr>
        <w:instrText xml:space="preserve"> ADDIN EN.CITE &lt;EndNote&gt;&lt;Cite AuthorYear="1"&gt;&lt;Author&gt;Wyse&lt;/Author&gt;&lt;Year&gt;1971&lt;/Year&gt;&lt;RecNum&gt;172&lt;/RecNum&gt;&lt;DisplayText&gt;Wyse and Nickerson (1971)&lt;/DisplayText&gt;&lt;record&gt;&lt;rec-number&gt;172&lt;/rec-number&gt;&lt;foreign-keys&gt;&lt;key app="EN" db-id="5ppstvsty25vwse2fr3595rixtd9ad5v0rax" timestamp="1557515176"&gt;172&lt;/key&gt;&lt;/foreign-keys&gt;&lt;ref-type name="Journal Article"&gt;17&lt;/ref-type&gt;&lt;contributors&gt;&lt;authors&gt;&lt;author&gt;Wyse, D. George&lt;/author&gt;&lt;author&gt;Nickerson, Mark&lt;/author&gt;&lt;/authors&gt;&lt;/contributors&gt;&lt;titles&gt;&lt;title&gt;Studies on Hemorrhagic Hypotension in Domestic Fowl&lt;/title&gt;&lt;secondary-title&gt;Canadian Journal of Physiology and Pharmacology&lt;/secondary-title&gt;&lt;alt-title&gt;Can. J. Physiol. Pharmacol.&lt;/alt-title&gt;&lt;/titles&gt;&lt;periodical&gt;&lt;full-title&gt;Canadian Journal of Physiology and Pharmacology&lt;/full-title&gt;&lt;abbr-1&gt;Can. J. Physiol. Pharmacol.&lt;/abbr-1&gt;&lt;/periodical&gt;&lt;alt-periodical&gt;&lt;full-title&gt;Canadian Journal of Physiology and Pharmacology&lt;/full-title&gt;&lt;abbr-1&gt;Can. J. Physiol. Pharmacol.&lt;/abbr-1&gt;&lt;/alt-periodical&gt;&lt;pages&gt;919-926&lt;/pages&gt;&lt;volume&gt;49&lt;/volume&gt;&lt;number&gt;10&lt;/number&gt;&lt;dates&gt;&lt;year&gt;1971&lt;/year&gt;&lt;pub-dates&gt;&lt;date&gt;1971/10//&lt;/date&gt;&lt;/pub-dates&gt;&lt;/dates&gt;&lt;isbn&gt;0008-4212, 1205-7541&lt;/isbn&gt;&lt;urls&gt;&lt;related-urls&gt;&lt;url&gt;&lt;style face="underline" font="default" size="100%"&gt;http://www.nrcresearchpress.com/doi/10.1139/y71-127&lt;/style&gt;&lt;/url&gt;&lt;/related-urls&gt;&lt;pdf-urls&gt;&lt;url&gt;files/1186/Wyse and Nickerson - 1971 - Studies on Hemorrhagic Hypotension in Domestic Fow.pdf&lt;/url&gt;&lt;/pdf-urls&gt;&lt;/urls&gt;&lt;electronic-resource-num&gt;10.1139/y71-127&lt;/electronic-resource-num&gt;&lt;remote-database-provider&gt;DOI.org (Crossref)&lt;/remote-database-provider&gt;&lt;language&gt;en&lt;/language&gt;&lt;access-date&gt;2019/05/08/23:15:16&lt;/access-date&gt;&lt;/record&gt;&lt;/Cite&gt;&lt;/EndNote&gt;</w:instrText>
      </w:r>
      <w:r w:rsidRPr="00315A59">
        <w:rPr>
          <w:lang w:eastAsia="zh-TW"/>
        </w:rPr>
        <w:fldChar w:fldCharType="separate"/>
      </w:r>
      <w:r w:rsidR="00BD5A33">
        <w:rPr>
          <w:noProof/>
          <w:lang w:eastAsia="zh-TW"/>
        </w:rPr>
        <w:t>Wyse and Nickerson (1971)</w:t>
      </w:r>
      <w:r w:rsidRPr="00315A59">
        <w:rPr>
          <w:lang w:eastAsia="zh-TW"/>
        </w:rPr>
        <w:fldChar w:fldCharType="end"/>
      </w:r>
      <w:r w:rsidRPr="00315A59">
        <w:rPr>
          <w:lang w:eastAsia="zh-TW"/>
        </w:rPr>
        <w:t xml:space="preserve"> 11. </w:t>
      </w:r>
      <w:r w:rsidRPr="00315A59">
        <w:rPr>
          <w:lang w:eastAsia="zh-TW"/>
        </w:rPr>
        <w:fldChar w:fldCharType="begin"/>
      </w:r>
      <w:r w:rsidR="00BD5A33">
        <w:rPr>
          <w:lang w:eastAsia="zh-TW"/>
        </w:rPr>
        <w:instrText xml:space="preserve"> ADDIN EN.CITE &lt;EndNote&gt;&lt;Cite AuthorYear="1"&gt;&lt;Author&gt;Yersin&lt;/Author&gt;&lt;Year&gt;1992&lt;/Year&gt;&lt;RecNum&gt;173&lt;/RecNum&gt;&lt;DisplayText&gt;Yersin et al. (1992)&lt;/DisplayText&gt;&lt;record&gt;&lt;rec-number&gt;173&lt;/rec-number&gt;&lt;foreign-keys&gt;&lt;key app="EN" db-id="5ppstvsty25vwse2fr3595rixtd9ad5v0rax" timestamp="1557515176"&gt;173&lt;/key&gt;&lt;/foreign-keys&gt;&lt;ref-type name="Journal Article"&gt;17&lt;/ref-type&gt;&lt;contributors&gt;&lt;authors&gt;&lt;author&gt;Yersin, A. G.&lt;/author&gt;&lt;author&gt;Huff, W. E.&lt;/author&gt;&lt;author&gt;Kubena, L. F.&lt;/author&gt;&lt;author&gt;Elissalde, M. H.&lt;/author&gt;&lt;author&gt;Harvey, R. B.&lt;/author&gt;&lt;author&gt;Witzel, D. A.&lt;/author&gt;&lt;author&gt;Giroir, L. E.&lt;/author&gt;&lt;/authors&gt;&lt;/contributors&gt;&lt;titles&gt;&lt;title&gt;Changes in Hematological, Blood Gas, and Serum Biochemical Variables in Broilers during Exposure to Simulated High Altitude&lt;/title&gt;&lt;secondary-title&gt;Avian Diseases&lt;/secondary-title&gt;&lt;alt-title&gt;Avian Diseases&lt;/alt-title&gt;&lt;/titles&gt;&lt;periodical&gt;&lt;full-title&gt;Avian diseases&lt;/full-title&gt;&lt;/periodical&gt;&lt;alt-periodical&gt;&lt;full-title&gt;Avian diseases&lt;/full-title&gt;&lt;/alt-periodical&gt;&lt;pages&gt;189&lt;/pages&gt;&lt;volume&gt;36&lt;/volume&gt;&lt;number&gt;2&lt;/number&gt;&lt;dates&gt;&lt;year&gt;1992&lt;/year&gt;&lt;pub-dates&gt;&lt;date&gt;1992/04//&lt;/date&gt;&lt;/pub-dates&gt;&lt;/dates&gt;&lt;isbn&gt;00052086&lt;/isbn&gt;&lt;urls&gt;&lt;related-urls&gt;&lt;url&gt;&lt;style face="underline" font="default" size="100%"&gt;https://www.jstor.org/stable/1591489?origin=crossref&lt;/style&gt;&lt;/url&gt;&lt;/related-urls&gt;&lt;pdf-urls&gt;&lt;url&gt;files/1183/Yersin et al. - 1992 - Changes in Hematological, Blood Gas, and Serum Bio.pdf&lt;/url&gt;&lt;/pdf-urls&gt;&lt;/urls&gt;&lt;electronic-resource-num&gt;10.2307/1591489&lt;/electronic-resource-num&gt;&lt;remote-database-provider&gt;DOI.org (Crossref)&lt;/remote-database-provider&gt;&lt;language&gt;en&lt;/language&gt;&lt;access-date&gt;2019/05/08/23:17:21&lt;/access-date&gt;&lt;/record&gt;&lt;/Cite&gt;&lt;/EndNote&gt;</w:instrText>
      </w:r>
      <w:r w:rsidRPr="00315A59">
        <w:rPr>
          <w:lang w:eastAsia="zh-TW"/>
        </w:rPr>
        <w:fldChar w:fldCharType="separate"/>
      </w:r>
      <w:r w:rsidR="00BD5A33">
        <w:rPr>
          <w:noProof/>
          <w:lang w:eastAsia="zh-TW"/>
        </w:rPr>
        <w:t>Yersin et al. (1992)</w:t>
      </w:r>
      <w:r w:rsidRPr="00315A59">
        <w:rPr>
          <w:lang w:eastAsia="zh-TW"/>
        </w:rPr>
        <w:fldChar w:fldCharType="end"/>
      </w:r>
      <w:r w:rsidRPr="00315A59">
        <w:rPr>
          <w:lang w:eastAsia="zh-TW"/>
        </w:rPr>
        <w:t xml:space="preserve"> 12. </w:t>
      </w:r>
      <w:r w:rsidRPr="00315A59">
        <w:rPr>
          <w:lang w:eastAsia="zh-TW"/>
        </w:rPr>
        <w:fldChar w:fldCharType="begin"/>
      </w:r>
      <w:r w:rsidR="00BD5A33">
        <w:rPr>
          <w:lang w:eastAsia="zh-TW"/>
        </w:rPr>
        <w:instrText xml:space="preserve"> ADDIN EN.CITE &lt;EndNote&gt;&lt;Cite AuthorYear="1"&gt;&lt;Author&gt;Buys&lt;/Author&gt;&lt;Year&gt;1999&lt;/Year&gt;&lt;RecNum&gt;96&lt;/RecNum&gt;&lt;DisplayText&gt;Buys (1999)&lt;/DisplayText&gt;&lt;record&gt;&lt;rec-number&gt;96&lt;/rec-number&gt;&lt;foreign-keys&gt;&lt;key app="EN" db-id="5ppstvsty25vwse2fr3595rixtd9ad5v0rax" timestamp="1557515176"&gt;96&lt;/key&gt;&lt;/foreign-keys&gt;&lt;ref-type name="Journal Article"&gt;17&lt;/ref-type&gt;&lt;contributors&gt;&lt;authors&gt;&lt;author&gt;Buys, N.&lt;/author&gt;&lt;/authors&gt;&lt;/contributors&gt;&lt;titles&gt;&lt;title&gt;Performance and physiological variables in broiler chicken lines differing in susceptibility to the ascites syndrome: 1. Changes in blood gases as a function of ambient temperature&lt;/title&gt;&lt;secondary-title&gt;British Poultry Science&lt;/secondary-title&gt;&lt;alt-title&gt;British Poultry Science&lt;/alt-title&gt;&lt;short-title&gt;Performance and physiological variables in broiler chicken lines differing in susceptibility to the ascites syndrome&lt;/short-title&gt;&lt;/titles&gt;&lt;periodical&gt;&lt;full-title&gt;British Poultry Science&lt;/full-title&gt;&lt;abbr-1&gt;British Poultry Science&lt;/abbr-1&gt;&lt;/periodical&gt;&lt;alt-periodical&gt;&lt;full-title&gt;British Poultry Science&lt;/full-title&gt;&lt;abbr-1&gt;British Poultry Science&lt;/abbr-1&gt;&lt;/alt-periodical&gt;&lt;pages&gt;135-139&lt;/pages&gt;&lt;volume&gt;40&lt;/volume&gt;&lt;number&gt;1&lt;/number&gt;&lt;dates&gt;&lt;year&gt;1999&lt;/year&gt;&lt;pub-dates&gt;&lt;date&gt;1999/03//&lt;/date&gt;&lt;/pub-dates&gt;&lt;/dates&gt;&lt;isbn&gt;0007-1668, 1466-1799&lt;/isbn&gt;&lt;urls&gt;&lt;related-urls&gt;&lt;url&gt;&lt;style face="underline" font="default" size="100%"&gt;http://www.tandfonline.com/doi/abs/10.1080/00071669987971&lt;/style&gt;&lt;/url&gt;&lt;/related-urls&gt;&lt;pdf-urls&gt;&lt;url&gt;files/1203/Buys - 1999 - Performance and physiological variables in broiler.pdf&lt;/url&gt;&lt;/pdf-urls&gt;&lt;/urls&gt;&lt;electronic-resource-num&gt;10.1080/00071669987971&lt;/electronic-resource-num&gt;&lt;remote-database-provider&gt;DOI.org (Crossref)&lt;/remote-database-provider&gt;&lt;language&gt;en&lt;/language&gt;&lt;access-date&gt;2019/05/08/23:17:45&lt;/access-date&gt;&lt;/record&gt;&lt;/Cite&gt;&lt;/EndNote&gt;</w:instrText>
      </w:r>
      <w:r w:rsidRPr="00315A59">
        <w:rPr>
          <w:lang w:eastAsia="zh-TW"/>
        </w:rPr>
        <w:fldChar w:fldCharType="separate"/>
      </w:r>
      <w:r w:rsidR="00BD5A33">
        <w:rPr>
          <w:noProof/>
          <w:lang w:eastAsia="zh-TW"/>
        </w:rPr>
        <w:t>Buys (1999)</w:t>
      </w:r>
      <w:r w:rsidRPr="00315A59">
        <w:rPr>
          <w:lang w:eastAsia="zh-TW"/>
        </w:rPr>
        <w:fldChar w:fldCharType="end"/>
      </w:r>
      <w:r w:rsidRPr="00315A59">
        <w:rPr>
          <w:lang w:eastAsia="zh-TW"/>
        </w:rPr>
        <w:t xml:space="preserve"> 13. </w:t>
      </w:r>
      <w:r w:rsidRPr="00315A59">
        <w:rPr>
          <w:lang w:eastAsia="zh-TW"/>
        </w:rPr>
        <w:fldChar w:fldCharType="begin"/>
      </w:r>
      <w:r w:rsidR="00BD5A33">
        <w:rPr>
          <w:lang w:eastAsia="zh-TW"/>
        </w:rPr>
        <w:instrText xml:space="preserve"> ADDIN EN.CITE &lt;EndNote&gt;&lt;Cite AuthorYear="1"&gt;&lt;Author&gt;Cloud&lt;/Author&gt;&lt;Year&gt;1992&lt;/Year&gt;&lt;RecNum&gt;100&lt;/RecNum&gt;&lt;DisplayText&gt;Cloud, Lillehoj, and Rosenberger (1992)&lt;/DisplayText&gt;&lt;record&gt;&lt;rec-number&gt;100&lt;/rec-number&gt;&lt;foreign-keys&gt;&lt;key app="EN" db-id="5ppstvsty25vwse2fr3595rixtd9ad5v0rax" timestamp="1557515176"&gt;100&lt;/key&gt;&lt;/foreign-keys&gt;&lt;ref-type name="Journal Article"&gt;17&lt;/ref-type&gt;&lt;contributors&gt;&lt;authors&gt;&lt;author&gt;Cloud, S. S.&lt;/author&gt;&lt;author&gt;Lillehoj, H. S.&lt;/author&gt;&lt;author&gt;Rosenberger, J. K.&lt;/author&gt;&lt;/authors&gt;&lt;/contributors&gt;&lt;titles&gt;&lt;title&gt;Immune dysfunction following infection with chicken anemia agent and infectious bursal disease virus. I. Kinetic alterations of avian lymphocyte subpopulations&lt;/title&gt;&lt;secondary-title&gt;Veterinary Immunology and Immunopathology&lt;/secondary-title&gt;&lt;alt-title&gt;Veterinary Immunology and Immunopathology&lt;/alt-title&gt;&lt;/titles&gt;&lt;periodical&gt;&lt;full-title&gt;Veterinary Immunology and Immunopathology&lt;/full-title&gt;&lt;abbr-1&gt;Veterinary Immunology and Immunopathology&lt;/abbr-1&gt;&lt;/periodical&gt;&lt;alt-periodical&gt;&lt;full-title&gt;Veterinary Immunology and Immunopathology&lt;/full-title&gt;&lt;abbr-1&gt;Veterinary Immunology and Immunopathology&lt;/abbr-1&gt;&lt;/alt-periodical&gt;&lt;pages&gt;337-352&lt;/pages&gt;&lt;volume&gt;34&lt;/volume&gt;&lt;number&gt;3-4&lt;/number&gt;&lt;dates&gt;&lt;year&gt;1992&lt;/year&gt;&lt;pub-dates&gt;&lt;date&gt;1992/11//&lt;/date&gt;&lt;/pub-dates&gt;&lt;/dates&gt;&lt;isbn&gt;01652427&lt;/isbn&gt;&lt;urls&gt;&lt;related-urls&gt;&lt;url&gt;&lt;style face="underline" font="default" size="100%"&gt;https://linkinghub.elsevier.com/retrieve/pii/016524279290174O&lt;/style&gt;&lt;/url&gt;&lt;/related-urls&gt;&lt;pdf-urls&gt;&lt;url&gt;files/1197/Cloud et al. - 1992 - Immune dysfunction following infection with chicke.pdf&lt;/url&gt;&lt;/pdf-urls&gt;&lt;/urls&gt;&lt;electronic-resource-num&gt;10.1016/0165-2427(92)90174-O&lt;/electronic-resource-num&gt;&lt;remote-database-provider&gt;DOI.org (Crossref)&lt;/remote-database-provider&gt;&lt;language&gt;en&lt;/language&gt;&lt;access-date&gt;2019/05/08/23:15:31&lt;/access-date&gt;&lt;/record&gt;&lt;/Cite&gt;&lt;/EndNote&gt;</w:instrText>
      </w:r>
      <w:r w:rsidRPr="00315A59">
        <w:rPr>
          <w:lang w:eastAsia="zh-TW"/>
        </w:rPr>
        <w:fldChar w:fldCharType="separate"/>
      </w:r>
      <w:r w:rsidR="00BD5A33">
        <w:rPr>
          <w:noProof/>
          <w:lang w:eastAsia="zh-TW"/>
        </w:rPr>
        <w:t>Cloud, Lillehoj, and Rosenberger (1992)</w:t>
      </w:r>
      <w:r w:rsidRPr="00315A59">
        <w:rPr>
          <w:lang w:eastAsia="zh-TW"/>
        </w:rPr>
        <w:fldChar w:fldCharType="end"/>
      </w:r>
      <w:r w:rsidRPr="00315A59">
        <w:rPr>
          <w:lang w:eastAsia="zh-TW"/>
        </w:rPr>
        <w:t xml:space="preserve"> 14. </w:t>
      </w:r>
      <w:r w:rsidRPr="00315A59">
        <w:rPr>
          <w:lang w:eastAsia="zh-TW"/>
        </w:rPr>
        <w:fldChar w:fldCharType="begin"/>
      </w:r>
      <w:r w:rsidR="00BD5A33">
        <w:rPr>
          <w:lang w:eastAsia="zh-TW"/>
        </w:rPr>
        <w:instrText xml:space="preserve"> ADDIN EN.CITE &lt;EndNote&gt;&lt;Cite AuthorYear="1"&gt;&lt;Author&gt;Rath&lt;/Author&gt;&lt;Year&gt;2006&lt;/Year&gt;&lt;RecNum&gt;144&lt;/RecNum&gt;&lt;DisplayText&gt;Rath et al. (2006)&lt;/DisplayText&gt;&lt;record&gt;&lt;rec-number&gt;144&lt;/rec-number&gt;&lt;foreign-keys&gt;&lt;key app="EN" db-id="5ppstvsty25vwse2fr3595rixtd9ad5v0rax" timestamp="1557515176"&gt;144&lt;/key&gt;&lt;/foreign-keys&gt;&lt;ref-type name="Journal Article"&gt;17&lt;/ref-type&gt;&lt;contributors&gt;&lt;authors&gt;&lt;author&gt;Rath, N. C.&lt;/author&gt;&lt;author&gt;Huff, W. E.&lt;/author&gt;&lt;author&gt;Huff, G. R.&lt;/author&gt;&lt;/authors&gt;&lt;/contributors&gt;&lt;titles&gt;&lt;title&gt;Effects of humic acid on broiler chickens&lt;/title&gt;&lt;secondary-title&gt;Poultry Science&lt;/secondary-title&gt;&lt;alt-title&gt;Poultry Science&lt;/alt-title&gt;&lt;/titles&gt;&lt;periodical&gt;&lt;full-title&gt;Poultry Science&lt;/full-title&gt;&lt;/periodical&gt;&lt;alt-periodical&gt;&lt;full-title&gt;Poultry Science&lt;/full-title&gt;&lt;/alt-periodical&gt;&lt;pages&gt;410-414&lt;/pages&gt;&lt;volume&gt;85&lt;/volume&gt;&lt;number&gt;3&lt;/number&gt;&lt;dates&gt;&lt;year&gt;2006&lt;/year&gt;&lt;pub-dates&gt;&lt;date&gt;2006/03/01/&lt;/date&gt;&lt;/pub-dates&gt;&lt;/dates&gt;&lt;isbn&gt;0032-5791, 1525-3171&lt;/isbn&gt;&lt;urls&gt;&lt;related-urls&gt;&lt;url&gt;&lt;style face="underline" font="default" size="100%"&gt;https://academic.oup.com/ps/article-lookup/doi/10.1093/ps/85.3.410&lt;/style&gt;&lt;/url&gt;&lt;/related-urls&gt;&lt;pdf-urls&gt;&lt;url&gt;files/1253/Rath et al. - 2006 - Effects of humic acid on broiler chickens.pdf&lt;/url&gt;&lt;/pdf-urls&gt;&lt;/urls&gt;&lt;electronic-resource-num&gt;10.1093/ps/85.3.410&lt;/electronic-resource-num&gt;&lt;remote-database-provider&gt;DOI.org (Crossref)&lt;/remote-database-provider&gt;&lt;language&gt;en&lt;/language&gt;&lt;access-date&gt;2019/05/08/23:19:04&lt;/access-date&gt;&lt;/record&gt;&lt;/Cite&gt;&lt;/EndNote&gt;</w:instrText>
      </w:r>
      <w:r w:rsidRPr="00315A59">
        <w:rPr>
          <w:lang w:eastAsia="zh-TW"/>
        </w:rPr>
        <w:fldChar w:fldCharType="separate"/>
      </w:r>
      <w:r w:rsidR="00BD5A33">
        <w:rPr>
          <w:noProof/>
          <w:lang w:eastAsia="zh-TW"/>
        </w:rPr>
        <w:t>Rath et al. (2006)</w:t>
      </w:r>
      <w:r w:rsidRPr="00315A59">
        <w:rPr>
          <w:lang w:eastAsia="zh-TW"/>
        </w:rPr>
        <w:fldChar w:fldCharType="end"/>
      </w:r>
      <w:r w:rsidRPr="00315A59">
        <w:rPr>
          <w:lang w:eastAsia="zh-TW"/>
        </w:rPr>
        <w:t xml:space="preserve"> 15. </w:t>
      </w:r>
      <w:r w:rsidRPr="00315A59">
        <w:rPr>
          <w:lang w:eastAsia="zh-TW"/>
        </w:rPr>
        <w:fldChar w:fldCharType="begin"/>
      </w:r>
      <w:r w:rsidR="00AC00F6">
        <w:rPr>
          <w:lang w:eastAsia="zh-TW"/>
        </w:rPr>
        <w:instrText xml:space="preserve"> ADDIN EN.CITE &lt;EndNote&gt;&lt;Cite AuthorYear="1"&gt;&lt;Author&gt;Bailey&lt;/Author&gt;&lt;Year&gt;1984&lt;/Year&gt;&lt;RecNum&gt;89&lt;/RecNum&gt;&lt;DisplayText&gt;Bailey and Nishimura (1984)&lt;/DisplayText&gt;&lt;record&gt;&lt;rec-number&gt;89&lt;/rec-number&gt;&lt;foreign-keys&gt;&lt;key app="EN" db-id="5ppstvsty25vwse2fr3595rixtd9ad5v0rax" timestamp="1557515176"&gt;89&lt;/key&gt;&lt;/foreign-keys&gt;&lt;ref-type name="Journal Article"&gt;17&lt;/ref-type&gt;&lt;contributors&gt;&lt;authors&gt;&lt;author&gt;Bailey, J. R.&lt;/author&gt;&lt;author&gt;Nishimura, H.&lt;/author&gt;&lt;/authors&gt;&lt;/contributors&gt;&lt;titles&gt;&lt;title&gt;Renal response of fowl to hypertonic saline infusion into the renal portal system&lt;/title&gt;&lt;secondary-title&gt;American Journal of Physiology-Regulatory, Integrative and Comparative Physiology&lt;/secondary-title&gt;&lt;alt-title&gt;American Journal of Physiology-Regulatory, Integrative and Comparative Physiology&lt;/alt-title&gt;&lt;/titles&gt;&lt;periodical&gt;&lt;full-title&gt;American Journal of Physiology-Regulatory, Integrative and Comparative Physiology&lt;/full-title&gt;&lt;abbr-1&gt;American Journal of Physiology-Regulatory, Integrative and Comparative Physiology&lt;/abbr-1&gt;&lt;/periodical&gt;&lt;alt-periodical&gt;&lt;full-title&gt;American Journal of Physiology-Regulatory, Integrative and Comparative Physiology&lt;/full-title&gt;&lt;abbr-1&gt;American Journal of Physiology-Regulatory, Integrative and Comparative Physiology&lt;/abbr-1&gt;&lt;/alt-periodical&gt;&lt;pages&gt;R624-R632&lt;/pages&gt;&lt;volume&gt;246&lt;/volume&gt;&lt;number&gt;4&lt;/number&gt;&lt;dates&gt;&lt;year&gt;1984&lt;/year&gt;&lt;pub-dates&gt;&lt;date&gt;1984/04//&lt;/date&gt;&lt;/pub-dates&gt;&lt;/dates&gt;&lt;isbn&gt;0363-6119, 1522-1490&lt;/isbn&gt;&lt;urls&gt;&lt;related-urls&gt;&lt;url&gt;&lt;style face="underline" font="default" size="100%"&gt;http://www.physiology.org/doi/10.1152/ajpregu.1984.246.4.R624&lt;/style&gt;&lt;/url&gt;&lt;/related-urls&gt;&lt;pdf-urls&gt;&lt;url&gt;files/1188/Bailey and Nishimura - 1984 - Renal response of fowl to hypertonic saline infusi.pdf&lt;/url&gt;&lt;/pdf-urls&gt;&lt;/urls&gt;&lt;electronic-resource-num&gt;10.1152/ajpregu.1984.246.4.R624&lt;/electronic-resource-num&gt;&lt;remote-database-provider&gt;DOI.org (Crossref)&lt;/remote-database-provider&gt;&lt;language&gt;en&lt;/language&gt;&lt;access-date&gt;2019/05/08/23:15:19&lt;/access-date&gt;&lt;/record&gt;&lt;/Cite&gt;&lt;/EndNote&gt;</w:instrText>
      </w:r>
      <w:r w:rsidRPr="00315A59">
        <w:rPr>
          <w:lang w:eastAsia="zh-TW"/>
        </w:rPr>
        <w:fldChar w:fldCharType="separate"/>
      </w:r>
      <w:r w:rsidR="00BD5A33">
        <w:rPr>
          <w:noProof/>
          <w:lang w:eastAsia="zh-TW"/>
        </w:rPr>
        <w:t>Bailey and Nishimura (1984)</w:t>
      </w:r>
      <w:r w:rsidRPr="00315A59">
        <w:rPr>
          <w:lang w:eastAsia="zh-TW"/>
        </w:rPr>
        <w:fldChar w:fldCharType="end"/>
      </w:r>
      <w:r w:rsidRPr="00315A59">
        <w:rPr>
          <w:lang w:eastAsia="zh-TW"/>
        </w:rPr>
        <w:t xml:space="preserve"> </w:t>
      </w:r>
      <w:r w:rsidR="00FC578D">
        <w:rPr>
          <w:lang w:eastAsia="zh-TW"/>
        </w:rPr>
        <w:t>16</w:t>
      </w:r>
      <w:r w:rsidR="00FC578D" w:rsidRPr="00315A59">
        <w:rPr>
          <w:lang w:eastAsia="zh-TW"/>
        </w:rPr>
        <w:t xml:space="preserve">. </w:t>
      </w:r>
      <w:r w:rsidR="00FC578D">
        <w:rPr>
          <w:lang w:eastAsia="zh-TW"/>
        </w:rPr>
        <w:fldChar w:fldCharType="begin"/>
      </w:r>
      <w:r w:rsidR="00BD5A33">
        <w:rPr>
          <w:lang w:eastAsia="zh-TW"/>
        </w:rPr>
        <w:instrText xml:space="preserve"> ADDIN EN.CITE &lt;EndNote&gt;&lt;Cite AuthorYear="1"&gt;&lt;Author&gt;Wideman&lt;/Author&gt;&lt;Year&gt;1999&lt;/Year&gt;&lt;RecNum&gt;165&lt;/RecNum&gt;&lt;DisplayText&gt;R. Wideman et al. (1999)&lt;/DisplayText&gt;&lt;record&gt;&lt;rec-number&gt;165&lt;/rec-number&gt;&lt;foreign-keys&gt;&lt;key app="EN" db-id="5ppstvsty25vwse2fr3595rixtd9ad5v0rax" timestamp="1557515176"&gt;165&lt;/key&gt;&lt;/foreign-keys&gt;&lt;ref-type name="Journal Article"&gt;17&lt;/ref-type&gt;&lt;contributors&gt;&lt;authors&gt;&lt;author&gt;Wideman, R.&lt;/author&gt;&lt;author&gt;Maynard, P.&lt;/author&gt;&lt;author&gt;Bottje, W.&lt;/author&gt;&lt;/authors&gt;&lt;/contributors&gt;&lt;titles&gt;&lt;title&gt;Venous blood pressure in broilers during acute inhalation of five percent carbon dioxide or unilateral pulmonary artery occlusion&lt;/title&gt;&lt;secondary-title&gt;Poultry Science&lt;/secondary-title&gt;&lt;alt-title&gt;Poultry Science&lt;/alt-title&gt;&lt;/titles&gt;&lt;periodical&gt;&lt;full-title&gt;Poultry Science&lt;/full-title&gt;&lt;/periodical&gt;&lt;alt-periodical&gt;&lt;full-title&gt;Poultry Science&lt;/full-title&gt;&lt;/alt-periodical&gt;&lt;pages&gt;1443-1451&lt;/pages&gt;&lt;volume&gt;78&lt;/volume&gt;&lt;number&gt;10&lt;/number&gt;&lt;dates&gt;&lt;year&gt;1999&lt;/year&gt;&lt;pub-dates&gt;&lt;date&gt;1999/10/01/&lt;/date&gt;&lt;/pub-dates&gt;&lt;/dates&gt;&lt;isbn&gt;0032-5791, 1525-3171&lt;/isbn&gt;&lt;urls&gt;&lt;related-urls&gt;&lt;url&gt;&lt;style face="underline" font="default" size="100%"&gt;https://academic.oup.com/ps/article-lookup/doi/10.1093/ps/78.10.1443&lt;/style&gt;&lt;/url&gt;&lt;/related-urls&gt;&lt;pdf-urls&gt;&lt;url&gt;files/1170/Wideman et al. - 1999 - Venous blood pressure in broilers during acute inh.pdf&lt;/url&gt;&lt;/pdf-urls&gt;&lt;/urls&gt;&lt;electronic-resource-num&gt;10.1093/ps/78.10.1443&lt;/electronic-resource-num&gt;&lt;remote-database-provider&gt;DOI.org (Crossref)&lt;/remote-database-provider&gt;&lt;language&gt;en&lt;/language&gt;&lt;access-date&gt;2019/05/08/23:17:07&lt;/access-date&gt;&lt;/record&gt;&lt;/Cite&gt;&lt;/EndNote&gt;</w:instrText>
      </w:r>
      <w:r w:rsidR="00FC578D">
        <w:rPr>
          <w:lang w:eastAsia="zh-TW"/>
        </w:rPr>
        <w:fldChar w:fldCharType="separate"/>
      </w:r>
      <w:r w:rsidR="00BD5A33">
        <w:rPr>
          <w:noProof/>
          <w:lang w:eastAsia="zh-TW"/>
        </w:rPr>
        <w:t>R. Wideman et al. (1999)</w:t>
      </w:r>
      <w:r w:rsidR="00FC578D">
        <w:rPr>
          <w:lang w:eastAsia="zh-TW"/>
        </w:rPr>
        <w:fldChar w:fldCharType="end"/>
      </w:r>
      <w:r w:rsidR="00FC578D">
        <w:rPr>
          <w:lang w:eastAsia="zh-TW"/>
        </w:rPr>
        <w:t xml:space="preserve"> </w:t>
      </w:r>
      <w:r w:rsidRPr="00315A59">
        <w:rPr>
          <w:lang w:eastAsia="zh-TW"/>
        </w:rPr>
        <w:t>1</w:t>
      </w:r>
      <w:r w:rsidR="00624CFF">
        <w:rPr>
          <w:lang w:eastAsia="zh-TW"/>
        </w:rPr>
        <w:t>7</w:t>
      </w:r>
      <w:r w:rsidRPr="00315A59">
        <w:rPr>
          <w:lang w:eastAsia="zh-TW"/>
        </w:rPr>
        <w:t xml:space="preserve">. </w:t>
      </w:r>
      <w:r w:rsidRPr="00315A59">
        <w:rPr>
          <w:lang w:eastAsia="zh-TW"/>
        </w:rPr>
        <w:fldChar w:fldCharType="begin"/>
      </w:r>
      <w:r w:rsidR="00BD5A33">
        <w:rPr>
          <w:lang w:eastAsia="zh-TW"/>
        </w:rPr>
        <w:instrText xml:space="preserve"> ADDIN EN.CITE &lt;EndNote&gt;&lt;Cite AuthorYear="1"&gt;&lt;Author&gt;Whittow&lt;/Author&gt;&lt;Year&gt;1964&lt;/Year&gt;&lt;RecNum&gt;160&lt;/RecNum&gt;&lt;DisplayText&gt;Whittow, Sturkie, and Stein (1964)&lt;/DisplayText&gt;&lt;record&gt;&lt;rec-number&gt;160&lt;/rec-number&gt;&lt;foreign-keys&gt;&lt;key app="EN" db-id="5ppstvsty25vwse2fr3595rixtd9ad5v0rax" timestamp="1557515176"&gt;160&lt;/key&gt;&lt;/foreign-keys&gt;&lt;ref-type name="Journal Article"&gt;17&lt;/ref-type&gt;&lt;contributors&gt;&lt;authors&gt;&lt;author&gt;Whittow, G. C.&lt;/author&gt;&lt;author&gt;Sturkie, P. D.&lt;/author&gt;&lt;author&gt;Stein, G.&lt;/author&gt;&lt;/authors&gt;&lt;/contributors&gt;&lt;titles&gt;&lt;title&gt;Cardiovascular changes associated with thermal polypnea in the chicken&lt;/title&gt;&lt;secondary-title&gt;American Journal of Physiology-Legacy Content&lt;/secondary-title&gt;&lt;alt-title&gt;American Journal of Physiology-Legacy Content&lt;/alt-title&gt;&lt;/titles&gt;&lt;periodical&gt;&lt;full-title&gt;American Journal of Physiology-Legacy Content&lt;/full-title&gt;&lt;abbr-1&gt;American Journal of Physiology-Legacy Content&lt;/abbr-1&gt;&lt;/periodical&gt;&lt;alt-periodical&gt;&lt;full-title&gt;American Journal of Physiology-Legacy Content&lt;/full-title&gt;&lt;abbr-1&gt;American Journal of Physiology-Legacy Content&lt;/abbr-1&gt;&lt;/alt-periodical&gt;&lt;pages&gt;1349-1353&lt;/pages&gt;&lt;volume&gt;207&lt;/volume&gt;&lt;number&gt;6&lt;/number&gt;&lt;dates&gt;&lt;year&gt;1964&lt;/year&gt;&lt;pub-dates&gt;&lt;date&gt;1964/12//&lt;/date&gt;&lt;/pub-dates&gt;&lt;/dates&gt;&lt;isbn&gt;0002-9513&lt;/isbn&gt;&lt;urls&gt;&lt;related-urls&gt;&lt;url&gt;&lt;style face="underline" font="default" size="100%"&gt;http://www.physiology.org/doi/10.1152/ajplegacy.1964.207.6.1349&lt;/style&gt;&lt;/url&gt;&lt;/related-urls&gt;&lt;pdf-urls&gt;&lt;url&gt;files/1174/Whittow et al. - 1964 - Cardiovascular changes associated with thermal pol.pdf&lt;/url&gt;&lt;/pdf-urls&gt;&lt;/urls&gt;&lt;electronic-resource-num&gt;10.1152/ajplegacy.1964.207.6.1349&lt;/electronic-resource-num&gt;&lt;remote-database-provider&gt;DOI.org (Crossref)&lt;/remote-database-provider&gt;&lt;language&gt;en&lt;/language&gt;&lt;access-date&gt;2019/05/08/23:14:55&lt;/access-date&gt;&lt;/record&gt;&lt;/Cite&gt;&lt;/EndNote&gt;</w:instrText>
      </w:r>
      <w:r w:rsidRPr="00315A59">
        <w:rPr>
          <w:lang w:eastAsia="zh-TW"/>
        </w:rPr>
        <w:fldChar w:fldCharType="separate"/>
      </w:r>
      <w:r w:rsidR="00BD5A33">
        <w:rPr>
          <w:noProof/>
          <w:lang w:eastAsia="zh-TW"/>
        </w:rPr>
        <w:t>Whittow, Sturkie, and Stein (1964)</w:t>
      </w:r>
      <w:r w:rsidRPr="00315A59">
        <w:rPr>
          <w:lang w:eastAsia="zh-TW"/>
        </w:rPr>
        <w:fldChar w:fldCharType="end"/>
      </w:r>
      <w:r w:rsidRPr="00315A59">
        <w:rPr>
          <w:lang w:eastAsia="zh-TW"/>
        </w:rPr>
        <w:t xml:space="preserve"> </w:t>
      </w:r>
      <w:r w:rsidR="00624CFF">
        <w:rPr>
          <w:lang w:eastAsia="zh-TW"/>
        </w:rPr>
        <w:t>18</w:t>
      </w:r>
      <w:r w:rsidRPr="00315A59">
        <w:rPr>
          <w:lang w:eastAsia="zh-TW"/>
        </w:rPr>
        <w:t xml:space="preserve">. </w:t>
      </w:r>
      <w:r w:rsidRPr="00315A59">
        <w:rPr>
          <w:lang w:eastAsia="zh-TW"/>
        </w:rPr>
        <w:fldChar w:fldCharType="begin"/>
      </w:r>
      <w:r w:rsidR="00BD5A33">
        <w:rPr>
          <w:lang w:eastAsia="zh-TW"/>
        </w:rPr>
        <w:instrText xml:space="preserve"> ADDIN EN.CITE &lt;EndNote&gt;&lt;Cite AuthorYear="1"&gt;&lt;Author&gt;Wideman&lt;/Author&gt;&lt;Year&gt;1993&lt;/Year&gt;&lt;RecNum&gt;190&lt;/RecNum&gt;&lt;DisplayText&gt;R. F. Wideman, Jr., Nishimura, Bottje, and Glahn (1993)&lt;/DisplayText&gt;&lt;record&gt;&lt;rec-number&gt;190&lt;/rec-number&gt;&lt;foreign-keys&gt;&lt;key app="EN" db-id="5ppstvsty25vwse2fr3595rixtd9ad5v0rax" timestamp="1558124631"&gt;190&lt;/key&gt;&lt;/foreign-keys&gt;&lt;ref-type name="Journal Article"&gt;17&lt;/ref-type&gt;&lt;contributors&gt;&lt;authors&gt;&lt;author&gt;Wideman, R. F., Jr.&lt;/author&gt;&lt;author&gt;Nishimura, H.&lt;/author&gt;&lt;author&gt;Bottje, W. G.&lt;/author&gt;&lt;author&gt;Glahn, R. P.&lt;/author&gt;&lt;/authors&gt;&lt;/contributors&gt;&lt;auth-address&gt;Department of Poultry Science, Pennsylvania State University, University Park 16802.&lt;/auth-address&gt;&lt;titles&gt;&lt;title&gt;Reduced renal arterial perfusion pressure stimulates renin release from domestic fowl kidneys&lt;/title&gt;&lt;secondary-title&gt;Gen Comp Endocrinol&lt;/secondary-title&gt;&lt;/titles&gt;&lt;periodical&gt;&lt;full-title&gt;Gen Comp Endocrinol&lt;/full-title&gt;&lt;/periodical&gt;&lt;pages&gt;405-14&lt;/pages&gt;&lt;volume&gt;89&lt;/volume&gt;&lt;number&gt;3&lt;/number&gt;&lt;edition&gt;1993/03/01&lt;/edition&gt;&lt;keywords&gt;&lt;keyword&gt;Angiotensin I/blood&lt;/keyword&gt;&lt;keyword&gt;Angiotensinogen/metabolism&lt;/keyword&gt;&lt;keyword&gt;Animals&lt;/keyword&gt;&lt;keyword&gt;Blood Pressure/physiology&lt;/keyword&gt;&lt;keyword&gt;Chickens&lt;/keyword&gt;&lt;keyword&gt;Glomerular Filtration Rate&lt;/keyword&gt;&lt;keyword&gt;Hematocrit&lt;/keyword&gt;&lt;keyword&gt;Kidney/*metabolism&lt;/keyword&gt;&lt;keyword&gt;Male&lt;/keyword&gt;&lt;keyword&gt;Perfusion&lt;/keyword&gt;&lt;keyword&gt;Renal Circulation/*physiology&lt;/keyword&gt;&lt;keyword&gt;Renin/*metabolism&lt;/keyword&gt;&lt;keyword&gt;p-Aminohippuric Acid/blood&lt;/keyword&gt;&lt;/keywords&gt;&lt;dates&gt;&lt;year&gt;1993&lt;/year&gt;&lt;pub-dates&gt;&lt;date&gt;Mar&lt;/date&gt;&lt;/pub-dates&gt;&lt;/dates&gt;&lt;isbn&gt;0016-6480 (Print)&amp;#xD;0016-6480 (Linking)&lt;/isbn&gt;&lt;accession-num&gt;8335229&lt;/accession-num&gt;&lt;urls&gt;&lt;related-urls&gt;&lt;url&gt;&lt;style face="underline" font="default" size="100%"&gt;https://www.ncbi.nlm.nih.gov/pubmed/8335229&lt;/style&gt;&lt;/url&gt;&lt;/related-urls&gt;&lt;/urls&gt;&lt;electronic-resource-num&gt;10.1006/gcen.1993.1048&lt;/electronic-resource-num&gt;&lt;/record&gt;&lt;/Cite&gt;&lt;/EndNote&gt;</w:instrText>
      </w:r>
      <w:r w:rsidRPr="00315A59">
        <w:rPr>
          <w:lang w:eastAsia="zh-TW"/>
        </w:rPr>
        <w:fldChar w:fldCharType="separate"/>
      </w:r>
      <w:r w:rsidR="00BD5A33">
        <w:rPr>
          <w:noProof/>
          <w:lang w:eastAsia="zh-TW"/>
        </w:rPr>
        <w:t>R. F. Wideman, Jr., Nishimura, Bottje, and Glahn (1993)</w:t>
      </w:r>
      <w:r w:rsidRPr="00315A59">
        <w:rPr>
          <w:lang w:eastAsia="zh-TW"/>
        </w:rPr>
        <w:fldChar w:fldCharType="end"/>
      </w:r>
      <w:r>
        <w:rPr>
          <w:lang w:eastAsia="zh-TW"/>
        </w:rPr>
        <w:t xml:space="preserve"> </w:t>
      </w:r>
      <w:r w:rsidR="005E5498">
        <w:rPr>
          <w:lang w:eastAsia="zh-TW"/>
        </w:rPr>
        <w:t xml:space="preserve">19. </w:t>
      </w:r>
      <w:r w:rsidR="005E5498">
        <w:rPr>
          <w:lang w:eastAsia="zh-TW"/>
        </w:rPr>
        <w:fldChar w:fldCharType="begin"/>
      </w:r>
      <w:r w:rsidR="00BD5A33">
        <w:rPr>
          <w:lang w:eastAsia="zh-TW"/>
        </w:rPr>
        <w:instrText xml:space="preserve"> ADDIN EN.CITE &lt;EndNote&gt;&lt;Cite AuthorYear="1"&gt;&lt;Author&gt;Sturkie&lt;/Author&gt;&lt;Year&gt;1966&lt;/Year&gt;&lt;RecNum&gt;153&lt;/RecNum&gt;&lt;DisplayText&gt;Sturkie and Eiel (1966)&lt;/DisplayText&gt;&lt;record&gt;&lt;rec-number&gt;153&lt;/rec-number&gt;&lt;foreign-keys&gt;&lt;key app="EN" db-id="5ppstvsty25vwse2fr3595rixtd9ad5v0rax" timestamp="1557515176"&gt;153&lt;/key&gt;&lt;/foreign-keys&gt;&lt;ref-type name="Journal Article"&gt;17&lt;/ref-type&gt;&lt;contributors&gt;&lt;authors&gt;&lt;author&gt;Sturkie, P. D.&lt;/author&gt;&lt;author&gt;Eiel, J. M.&lt;/author&gt;&lt;/authors&gt;&lt;/contributors&gt;&lt;titles&gt;&lt;title&gt;Effects of estrogen on cardiac output, blood volume, and plasma lipids of the cock&lt;/title&gt;&lt;secondary-title&gt;Journal of Applied Physiology&lt;/secondary-title&gt;&lt;alt-title&gt;Journal of Applied Physiology&lt;/alt-title&gt;&lt;/titles&gt;&lt;periodical&gt;&lt;full-title&gt;Journal of Applied Physiology&lt;/full-title&gt;&lt;abbr-1&gt;Journal of Applied Physiology&lt;/abbr-1&gt;&lt;/periodical&gt;&lt;alt-periodical&gt;&lt;full-title&gt;Journal of Applied Physiology&lt;/full-title&gt;&lt;abbr-1&gt;Journal of Applied Physiology&lt;/abbr-1&gt;&lt;/alt-periodical&gt;&lt;pages&gt;1927-1928&lt;/pages&gt;&lt;volume&gt;21&lt;/volume&gt;&lt;number&gt;6&lt;/number&gt;&lt;dates&gt;&lt;year&gt;1966&lt;/year&gt;&lt;pub-dates&gt;&lt;date&gt;1966/11//&lt;/date&gt;&lt;/pub-dates&gt;&lt;/dates&gt;&lt;isbn&gt;8750-7587, 1522-1601&lt;/isbn&gt;&lt;urls&gt;&lt;related-urls&gt;&lt;url&gt;&lt;style face="underline" font="default" size="100%"&gt;http://www.physiology.org/doi/10.1152/jappl.1966.21.6.1927&lt;/style&gt;&lt;/url&gt;&lt;/related-urls&gt;&lt;pdf-urls&gt;&lt;url&gt;files/1240/Sturkie and Eiel - 1966 - Effects of estrogen on cardiac output, blood volum.pdf&lt;/url&gt;&lt;/pdf-urls&gt;&lt;/urls&gt;&lt;electronic-resource-num&gt;10.1152/jappl.1966.21.6.1927&lt;/electronic-resource-num&gt;&lt;remote-database-provider&gt;DOI.org (Crossref)&lt;/remote-database-provider&gt;&lt;language&gt;en&lt;/language&gt;&lt;access-date&gt;2019/05/08/23:16:32&lt;/access-date&gt;&lt;/record&gt;&lt;/Cite&gt;&lt;/EndNote&gt;</w:instrText>
      </w:r>
      <w:r w:rsidR="005E5498">
        <w:rPr>
          <w:lang w:eastAsia="zh-TW"/>
        </w:rPr>
        <w:fldChar w:fldCharType="separate"/>
      </w:r>
      <w:r w:rsidR="00BD5A33">
        <w:rPr>
          <w:noProof/>
          <w:lang w:eastAsia="zh-TW"/>
        </w:rPr>
        <w:t>Sturkie and Eiel (1966)</w:t>
      </w:r>
      <w:r w:rsidR="005E5498">
        <w:rPr>
          <w:lang w:eastAsia="zh-TW"/>
        </w:rPr>
        <w:fldChar w:fldCharType="end"/>
      </w:r>
      <w:r w:rsidR="008B7574">
        <w:rPr>
          <w:lang w:eastAsia="zh-TW"/>
        </w:rPr>
        <w:t xml:space="preserve"> 20. </w:t>
      </w:r>
      <w:r w:rsidR="008B7574">
        <w:rPr>
          <w:lang w:eastAsia="zh-TW"/>
        </w:rPr>
        <w:fldChar w:fldCharType="begin"/>
      </w:r>
      <w:r w:rsidR="00BD5A33">
        <w:rPr>
          <w:lang w:eastAsia="zh-TW"/>
        </w:rPr>
        <w:instrText xml:space="preserve"> ADDIN EN.CITE &lt;EndNote&gt;&lt;Cite AuthorYear="1"&gt;&lt;Author&gt;Sturkie&lt;/Author&gt;&lt;Year&gt;1967&lt;/Year&gt;&lt;RecNum&gt;150&lt;/RecNum&gt;&lt;DisplayText&gt;Sturkie (1967)&lt;/DisplayText&gt;&lt;record&gt;&lt;rec-number&gt;150&lt;/rec-number&gt;&lt;foreign-keys&gt;&lt;key app="EN" db-id="5ppstvsty25vwse2fr3595rixtd9ad5v0rax" timestamp="1557515176"&gt;150&lt;/key&gt;&lt;/foreign-keys&gt;&lt;ref-type name="Journal Article"&gt;17&lt;/ref-type&gt;&lt;contributors&gt;&lt;authors&gt;&lt;author&gt;Sturkie, P. D.&lt;/author&gt;&lt;/authors&gt;&lt;/contributors&gt;&lt;titles&gt;&lt;title&gt;Cardiovascular effects of acclimatization to heat and cold in chickens&lt;/title&gt;&lt;secondary-title&gt;Journal of Applied Physiology&lt;/secondary-title&gt;&lt;alt-title&gt;Journal of Applied Physiology&lt;/alt-title&gt;&lt;/titles&gt;&lt;periodical&gt;&lt;full-title&gt;Journal of Applied Physiology&lt;/full-title&gt;&lt;abbr-1&gt;Journal of Applied Physiology&lt;/abbr-1&gt;&lt;/periodical&gt;&lt;alt-periodical&gt;&lt;full-title&gt;Journal of Applied Physiology&lt;/full-title&gt;&lt;abbr-1&gt;Journal of Applied Physiology&lt;/abbr-1&gt;&lt;/alt-periodical&gt;&lt;pages&gt;13-15&lt;/pages&gt;&lt;volume&gt;22&lt;/volume&gt;&lt;number&gt;1&lt;/number&gt;&lt;dates&gt;&lt;year&gt;1967&lt;/year&gt;&lt;pub-dates&gt;&lt;date&gt;1967/01//&lt;/date&gt;&lt;/pub-dates&gt;&lt;/dates&gt;&lt;isbn&gt;8750-7587, 1522-1601&lt;/isbn&gt;&lt;urls&gt;&lt;related-urls&gt;&lt;url&gt;&lt;style face="underline" font="default" size="100%"&gt;http://www.physiology.org/doi/10.1152/jappl.1967.22.1.13&lt;/style&gt;&lt;/url&gt;&lt;/related-urls&gt;&lt;pdf-urls&gt;&lt;url&gt;files/1243/Sturkie - 1967 - Cardiovascular effects of acclimatization to heat .pdf&lt;/url&gt;&lt;/pdf-urls&gt;&lt;/urls&gt;&lt;electronic-resource-num&gt;10.1152/jappl.1967.22.1.13&lt;/electronic-resource-num&gt;&lt;remote-database-provider&gt;DOI.org (Crossref)&lt;/remote-database-provider&gt;&lt;language&gt;en&lt;/language&gt;&lt;access-date&gt;2019/05/08/23:16:38&lt;/access-date&gt;&lt;/record&gt;&lt;/Cite&gt;&lt;/EndNote&gt;</w:instrText>
      </w:r>
      <w:r w:rsidR="008B7574">
        <w:rPr>
          <w:lang w:eastAsia="zh-TW"/>
        </w:rPr>
        <w:fldChar w:fldCharType="separate"/>
      </w:r>
      <w:r w:rsidR="00BD5A33">
        <w:rPr>
          <w:noProof/>
          <w:lang w:eastAsia="zh-TW"/>
        </w:rPr>
        <w:t>Sturkie (1967)</w:t>
      </w:r>
      <w:r w:rsidR="008B7574">
        <w:rPr>
          <w:lang w:eastAsia="zh-TW"/>
        </w:rPr>
        <w:fldChar w:fldCharType="end"/>
      </w:r>
    </w:p>
    <w:p w14:paraId="2254B141" w14:textId="77777777" w:rsidR="00E043C5" w:rsidRPr="00505F56" w:rsidRDefault="00E043C5" w:rsidP="00A87DCC"/>
    <w:p w14:paraId="2620BF4A" w14:textId="15CB3078" w:rsidR="00E043C5" w:rsidRPr="00AD184F" w:rsidRDefault="004E201C" w:rsidP="00E821F4">
      <w:pPr>
        <w:rPr>
          <w:b/>
        </w:rPr>
      </w:pPr>
      <w:r w:rsidRPr="00AD184F">
        <w:rPr>
          <w:b/>
        </w:rPr>
        <w:t xml:space="preserve">Table </w:t>
      </w:r>
      <w:r w:rsidR="00AE0872" w:rsidRPr="00AD184F">
        <w:rPr>
          <w:b/>
        </w:rPr>
        <w:t>20</w:t>
      </w:r>
      <w:r w:rsidR="00E043C5" w:rsidRPr="00AD184F">
        <w:rPr>
          <w:b/>
        </w:rPr>
        <w:t xml:space="preserve">. </w:t>
      </w:r>
      <w:r w:rsidR="003F2770" w:rsidRPr="00AD184F">
        <w:rPr>
          <w:b/>
        </w:rPr>
        <w:t>Hematocrit (</w:t>
      </w:r>
      <w:proofErr w:type="gramStart"/>
      <w:r w:rsidR="003F2770" w:rsidRPr="00AD184F">
        <w:rPr>
          <w:b/>
        </w:rPr>
        <w:t>%</w:t>
      </w:r>
      <w:proofErr w:type="gramEnd"/>
      <w:r w:rsidR="003F2770" w:rsidRPr="00AD184F">
        <w:rPr>
          <w:b/>
        </w:rPr>
        <w:t xml:space="preserve">) in </w:t>
      </w:r>
      <w:r w:rsidR="00E043C5" w:rsidRPr="00AD184F">
        <w:rPr>
          <w:b/>
        </w:rPr>
        <w:t>Turkey</w:t>
      </w:r>
      <w:r w:rsidR="00164B2D">
        <w:rPr>
          <w:b/>
        </w:rPr>
        <w:t>s</w:t>
      </w:r>
    </w:p>
    <w:tbl>
      <w:tblPr>
        <w:tblW w:w="8460" w:type="dxa"/>
        <w:tblInd w:w="-5" w:type="dxa"/>
        <w:tblBorders>
          <w:top w:val="single" w:sz="4" w:space="0" w:color="auto"/>
        </w:tblBorders>
        <w:tblCellMar>
          <w:left w:w="0" w:type="dxa"/>
          <w:right w:w="0" w:type="dxa"/>
        </w:tblCellMar>
        <w:tblLook w:val="04A0" w:firstRow="1" w:lastRow="0" w:firstColumn="1" w:lastColumn="0" w:noHBand="0" w:noVBand="1"/>
      </w:tblPr>
      <w:tblGrid>
        <w:gridCol w:w="1710"/>
        <w:gridCol w:w="1440"/>
        <w:gridCol w:w="1075"/>
        <w:gridCol w:w="1175"/>
        <w:gridCol w:w="1734"/>
        <w:gridCol w:w="1326"/>
      </w:tblGrid>
      <w:tr w:rsidR="00570603" w:rsidRPr="00AD137B" w14:paraId="6DD315A7" w14:textId="77777777" w:rsidTr="00570603">
        <w:trPr>
          <w:trHeight w:val="330"/>
        </w:trPr>
        <w:tc>
          <w:tcPr>
            <w:tcW w:w="1710" w:type="dxa"/>
            <w:vMerge w:val="restart"/>
            <w:shd w:val="clear" w:color="auto" w:fill="auto"/>
            <w:noWrap/>
            <w:tcMar>
              <w:top w:w="15" w:type="dxa"/>
              <w:left w:w="15" w:type="dxa"/>
              <w:bottom w:w="0" w:type="dxa"/>
              <w:right w:w="15" w:type="dxa"/>
            </w:tcMar>
            <w:vAlign w:val="center"/>
            <w:hideMark/>
          </w:tcPr>
          <w:p w14:paraId="515747F5" w14:textId="5704F7E0" w:rsidR="00570603" w:rsidRPr="00AD137B" w:rsidRDefault="00570603" w:rsidP="0092264F">
            <w:pPr>
              <w:spacing w:before="100" w:beforeAutospacing="1" w:after="100" w:afterAutospacing="1" w:line="240" w:lineRule="auto"/>
              <w:jc w:val="center"/>
              <w:rPr>
                <w:b/>
                <w:lang w:eastAsia="zh-TW"/>
              </w:rPr>
            </w:pPr>
            <w:r w:rsidRPr="00AD137B">
              <w:rPr>
                <w:b/>
                <w:lang w:eastAsia="zh-TW"/>
              </w:rPr>
              <w:t>Mean</w:t>
            </w:r>
          </w:p>
        </w:tc>
        <w:tc>
          <w:tcPr>
            <w:tcW w:w="1440" w:type="dxa"/>
            <w:vMerge w:val="restart"/>
            <w:shd w:val="clear" w:color="auto" w:fill="auto"/>
            <w:noWrap/>
            <w:tcMar>
              <w:top w:w="15" w:type="dxa"/>
              <w:left w:w="15" w:type="dxa"/>
              <w:bottom w:w="0" w:type="dxa"/>
              <w:right w:w="15" w:type="dxa"/>
            </w:tcMar>
            <w:vAlign w:val="center"/>
            <w:hideMark/>
          </w:tcPr>
          <w:p w14:paraId="1C70662F" w14:textId="297BAAF5" w:rsidR="00570603" w:rsidRPr="00AD137B" w:rsidRDefault="00570603" w:rsidP="0092264F">
            <w:pPr>
              <w:spacing w:before="100" w:beforeAutospacing="1" w:after="100" w:afterAutospacing="1" w:line="240" w:lineRule="auto"/>
              <w:jc w:val="center"/>
              <w:rPr>
                <w:b/>
                <w:lang w:eastAsia="zh-TW"/>
              </w:rPr>
            </w:pPr>
            <w:r w:rsidRPr="00AD137B">
              <w:rPr>
                <w:b/>
                <w:lang w:eastAsia="zh-TW"/>
              </w:rPr>
              <w:t>SD</w:t>
            </w:r>
          </w:p>
        </w:tc>
        <w:tc>
          <w:tcPr>
            <w:tcW w:w="2250" w:type="dxa"/>
            <w:gridSpan w:val="2"/>
            <w:tcBorders>
              <w:top w:val="single" w:sz="4" w:space="0" w:color="auto"/>
              <w:bottom w:val="single" w:sz="4" w:space="0" w:color="auto"/>
            </w:tcBorders>
            <w:shd w:val="clear" w:color="auto" w:fill="auto"/>
            <w:noWrap/>
            <w:tcMar>
              <w:top w:w="15" w:type="dxa"/>
              <w:left w:w="15" w:type="dxa"/>
              <w:bottom w:w="0" w:type="dxa"/>
              <w:right w:w="15" w:type="dxa"/>
            </w:tcMar>
            <w:vAlign w:val="center"/>
          </w:tcPr>
          <w:p w14:paraId="4DF83661" w14:textId="7A7638B8" w:rsidR="00570603" w:rsidRPr="00AD137B" w:rsidRDefault="00570603" w:rsidP="0092264F">
            <w:pPr>
              <w:spacing w:before="100" w:beforeAutospacing="1" w:after="100" w:afterAutospacing="1" w:line="240" w:lineRule="auto"/>
              <w:jc w:val="center"/>
              <w:rPr>
                <w:b/>
                <w:lang w:eastAsia="zh-TW"/>
              </w:rPr>
            </w:pPr>
            <w:r w:rsidRPr="00AD137B">
              <w:rPr>
                <w:b/>
                <w:lang w:eastAsia="zh-TW"/>
              </w:rPr>
              <w:t>Number</w:t>
            </w:r>
          </w:p>
        </w:tc>
        <w:tc>
          <w:tcPr>
            <w:tcW w:w="1734" w:type="dxa"/>
            <w:vMerge w:val="restart"/>
            <w:shd w:val="clear" w:color="auto" w:fill="auto"/>
            <w:noWrap/>
            <w:tcMar>
              <w:top w:w="15" w:type="dxa"/>
              <w:left w:w="15" w:type="dxa"/>
              <w:bottom w:w="0" w:type="dxa"/>
              <w:right w:w="15" w:type="dxa"/>
            </w:tcMar>
            <w:vAlign w:val="center"/>
            <w:hideMark/>
          </w:tcPr>
          <w:p w14:paraId="46B74AF6" w14:textId="2C492AEF" w:rsidR="00570603" w:rsidRPr="00AD137B" w:rsidRDefault="00570603" w:rsidP="0092264F">
            <w:pPr>
              <w:spacing w:before="100" w:beforeAutospacing="1" w:after="100" w:afterAutospacing="1" w:line="240" w:lineRule="auto"/>
              <w:jc w:val="center"/>
              <w:rPr>
                <w:b/>
                <w:lang w:eastAsia="zh-TW"/>
              </w:rPr>
            </w:pPr>
            <w:r w:rsidRPr="00AD137B">
              <w:rPr>
                <w:b/>
                <w:lang w:eastAsia="zh-TW"/>
              </w:rPr>
              <w:t>Range</w:t>
            </w:r>
          </w:p>
        </w:tc>
        <w:tc>
          <w:tcPr>
            <w:tcW w:w="1326" w:type="dxa"/>
            <w:vMerge w:val="restart"/>
            <w:shd w:val="clear" w:color="auto" w:fill="auto"/>
            <w:noWrap/>
            <w:tcMar>
              <w:top w:w="15" w:type="dxa"/>
              <w:left w:w="15" w:type="dxa"/>
              <w:bottom w:w="0" w:type="dxa"/>
              <w:right w:w="15" w:type="dxa"/>
            </w:tcMar>
            <w:vAlign w:val="center"/>
            <w:hideMark/>
          </w:tcPr>
          <w:p w14:paraId="00C3AD11" w14:textId="77777777" w:rsidR="00570603" w:rsidRPr="00AD137B" w:rsidRDefault="00570603" w:rsidP="0092264F">
            <w:pPr>
              <w:spacing w:before="100" w:beforeAutospacing="1" w:after="100" w:afterAutospacing="1" w:line="240" w:lineRule="auto"/>
              <w:jc w:val="center"/>
              <w:rPr>
                <w:b/>
                <w:lang w:eastAsia="zh-TW"/>
              </w:rPr>
            </w:pPr>
            <w:r w:rsidRPr="00AD137B">
              <w:rPr>
                <w:b/>
                <w:lang w:eastAsia="zh-TW"/>
              </w:rPr>
              <w:t>Reference</w:t>
            </w:r>
          </w:p>
        </w:tc>
      </w:tr>
      <w:tr w:rsidR="00570603" w:rsidRPr="00505F56" w14:paraId="5F1C05C0" w14:textId="77777777" w:rsidTr="00570603">
        <w:trPr>
          <w:trHeight w:val="330"/>
        </w:trPr>
        <w:tc>
          <w:tcPr>
            <w:tcW w:w="1710" w:type="dxa"/>
            <w:vMerge/>
            <w:tcBorders>
              <w:bottom w:val="single" w:sz="4" w:space="0" w:color="auto"/>
            </w:tcBorders>
            <w:shd w:val="clear" w:color="auto" w:fill="auto"/>
            <w:noWrap/>
            <w:tcMar>
              <w:top w:w="15" w:type="dxa"/>
              <w:left w:w="15" w:type="dxa"/>
              <w:bottom w:w="0" w:type="dxa"/>
              <w:right w:w="15" w:type="dxa"/>
            </w:tcMar>
            <w:vAlign w:val="center"/>
          </w:tcPr>
          <w:p w14:paraId="308CD12D" w14:textId="77777777" w:rsidR="00570603" w:rsidRPr="00505F56" w:rsidRDefault="00570603" w:rsidP="00AD184F">
            <w:pPr>
              <w:spacing w:before="100" w:beforeAutospacing="1" w:after="100" w:afterAutospacing="1" w:line="240" w:lineRule="auto"/>
              <w:rPr>
                <w:lang w:eastAsia="zh-TW"/>
              </w:rPr>
            </w:pPr>
          </w:p>
        </w:tc>
        <w:tc>
          <w:tcPr>
            <w:tcW w:w="1440" w:type="dxa"/>
            <w:vMerge/>
            <w:tcBorders>
              <w:bottom w:val="single" w:sz="4" w:space="0" w:color="auto"/>
            </w:tcBorders>
            <w:shd w:val="clear" w:color="auto" w:fill="auto"/>
            <w:noWrap/>
            <w:tcMar>
              <w:top w:w="15" w:type="dxa"/>
              <w:left w:w="15" w:type="dxa"/>
              <w:bottom w:w="0" w:type="dxa"/>
              <w:right w:w="15" w:type="dxa"/>
            </w:tcMar>
            <w:vAlign w:val="center"/>
          </w:tcPr>
          <w:p w14:paraId="25417800" w14:textId="77777777" w:rsidR="00570603" w:rsidRPr="00505F56" w:rsidRDefault="00570603" w:rsidP="00AD184F">
            <w:pPr>
              <w:spacing w:before="100" w:beforeAutospacing="1" w:after="100" w:afterAutospacing="1" w:line="240" w:lineRule="auto"/>
              <w:rPr>
                <w:lang w:eastAsia="zh-TW"/>
              </w:rPr>
            </w:pPr>
          </w:p>
        </w:tc>
        <w:tc>
          <w:tcPr>
            <w:tcW w:w="1075" w:type="dxa"/>
            <w:tcBorders>
              <w:top w:val="single" w:sz="4" w:space="0" w:color="auto"/>
              <w:bottom w:val="single" w:sz="4" w:space="0" w:color="auto"/>
            </w:tcBorders>
            <w:shd w:val="clear" w:color="auto" w:fill="auto"/>
            <w:noWrap/>
            <w:tcMar>
              <w:top w:w="15" w:type="dxa"/>
              <w:left w:w="15" w:type="dxa"/>
              <w:bottom w:w="0" w:type="dxa"/>
              <w:right w:w="15" w:type="dxa"/>
            </w:tcMar>
            <w:vAlign w:val="center"/>
          </w:tcPr>
          <w:p w14:paraId="5BA56ADF" w14:textId="5EE9F02A" w:rsidR="00570603" w:rsidRPr="00AD137B" w:rsidRDefault="00570603" w:rsidP="0092264F">
            <w:pPr>
              <w:spacing w:before="100" w:beforeAutospacing="1" w:after="100" w:afterAutospacing="1" w:line="240" w:lineRule="auto"/>
              <w:jc w:val="center"/>
              <w:rPr>
                <w:b/>
                <w:lang w:eastAsia="zh-TW"/>
              </w:rPr>
            </w:pPr>
            <w:r w:rsidRPr="00AD137B">
              <w:rPr>
                <w:b/>
                <w:lang w:eastAsia="zh-TW"/>
              </w:rPr>
              <w:t>Animals</w:t>
            </w:r>
          </w:p>
        </w:tc>
        <w:tc>
          <w:tcPr>
            <w:tcW w:w="1175" w:type="dxa"/>
            <w:tcBorders>
              <w:top w:val="single" w:sz="4" w:space="0" w:color="auto"/>
              <w:bottom w:val="single" w:sz="4" w:space="0" w:color="auto"/>
            </w:tcBorders>
            <w:shd w:val="clear" w:color="auto" w:fill="auto"/>
            <w:noWrap/>
            <w:tcMar>
              <w:top w:w="15" w:type="dxa"/>
              <w:left w:w="15" w:type="dxa"/>
              <w:bottom w:w="0" w:type="dxa"/>
              <w:right w:w="15" w:type="dxa"/>
            </w:tcMar>
            <w:vAlign w:val="center"/>
          </w:tcPr>
          <w:p w14:paraId="7401C2CD" w14:textId="69A11C61" w:rsidR="00570603" w:rsidRPr="00AD137B" w:rsidRDefault="00570603" w:rsidP="0092264F">
            <w:pPr>
              <w:spacing w:before="100" w:beforeAutospacing="1" w:after="100" w:afterAutospacing="1" w:line="240" w:lineRule="auto"/>
              <w:jc w:val="center"/>
              <w:rPr>
                <w:b/>
                <w:lang w:eastAsia="zh-TW"/>
              </w:rPr>
            </w:pPr>
            <w:r w:rsidRPr="00AD137B">
              <w:rPr>
                <w:b/>
                <w:lang w:eastAsia="zh-TW"/>
              </w:rPr>
              <w:t>Studies</w:t>
            </w:r>
          </w:p>
        </w:tc>
        <w:tc>
          <w:tcPr>
            <w:tcW w:w="1734" w:type="dxa"/>
            <w:vMerge/>
            <w:tcBorders>
              <w:bottom w:val="single" w:sz="4" w:space="0" w:color="auto"/>
            </w:tcBorders>
            <w:shd w:val="clear" w:color="auto" w:fill="auto"/>
            <w:noWrap/>
            <w:tcMar>
              <w:top w:w="15" w:type="dxa"/>
              <w:left w:w="15" w:type="dxa"/>
              <w:bottom w:w="0" w:type="dxa"/>
              <w:right w:w="15" w:type="dxa"/>
            </w:tcMar>
            <w:vAlign w:val="center"/>
          </w:tcPr>
          <w:p w14:paraId="784A51D9" w14:textId="77777777" w:rsidR="00570603" w:rsidRPr="00505F56" w:rsidRDefault="00570603" w:rsidP="00AD184F">
            <w:pPr>
              <w:spacing w:before="100" w:beforeAutospacing="1" w:after="100" w:afterAutospacing="1" w:line="240" w:lineRule="auto"/>
              <w:rPr>
                <w:lang w:eastAsia="zh-TW"/>
              </w:rPr>
            </w:pPr>
          </w:p>
        </w:tc>
        <w:tc>
          <w:tcPr>
            <w:tcW w:w="1326" w:type="dxa"/>
            <w:vMerge/>
            <w:tcBorders>
              <w:bottom w:val="single" w:sz="4" w:space="0" w:color="auto"/>
            </w:tcBorders>
            <w:shd w:val="clear" w:color="auto" w:fill="auto"/>
            <w:vAlign w:val="center"/>
          </w:tcPr>
          <w:p w14:paraId="692582E9" w14:textId="5253EA24" w:rsidR="00570603" w:rsidRPr="00505F56" w:rsidRDefault="00570603" w:rsidP="00AD184F">
            <w:pPr>
              <w:spacing w:before="100" w:beforeAutospacing="1" w:after="100" w:afterAutospacing="1" w:line="240" w:lineRule="auto"/>
              <w:rPr>
                <w:lang w:eastAsia="zh-TW"/>
              </w:rPr>
            </w:pPr>
          </w:p>
        </w:tc>
      </w:tr>
      <w:tr w:rsidR="00661519" w:rsidRPr="00505F56" w14:paraId="23A0DD54" w14:textId="77777777" w:rsidTr="00570603">
        <w:trPr>
          <w:trHeight w:val="209"/>
        </w:trPr>
        <w:tc>
          <w:tcPr>
            <w:tcW w:w="1710" w:type="dxa"/>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14:paraId="55F29583" w14:textId="0B7C81E7" w:rsidR="00661519" w:rsidRPr="00505F56" w:rsidRDefault="00661519" w:rsidP="0092264F">
            <w:pPr>
              <w:spacing w:before="100" w:beforeAutospacing="1" w:after="100" w:afterAutospacing="1" w:line="240" w:lineRule="auto"/>
              <w:jc w:val="center"/>
              <w:rPr>
                <w:lang w:eastAsia="zh-TW"/>
              </w:rPr>
            </w:pPr>
            <w:r w:rsidRPr="00505F56">
              <w:rPr>
                <w:lang w:eastAsia="zh-TW"/>
              </w:rPr>
              <w:t>35.5</w:t>
            </w:r>
          </w:p>
        </w:tc>
        <w:tc>
          <w:tcPr>
            <w:tcW w:w="1440" w:type="dxa"/>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14:paraId="565EB2E8" w14:textId="32CECDA7" w:rsidR="00661519" w:rsidRPr="00505F56" w:rsidRDefault="00661519" w:rsidP="0092264F">
            <w:pPr>
              <w:spacing w:before="100" w:beforeAutospacing="1" w:after="100" w:afterAutospacing="1" w:line="240" w:lineRule="auto"/>
              <w:jc w:val="center"/>
              <w:rPr>
                <w:lang w:eastAsia="zh-TW"/>
              </w:rPr>
            </w:pPr>
            <w:r w:rsidRPr="00505F56">
              <w:rPr>
                <w:lang w:eastAsia="zh-TW"/>
              </w:rPr>
              <w:t>2.3</w:t>
            </w:r>
          </w:p>
        </w:tc>
        <w:tc>
          <w:tcPr>
            <w:tcW w:w="1075" w:type="dxa"/>
            <w:tcBorders>
              <w:top w:val="single" w:sz="4" w:space="0" w:color="auto"/>
              <w:bottom w:val="single" w:sz="4" w:space="0" w:color="auto"/>
            </w:tcBorders>
            <w:shd w:val="clear" w:color="auto" w:fill="auto"/>
            <w:noWrap/>
            <w:tcMar>
              <w:top w:w="15" w:type="dxa"/>
              <w:left w:w="15" w:type="dxa"/>
              <w:bottom w:w="0" w:type="dxa"/>
              <w:right w:w="15" w:type="dxa"/>
            </w:tcMar>
            <w:vAlign w:val="center"/>
          </w:tcPr>
          <w:p w14:paraId="0A0252D7" w14:textId="45EBE969" w:rsidR="00661519" w:rsidRPr="00505F56" w:rsidRDefault="00661519" w:rsidP="0092264F">
            <w:pPr>
              <w:spacing w:before="100" w:beforeAutospacing="1" w:after="100" w:afterAutospacing="1" w:line="240" w:lineRule="auto"/>
              <w:jc w:val="center"/>
              <w:rPr>
                <w:lang w:eastAsia="zh-TW"/>
              </w:rPr>
            </w:pPr>
            <w:r w:rsidRPr="00505F56">
              <w:rPr>
                <w:lang w:eastAsia="zh-TW"/>
              </w:rPr>
              <w:t>100</w:t>
            </w:r>
          </w:p>
        </w:tc>
        <w:tc>
          <w:tcPr>
            <w:tcW w:w="1175" w:type="dxa"/>
            <w:tcBorders>
              <w:top w:val="single" w:sz="4" w:space="0" w:color="auto"/>
              <w:bottom w:val="single" w:sz="4" w:space="0" w:color="auto"/>
            </w:tcBorders>
            <w:shd w:val="clear" w:color="auto" w:fill="auto"/>
            <w:noWrap/>
            <w:tcMar>
              <w:top w:w="15" w:type="dxa"/>
              <w:left w:w="15" w:type="dxa"/>
              <w:bottom w:w="0" w:type="dxa"/>
              <w:right w:w="15" w:type="dxa"/>
            </w:tcMar>
            <w:vAlign w:val="center"/>
          </w:tcPr>
          <w:p w14:paraId="1630AC71" w14:textId="5A0C964A" w:rsidR="00661519" w:rsidRPr="00505F56" w:rsidRDefault="00661519" w:rsidP="0092264F">
            <w:pPr>
              <w:spacing w:before="100" w:beforeAutospacing="1" w:after="100" w:afterAutospacing="1" w:line="240" w:lineRule="auto"/>
              <w:jc w:val="center"/>
              <w:rPr>
                <w:lang w:eastAsia="zh-TW"/>
              </w:rPr>
            </w:pPr>
            <w:r w:rsidRPr="00505F56">
              <w:rPr>
                <w:lang w:eastAsia="zh-TW"/>
              </w:rPr>
              <w:t>8</w:t>
            </w:r>
          </w:p>
        </w:tc>
        <w:tc>
          <w:tcPr>
            <w:tcW w:w="1734" w:type="dxa"/>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14:paraId="0DBEA934" w14:textId="6AEA490A" w:rsidR="00661519" w:rsidRPr="00505F56" w:rsidRDefault="00661519" w:rsidP="0092264F">
            <w:pPr>
              <w:spacing w:before="100" w:beforeAutospacing="1" w:after="100" w:afterAutospacing="1" w:line="240" w:lineRule="auto"/>
              <w:jc w:val="center"/>
              <w:rPr>
                <w:lang w:eastAsia="zh-TW"/>
              </w:rPr>
            </w:pPr>
            <w:r>
              <w:rPr>
                <w:lang w:eastAsia="zh-TW"/>
              </w:rPr>
              <w:t>30.3-</w:t>
            </w:r>
            <w:r w:rsidRPr="00505F56">
              <w:rPr>
                <w:lang w:eastAsia="zh-TW"/>
              </w:rPr>
              <w:t>39.3</w:t>
            </w:r>
          </w:p>
        </w:tc>
        <w:tc>
          <w:tcPr>
            <w:tcW w:w="1326" w:type="dxa"/>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14:paraId="666DF6C5" w14:textId="77777777" w:rsidR="00661519" w:rsidRPr="00505F56" w:rsidRDefault="00661519" w:rsidP="0092264F">
            <w:pPr>
              <w:spacing w:before="100" w:beforeAutospacing="1" w:after="100" w:afterAutospacing="1" w:line="240" w:lineRule="auto"/>
              <w:jc w:val="center"/>
              <w:rPr>
                <w:lang w:eastAsia="zh-TW"/>
              </w:rPr>
            </w:pPr>
            <w:r w:rsidRPr="00505F56">
              <w:rPr>
                <w:lang w:eastAsia="zh-TW"/>
              </w:rPr>
              <w:t>1-8</w:t>
            </w:r>
          </w:p>
        </w:tc>
      </w:tr>
    </w:tbl>
    <w:p w14:paraId="7C1A8FB6" w14:textId="26EC89FB" w:rsidR="00744C56" w:rsidRPr="0092264F" w:rsidRDefault="00AD184F" w:rsidP="004E4CAE">
      <w:pPr>
        <w:spacing w:after="0" w:line="480" w:lineRule="auto"/>
        <w:contextualSpacing/>
      </w:pPr>
      <w:r w:rsidRPr="00505F56">
        <w:rPr>
          <w:lang w:eastAsia="zh-TW"/>
        </w:rPr>
        <w:t>1.</w:t>
      </w:r>
      <w:r w:rsidR="00582D45">
        <w:rPr>
          <w:lang w:eastAsia="zh-TW"/>
        </w:rPr>
        <w:t xml:space="preserve"> </w:t>
      </w:r>
      <w:r w:rsidR="00582D45">
        <w:rPr>
          <w:lang w:eastAsia="zh-TW"/>
        </w:rPr>
        <w:fldChar w:fldCharType="begin"/>
      </w:r>
      <w:r w:rsidR="00BD5A33">
        <w:rPr>
          <w:lang w:eastAsia="zh-TW"/>
        </w:rPr>
        <w:instrText xml:space="preserve"> ADDIN EN.CITE &lt;EndNote&gt;&lt;Cite AuthorYear="1"&gt;&lt;Author&gt;Allen&lt;/Author&gt;&lt;Year&gt;1981&lt;/Year&gt;&lt;RecNum&gt;2&lt;/RecNum&gt;&lt;DisplayText&gt;Allen, Mirocha, Weaver, Aakhus-Allen, and Bates (1981)&lt;/DisplayText&gt;&lt;record&gt;&lt;rec-number&gt;2&lt;/rec-number&gt;&lt;foreign-keys&gt;&lt;key app="EN" db-id="5ppstvsty25vwse2fr3595rixtd9ad5v0rax" timestamp="1557514659"&gt;2&lt;/key&gt;&lt;/foreign-keys&gt;&lt;ref-type name="Journal Article"&gt;17&lt;/ref-type&gt;&lt;contributors&gt;&lt;authors&gt;&lt;author&gt;Allen, NK&lt;/author&gt;&lt;author&gt;Mirocha, CJ&lt;/author&gt;&lt;author&gt;Weaver, G&lt;/author&gt;&lt;author&gt;Aakhus-Allen, S&lt;/author&gt;&lt;author&gt;Bates, F&lt;/author&gt;&lt;/authors&gt;&lt;/contributors&gt;&lt;titles&gt;&lt;title&gt;Effects of dietary zearalenone on finishing broiler chickens and young turkey poults&lt;/title&gt;&lt;secondary-title&gt;Poultry Science&lt;/secondary-title&gt;&lt;/titles&gt;&lt;periodical&gt;&lt;full-title&gt;Poultry Science&lt;/full-title&gt;&lt;/periodical&gt;&lt;pages&gt;124-131&lt;/pages&gt;&lt;volume&gt;60&lt;/volume&gt;&lt;number&gt;1&lt;/number&gt;&lt;dates&gt;&lt;year&gt;1981&lt;/year&gt;&lt;/dates&gt;&lt;isbn&gt;1525-3171&lt;/isbn&gt;&lt;urls&gt;&lt;/urls&gt;&lt;/record&gt;&lt;/Cite&gt;&lt;/EndNote&gt;</w:instrText>
      </w:r>
      <w:r w:rsidR="00582D45">
        <w:rPr>
          <w:lang w:eastAsia="zh-TW"/>
        </w:rPr>
        <w:fldChar w:fldCharType="separate"/>
      </w:r>
      <w:r w:rsidR="00BD5A33">
        <w:rPr>
          <w:noProof/>
          <w:lang w:eastAsia="zh-TW"/>
        </w:rPr>
        <w:t>Allen, Mirocha, Weaver, Aakhus-Allen, and Bates (1981)</w:t>
      </w:r>
      <w:r w:rsidR="00582D45">
        <w:rPr>
          <w:lang w:eastAsia="zh-TW"/>
        </w:rPr>
        <w:fldChar w:fldCharType="end"/>
      </w:r>
      <w:r w:rsidRPr="00505F56">
        <w:rPr>
          <w:lang w:eastAsia="zh-TW"/>
        </w:rPr>
        <w:t xml:space="preserve">, 2. </w:t>
      </w:r>
      <w:r>
        <w:rPr>
          <w:lang w:eastAsia="zh-TW"/>
        </w:rPr>
        <w:fldChar w:fldCharType="begin"/>
      </w:r>
      <w:r w:rsidR="00BD5A33">
        <w:rPr>
          <w:lang w:eastAsia="zh-TW"/>
        </w:rPr>
        <w:instrText xml:space="preserve"> ADDIN EN.CITE &lt;EndNote&gt;&lt;Cite AuthorYear="1"&gt;&lt;Author&gt;Bayyari&lt;/Author&gt;&lt;Year&gt;1997&lt;/Year&gt;&lt;RecNum&gt;7&lt;/RecNum&gt;&lt;DisplayText&gt;Bayyari, Huff, Rath, et al. (1997)&lt;/DisplayText&gt;&lt;record&gt;&lt;rec-number&gt;7&lt;/rec-number&gt;&lt;foreign-keys&gt;&lt;key app="EN" db-id="5ppstvsty25vwse2fr3595rixtd9ad5v0rax" timestamp="1557514659"&gt;7&lt;/key&gt;&lt;/foreign-keys&gt;&lt;ref-type name="Journal Article"&gt;17&lt;/ref-type&gt;&lt;contributors&gt;&lt;authors&gt;&lt;author&gt;Bayyari, GR&lt;/author&gt;&lt;author&gt;Huff, WE&lt;/author&gt;&lt;author&gt;Rath, NC&lt;/author&gt;&lt;author&gt;Balog, JM&lt;/author&gt;&lt;author&gt;Newberry, LA&lt;/author&gt;&lt;author&gt;Villines, JD&lt;/author&gt;&lt;author&gt;Skeeles, JK&lt;/author&gt;&lt;/authors&gt;&lt;/contributors&gt;&lt;titles&gt;&lt;title&gt;Immune and physiological responses of turkeys with green-liver osteomyelitis complex&lt;/title&gt;&lt;secondary-title&gt;Poultry science&lt;/secondary-title&gt;&lt;/titles&gt;&lt;periodical&gt;&lt;full-title&gt;Poultry Science&lt;/full-title&gt;&lt;/periodical&gt;&lt;pages&gt;280-288&lt;/pages&gt;&lt;volume&gt;76&lt;/volume&gt;&lt;number&gt;2&lt;/number&gt;&lt;dates&gt;&lt;year&gt;1997&lt;/year&gt;&lt;/dates&gt;&lt;isbn&gt;1525-3171&lt;/isbn&gt;&lt;urls&gt;&lt;/urls&gt;&lt;/record&gt;&lt;/Cite&gt;&lt;/EndNote&gt;</w:instrText>
      </w:r>
      <w:r>
        <w:rPr>
          <w:lang w:eastAsia="zh-TW"/>
        </w:rPr>
        <w:fldChar w:fldCharType="separate"/>
      </w:r>
      <w:r w:rsidR="00BD5A33">
        <w:rPr>
          <w:noProof/>
          <w:lang w:eastAsia="zh-TW"/>
        </w:rPr>
        <w:t>Bayyari, Huff, Rath, et al. (1997)</w:t>
      </w:r>
      <w:r>
        <w:rPr>
          <w:lang w:eastAsia="zh-TW"/>
        </w:rPr>
        <w:fldChar w:fldCharType="end"/>
      </w:r>
      <w:r w:rsidRPr="00505F56">
        <w:rPr>
          <w:lang w:eastAsia="zh-TW"/>
        </w:rPr>
        <w:t>, 3</w:t>
      </w:r>
      <w:r w:rsidR="00AD137B">
        <w:rPr>
          <w:lang w:eastAsia="zh-TW"/>
        </w:rPr>
        <w:t>.</w:t>
      </w:r>
      <w:r w:rsidRPr="00505F56">
        <w:rPr>
          <w:lang w:eastAsia="zh-TW"/>
        </w:rPr>
        <w:t xml:space="preserve"> </w:t>
      </w:r>
      <w:r>
        <w:rPr>
          <w:lang w:eastAsia="zh-TW"/>
        </w:rPr>
        <w:fldChar w:fldCharType="begin"/>
      </w:r>
      <w:r w:rsidR="00BD5A33">
        <w:rPr>
          <w:lang w:eastAsia="zh-TW"/>
        </w:rPr>
        <w:instrText xml:space="preserve"> ADDIN EN.CITE &lt;EndNote&gt;&lt;Cite AuthorYear="1"&gt;&lt;Author&gt;Huff&lt;/Author&gt;&lt;Year&gt;1996&lt;/Year&gt;&lt;RecNum&gt;37&lt;/RecNum&gt;&lt;DisplayText&gt;W. E. Huff, Bayyari, Rath, and Balog (1996)&lt;/DisplayText&gt;&lt;record&gt;&lt;rec-number&gt;37&lt;/rec-number&gt;&lt;foreign-keys&gt;&lt;key app="EN" db-id="5ppstvsty25vwse2fr3595rixtd9ad5v0rax" timestamp="1557514659"&gt;37&lt;/key&gt;&lt;/foreign-keys&gt;&lt;ref-type name="Journal Article"&gt;17&lt;/ref-type&gt;&lt;contributors&gt;&lt;authors&gt;&lt;author&gt;Huff, W. E.&lt;/author&gt;&lt;author&gt;Bayyari, G. R.&lt;/author&gt;&lt;author&gt;Rath, N. C.&lt;/author&gt;&lt;author&gt;Balog, J. M.&lt;/author&gt;&lt;/authors&gt;&lt;/contributors&gt;&lt;auth-address&gt;USDA, Agricultural Research Service, University of Arkansas, Fayetteville 72701, USA.&lt;/auth-address&gt;&lt;titles&gt;&lt;title&gt;Effect of feed and water withdrawal on green liver discoloration, serum triglycerides, and hemoconcentration in turkeys&lt;/title&gt;&lt;secondary-title&gt;Poult Sci&lt;/secondary-title&gt;&lt;/titles&gt;&lt;periodical&gt;&lt;full-title&gt;Poult Sci&lt;/full-title&gt;&lt;/periodical&gt;&lt;pages&gt;59-61&lt;/pages&gt;&lt;volume&gt;75&lt;/volume&gt;&lt;number&gt;1&lt;/number&gt;&lt;keywords&gt;&lt;keyword&gt;Animals&lt;/keyword&gt;&lt;keyword&gt;*Food Deprivation&lt;/keyword&gt;&lt;keyword&gt;Hematocrit&lt;/keyword&gt;&lt;keyword&gt;*Hemoglobins&lt;/keyword&gt;&lt;keyword&gt;*Liver&lt;/keyword&gt;&lt;keyword&gt;*Pigmentation&lt;/keyword&gt;&lt;keyword&gt;Time Factors&lt;/keyword&gt;&lt;keyword&gt;Triglycerides/*blood&lt;/keyword&gt;&lt;keyword&gt;*Turkeys/blood&lt;/keyword&gt;&lt;keyword&gt;*Water Deprivation&lt;/keyword&gt;&lt;/keywords&gt;&lt;dates&gt;&lt;year&gt;1996&lt;/year&gt;&lt;pub-dates&gt;&lt;date&gt;Jan&lt;/date&gt;&lt;/pub-dates&gt;&lt;/dates&gt;&lt;isbn&gt;0032-5791 (Print)&amp;#xD;0032-5791 (Linking)&lt;/isbn&gt;&lt;accession-num&gt;8650112&lt;/accession-num&gt;&lt;urls&gt;&lt;related-urls&gt;&lt;url&gt;&lt;style face="underline" font="default" size="100%"&gt;https://www.ncbi.nlm.nih.gov/pubmed/8650112&lt;/style&gt;&lt;/url&gt;&lt;/related-urls&gt;&lt;/urls&gt;&lt;electronic-resource-num&gt;10.3382/ps.0750059&lt;/electronic-resource-num&gt;&lt;/record&gt;&lt;/Cite&gt;&lt;/EndNote&gt;</w:instrText>
      </w:r>
      <w:r>
        <w:rPr>
          <w:lang w:eastAsia="zh-TW"/>
        </w:rPr>
        <w:fldChar w:fldCharType="separate"/>
      </w:r>
      <w:r w:rsidR="00BD5A33">
        <w:rPr>
          <w:noProof/>
          <w:lang w:eastAsia="zh-TW"/>
        </w:rPr>
        <w:t>W. E. Huff, Bayyari, Rath, and Balog (1996)</w:t>
      </w:r>
      <w:r>
        <w:rPr>
          <w:lang w:eastAsia="zh-TW"/>
        </w:rPr>
        <w:fldChar w:fldCharType="end"/>
      </w:r>
      <w:r w:rsidRPr="00505F56">
        <w:rPr>
          <w:lang w:eastAsia="zh-TW"/>
        </w:rPr>
        <w:t xml:space="preserve">, 4. </w:t>
      </w:r>
      <w:r>
        <w:rPr>
          <w:lang w:eastAsia="zh-TW"/>
        </w:rPr>
        <w:fldChar w:fldCharType="begin"/>
      </w:r>
      <w:r w:rsidR="00BD5A33">
        <w:rPr>
          <w:lang w:eastAsia="zh-TW"/>
        </w:rPr>
        <w:instrText xml:space="preserve"> ADDIN EN.CITE &lt;EndNote&gt;&lt;Cite AuthorYear="1"&gt;&lt;Author&gt;Huff&lt;/Author&gt;&lt;Year&gt;2010&lt;/Year&gt;&lt;RecNum&gt;36&lt;/RecNum&gt;&lt;DisplayText&gt;G. R. Huff et al. (2010)&lt;/DisplayText&gt;&lt;record&gt;&lt;rec-number&gt;36&lt;/rec-number&gt;&lt;foreign-keys&gt;&lt;key app="EN" db-id="5ppstvsty25vwse2fr3595rixtd9ad5v0rax" timestamp="1557514659"&gt;36&lt;/key&gt;&lt;/foreign-keys&gt;&lt;ref-type name="Journal Article"&gt;17&lt;/ref-type&gt;&lt;contributors&gt;&lt;authors&gt;&lt;author&gt;Huff, G. R.&lt;/author&gt;&lt;author&gt;Huff, W. E.&lt;/author&gt;&lt;author&gt;Farnell, M. B.&lt;/author&gt;&lt;author&gt;Rath, N. C.&lt;/author&gt;&lt;author&gt;Solis de Los Santos, F.&lt;/author&gt;&lt;author&gt;Donoghue, A. M.&lt;/author&gt;&lt;/authors&gt;&lt;/contributors&gt;&lt;auth-address&gt;USDA, Agricultural Research Service, Poultry Production and Product Safety Research Unit, Fayetteville, AR 72701, USA. grhuff@uark.edu&lt;/auth-address&gt;&lt;titles&gt;&lt;title&gt;Bacterial clearance, heterophil function, and hematological parameters of transport-stressed turkey poults supplemented with dietary yeast extract&lt;/title&gt;&lt;secondary-title&gt;Poult Sci&lt;/secondary-title&gt;&lt;/titles&gt;&lt;periodical&gt;&lt;full-title&gt;Poult Sci&lt;/full-title&gt;&lt;/periodical&gt;&lt;pages&gt;447-56&lt;/pages&gt;&lt;volume&gt;89&lt;/volume&gt;&lt;number&gt;3&lt;/number&gt;&lt;keywords&gt;&lt;keyword&gt;Animal Feed&lt;/keyword&gt;&lt;keyword&gt;Animals&lt;/keyword&gt;&lt;keyword&gt;Diet/veterinary&lt;/keyword&gt;&lt;keyword&gt;*Dietary Supplements&lt;/keyword&gt;&lt;keyword&gt;Dose-Response Relationship, Drug&lt;/keyword&gt;&lt;keyword&gt;Escherichia coli Infections/*veterinary&lt;/keyword&gt;&lt;keyword&gt;Male&lt;/keyword&gt;&lt;keyword&gt;Poultry Diseases/prevention &amp;amp; control&lt;/keyword&gt;&lt;keyword&gt;Stress, Physiological/*physiology&lt;/keyword&gt;&lt;keyword&gt;Time Factors&lt;/keyword&gt;&lt;keyword&gt;*Transportation&lt;/keyword&gt;&lt;keyword&gt;Turkeys/*blood&lt;/keyword&gt;&lt;keyword&gt;Yeasts&lt;/keyword&gt;&lt;/keywords&gt;&lt;dates&gt;&lt;year&gt;2010&lt;/year&gt;&lt;pub-dates&gt;&lt;date&gt;Mar&lt;/date&gt;&lt;/pub-dates&gt;&lt;/dates&gt;&lt;isbn&gt;0032-5791 (Print)&amp;#xD;0032-5791 (Linking)&lt;/isbn&gt;&lt;accession-num&gt;20181859&lt;/accession-num&gt;&lt;urls&gt;&lt;related-urls&gt;&lt;url&gt;&lt;style face="underline" font="default" size="100%"&gt;https://www.ncbi.nlm.nih.gov/pubmed/20181859&lt;/style&gt;&lt;/url&gt;&lt;/related-urls&gt;&lt;/urls&gt;&lt;electronic-resource-num&gt;10.3382/ps.2009-00328&lt;/electronic-resource-num&gt;&lt;/record&gt;&lt;/Cite&gt;&lt;/EndNote&gt;</w:instrText>
      </w:r>
      <w:r>
        <w:rPr>
          <w:lang w:eastAsia="zh-TW"/>
        </w:rPr>
        <w:fldChar w:fldCharType="separate"/>
      </w:r>
      <w:r w:rsidR="00BD5A33">
        <w:rPr>
          <w:noProof/>
          <w:lang w:eastAsia="zh-TW"/>
        </w:rPr>
        <w:t>G. R. Huff et al. (2010)</w:t>
      </w:r>
      <w:r>
        <w:rPr>
          <w:lang w:eastAsia="zh-TW"/>
        </w:rPr>
        <w:fldChar w:fldCharType="end"/>
      </w:r>
      <w:r w:rsidRPr="00505F56">
        <w:rPr>
          <w:lang w:eastAsia="zh-TW"/>
        </w:rPr>
        <w:t xml:space="preserve">, 5. </w:t>
      </w:r>
      <w:r>
        <w:rPr>
          <w:lang w:eastAsia="zh-TW"/>
        </w:rPr>
        <w:fldChar w:fldCharType="begin"/>
      </w:r>
      <w:r w:rsidR="00BD5A33">
        <w:rPr>
          <w:lang w:eastAsia="zh-TW"/>
        </w:rPr>
        <w:instrText xml:space="preserve"> ADDIN EN.CITE &lt;EndNote&gt;&lt;Cite AuthorYear="1"&gt;&lt;Author&gt;Kubena&lt;/Author&gt;&lt;Year&gt;1995&lt;/Year&gt;&lt;RecNum&gt;45&lt;/RecNum&gt;&lt;DisplayText&gt;Kubena et al. (1995a)&lt;/DisplayText&gt;&lt;record&gt;&lt;rec-number&gt;45&lt;/rec-number&gt;&lt;foreign-keys&gt;&lt;key app="EN" db-id="5ppstvsty25vwse2fr3595rixtd9ad5v0rax" timestamp="1557514659"&gt;45&lt;/key&gt;&lt;/foreign-keys&gt;&lt;ref-type name="Journal Article"&gt;17&lt;/ref-type&gt;&lt;contributors&gt;&lt;authors&gt;&lt;author&gt;Kubena, L. F.&lt;/author&gt;&lt;author&gt;Edrington, T. S.&lt;/author&gt;&lt;author&gt;Kamps-Holtzapple, C.&lt;/author&gt;&lt;author&gt;Harvey, R. B.&lt;/author&gt;&lt;author&gt;Elissalde, M. H.&lt;/author&gt;&lt;author&gt;Rottinghaus, G. E.&lt;/author&gt;&lt;/authors&gt;&lt;/contributors&gt;&lt;auth-address&gt;USDA, Agricultural Research Service, College Station, Texas 77845, USA.&lt;/auth-address&gt;&lt;titles&gt;&lt;title&gt;Effects of feeding fumonisin B1 present in Fusarium moniliforme culture material and aflatoxin singly and in combination to turkey poults&lt;/title&gt;&lt;secondary-title&gt;Poult Sci&lt;/secondary-title&gt;&lt;/titles&gt;&lt;periodical&gt;&lt;full-title&gt;Poult Sci&lt;/full-title&gt;&lt;/periodical&gt;&lt;pages&gt;1295-303&lt;/pages&gt;&lt;volume&gt;74&lt;/volume&gt;&lt;number&gt;8&lt;/number&gt;&lt;keywords&gt;&lt;keyword&gt;Aflatoxins/*toxicity&lt;/keyword&gt;&lt;keyword&gt;*Animal Feed&lt;/keyword&gt;&lt;keyword&gt;Animals&lt;/keyword&gt;&lt;keyword&gt;Body Weight/drug effects&lt;/keyword&gt;&lt;keyword&gt;Drug Interactions&lt;/keyword&gt;&lt;keyword&gt;Energy Metabolism/drug effects&lt;/keyword&gt;&lt;keyword&gt;Female&lt;/keyword&gt;&lt;keyword&gt;*Fumonisins&lt;/keyword&gt;&lt;keyword&gt;*Fusarium&lt;/keyword&gt;&lt;keyword&gt;Longevity/drug effects&lt;/keyword&gt;&lt;keyword&gt;Mycotoxins/*toxicity&lt;/keyword&gt;&lt;keyword&gt;*Turkeys&lt;/keyword&gt;&lt;/keywords&gt;&lt;dates&gt;&lt;year&gt;1995&lt;/year&gt;&lt;pub-dates&gt;&lt;date&gt;Aug&lt;/date&gt;&lt;/pub-dates&gt;&lt;/dates&gt;&lt;isbn&gt;0032-5791 (Print)&amp;#xD;0032-5791 (Linking)&lt;/isbn&gt;&lt;accession-num&gt;7479507&lt;/accession-num&gt;&lt;urls&gt;&lt;related-urls&gt;&lt;url&gt;&lt;style face="underline" font="default" size="100%"&gt;https://www.ncbi.nlm.nih.gov/pubmed/7479507&lt;/style&gt;&lt;/url&gt;&lt;/related-urls&gt;&lt;/urls&gt;&lt;electronic-resource-num&gt;10.3382/ps.0741295&lt;/electronic-resource-num&gt;&lt;/record&gt;&lt;/Cite&gt;&lt;/EndNote&gt;</w:instrText>
      </w:r>
      <w:r>
        <w:rPr>
          <w:lang w:eastAsia="zh-TW"/>
        </w:rPr>
        <w:fldChar w:fldCharType="separate"/>
      </w:r>
      <w:r w:rsidR="00BD5A33">
        <w:rPr>
          <w:noProof/>
          <w:lang w:eastAsia="zh-TW"/>
        </w:rPr>
        <w:t>Kubena et al. (1995a)</w:t>
      </w:r>
      <w:r>
        <w:rPr>
          <w:lang w:eastAsia="zh-TW"/>
        </w:rPr>
        <w:fldChar w:fldCharType="end"/>
      </w:r>
      <w:r w:rsidRPr="00505F56">
        <w:rPr>
          <w:lang w:eastAsia="zh-TW"/>
        </w:rPr>
        <w:t xml:space="preserve">, 6. </w:t>
      </w:r>
      <w:r>
        <w:rPr>
          <w:lang w:eastAsia="zh-TW"/>
        </w:rPr>
        <w:fldChar w:fldCharType="begin">
          <w:fldData xml:space="preserve">PEVuZE5vdGU+PENpdGUgQXV0aG9yWWVhcj0iMSI+PEF1dGhvcj5LdWJlbmE8L0F1dGhvcj48WWVh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</w:fldData>
        </w:fldChar>
      </w:r>
      <w:r w:rsidR="00BD5A33">
        <w:rPr>
          <w:lang w:eastAsia="zh-TW"/>
        </w:rPr>
        <w:instrText xml:space="preserve"> ADDIN EN.CITE </w:instrText>
      </w:r>
      <w:r w:rsidR="00BD5A33">
        <w:rPr>
          <w:lang w:eastAsia="zh-TW"/>
        </w:rPr>
        <w:fldChar w:fldCharType="begin">
          <w:fldData xml:space="preserve">PEVuZE5vdGU+PENpdGUgQXV0aG9yWWVhcj0iMSI+PEF1dGhvcj5LdWJlbmE8L0F1dGhvcj48WWVh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</w:fldData>
        </w:fldChar>
      </w:r>
      <w:r w:rsidR="00BD5A33">
        <w:rPr>
          <w:lang w:eastAsia="zh-TW"/>
        </w:rPr>
        <w:instrText xml:space="preserve"> ADDIN EN.CITE.DATA </w:instrText>
      </w:r>
      <w:r w:rsidR="00BD5A33">
        <w:rPr>
          <w:lang w:eastAsia="zh-TW"/>
        </w:rPr>
      </w:r>
      <w:r w:rsidR="00BD5A33">
        <w:rPr>
          <w:lang w:eastAsia="zh-TW"/>
        </w:rPr>
        <w:fldChar w:fldCharType="end"/>
      </w:r>
      <w:r>
        <w:rPr>
          <w:lang w:eastAsia="zh-TW"/>
        </w:rPr>
      </w:r>
      <w:r>
        <w:rPr>
          <w:lang w:eastAsia="zh-TW"/>
        </w:rPr>
        <w:fldChar w:fldCharType="separate"/>
      </w:r>
      <w:r w:rsidR="00BD5A33">
        <w:rPr>
          <w:noProof/>
          <w:lang w:eastAsia="zh-TW"/>
        </w:rPr>
        <w:t>Kubena et al. (1997)</w:t>
      </w:r>
      <w:r>
        <w:rPr>
          <w:lang w:eastAsia="zh-TW"/>
        </w:rPr>
        <w:fldChar w:fldCharType="end"/>
      </w:r>
      <w:r w:rsidRPr="00505F56">
        <w:rPr>
          <w:lang w:eastAsia="zh-TW"/>
        </w:rPr>
        <w:t xml:space="preserve">, 7. </w:t>
      </w:r>
      <w:r>
        <w:rPr>
          <w:lang w:eastAsia="zh-TW"/>
        </w:rPr>
        <w:fldChar w:fldCharType="begin">
          <w:fldData xml:space="preserve">PEVuZE5vdGU+PENpdGUgQXV0aG9yWWVhcj0iMSI+PEF1dGhvcj5MZWRvdXg8L0F1dGhvcj48WWVh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</w:fldData>
        </w:fldChar>
      </w:r>
      <w:r w:rsidR="00BD5A33">
        <w:rPr>
          <w:lang w:eastAsia="zh-TW"/>
        </w:rPr>
        <w:instrText xml:space="preserve"> ADDIN EN.CITE </w:instrText>
      </w:r>
      <w:r w:rsidR="00BD5A33">
        <w:rPr>
          <w:lang w:eastAsia="zh-TW"/>
        </w:rPr>
        <w:fldChar w:fldCharType="begin">
          <w:fldData xml:space="preserve">PEVuZE5vdGU+PENpdGUgQXV0aG9yWWVhcj0iMSI+PEF1dGhvcj5MZWRvdXg8L0F1dGhvcj48WWVh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</w:fldData>
        </w:fldChar>
      </w:r>
      <w:r w:rsidR="00BD5A33">
        <w:rPr>
          <w:lang w:eastAsia="zh-TW"/>
        </w:rPr>
        <w:instrText xml:space="preserve"> ADDIN EN.CITE.DATA </w:instrText>
      </w:r>
      <w:r w:rsidR="00BD5A33">
        <w:rPr>
          <w:lang w:eastAsia="zh-TW"/>
        </w:rPr>
      </w:r>
      <w:r w:rsidR="00BD5A33">
        <w:rPr>
          <w:lang w:eastAsia="zh-TW"/>
        </w:rPr>
        <w:fldChar w:fldCharType="end"/>
      </w:r>
      <w:r>
        <w:rPr>
          <w:lang w:eastAsia="zh-TW"/>
        </w:rPr>
      </w:r>
      <w:r>
        <w:rPr>
          <w:lang w:eastAsia="zh-TW"/>
        </w:rPr>
        <w:fldChar w:fldCharType="separate"/>
      </w:r>
      <w:r w:rsidR="00BD5A33">
        <w:rPr>
          <w:noProof/>
          <w:lang w:eastAsia="zh-TW"/>
        </w:rPr>
        <w:t>Ledoux, Bermudez, and Rottinghaus (1996)</w:t>
      </w:r>
      <w:r>
        <w:rPr>
          <w:lang w:eastAsia="zh-TW"/>
        </w:rPr>
        <w:fldChar w:fldCharType="end"/>
      </w:r>
      <w:r w:rsidRPr="00505F56">
        <w:rPr>
          <w:lang w:eastAsia="zh-TW"/>
        </w:rPr>
        <w:t xml:space="preserve">, 8. </w:t>
      </w:r>
      <w:r>
        <w:rPr>
          <w:lang w:eastAsia="zh-TW"/>
        </w:rPr>
        <w:fldChar w:fldCharType="begin">
          <w:fldData xml:space="preserve">PEVuZE5vdGU+PENpdGUgQXV0aG9yWWVhcj0iMSI+PEF1dGhvcj5XZWlia2luZzwvQXV0aG9yPjxZ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</w:fldData>
        </w:fldChar>
      </w:r>
      <w:r w:rsidR="00BD5A33">
        <w:rPr>
          <w:lang w:eastAsia="zh-TW"/>
        </w:rPr>
        <w:instrText xml:space="preserve"> ADDIN EN.CITE </w:instrText>
      </w:r>
      <w:r w:rsidR="00BD5A33">
        <w:rPr>
          <w:lang w:eastAsia="zh-TW"/>
        </w:rPr>
        <w:fldChar w:fldCharType="begin">
          <w:fldData xml:space="preserve">PEVuZE5vdGU+PENpdGUgQXV0aG9yWWVhcj0iMSI+PEF1dGhvcj5XZWlia2luZzwvQXV0aG9yPjxZ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</w:fldData>
        </w:fldChar>
      </w:r>
      <w:r w:rsidR="00BD5A33">
        <w:rPr>
          <w:lang w:eastAsia="zh-TW"/>
        </w:rPr>
        <w:instrText xml:space="preserve"> ADDIN EN.CITE.DATA </w:instrText>
      </w:r>
      <w:r w:rsidR="00BD5A33">
        <w:rPr>
          <w:lang w:eastAsia="zh-TW"/>
        </w:rPr>
      </w:r>
      <w:r w:rsidR="00BD5A33">
        <w:rPr>
          <w:lang w:eastAsia="zh-TW"/>
        </w:rPr>
        <w:fldChar w:fldCharType="end"/>
      </w:r>
      <w:r>
        <w:rPr>
          <w:lang w:eastAsia="zh-TW"/>
        </w:rPr>
      </w:r>
      <w:r>
        <w:rPr>
          <w:lang w:eastAsia="zh-TW"/>
        </w:rPr>
        <w:fldChar w:fldCharType="separate"/>
      </w:r>
      <w:r w:rsidR="00BD5A33">
        <w:rPr>
          <w:noProof/>
          <w:lang w:eastAsia="zh-TW"/>
        </w:rPr>
        <w:t>Weibking, Ledoux, Brown, and Rottinghaus (1993)</w:t>
      </w:r>
      <w:r>
        <w:rPr>
          <w:lang w:eastAsia="zh-TW"/>
        </w:rPr>
        <w:fldChar w:fldCharType="end"/>
      </w:r>
      <w:r w:rsidR="00271EC4" w:rsidRPr="0092264F">
        <w:t xml:space="preserve"> </w:t>
      </w:r>
    </w:p>
    <w:sectPr w:rsidR="00744C56" w:rsidRPr="0092264F" w:rsidSect="00926D6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81D01" w14:textId="77777777" w:rsidR="00E91D66" w:rsidRDefault="00E91D66" w:rsidP="00054399">
      <w:r>
        <w:separator/>
      </w:r>
    </w:p>
  </w:endnote>
  <w:endnote w:type="continuationSeparator" w:id="0">
    <w:p w14:paraId="7EA08E59" w14:textId="77777777" w:rsidR="00E91D66" w:rsidRDefault="00E91D66" w:rsidP="0005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7884667"/>
      <w:docPartObj>
        <w:docPartGallery w:val="Page Numbers (Bottom of Page)"/>
        <w:docPartUnique/>
      </w:docPartObj>
    </w:sdtPr>
    <w:sdtEndPr/>
    <w:sdtContent>
      <w:p w14:paraId="1E47C2CA" w14:textId="6856BD5B" w:rsidR="005B10EC" w:rsidRDefault="005B10EC" w:rsidP="00054399">
        <w:pPr>
          <w:pStyle w:val="Footer"/>
        </w:pPr>
        <w:r>
          <w:fldChar w:fldCharType="begin"/>
        </w:r>
        <w:r>
          <w:instrText>PAGE   \* MERGEFORMAT</w:instrText>
        </w:r>
        <w:r>
          <w:fldChar w:fldCharType="separate"/>
        </w:r>
        <w:r w:rsidR="00D16C0D" w:rsidRPr="00D16C0D">
          <w:rPr>
            <w:noProof/>
            <w:lang w:val="zh-TW" w:eastAsia="zh-TW"/>
          </w:rPr>
          <w:t>1</w:t>
        </w:r>
        <w:r>
          <w:fldChar w:fldCharType="end"/>
        </w:r>
      </w:p>
    </w:sdtContent>
  </w:sdt>
  <w:p w14:paraId="27574036" w14:textId="77777777" w:rsidR="005B10EC" w:rsidRDefault="005B10EC" w:rsidP="00A87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F09E4" w14:textId="77777777" w:rsidR="00E91D66" w:rsidRDefault="00E91D66" w:rsidP="00054399">
      <w:r>
        <w:separator/>
      </w:r>
    </w:p>
  </w:footnote>
  <w:footnote w:type="continuationSeparator" w:id="0">
    <w:p w14:paraId="5F1E0F9F" w14:textId="77777777" w:rsidR="00E91D66" w:rsidRDefault="00E91D66" w:rsidP="000543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5ppstvsty25vwse2fr3595rixtd9ad5v0rax&quot;&gt;Chicken and Turkey Library_0311&lt;record-ids&gt;&lt;item&gt;1&lt;/item&gt;&lt;item&gt;2&lt;/item&gt;&lt;item&gt;3&lt;/item&gt;&lt;item&gt;4&lt;/item&gt;&lt;item&gt;5&lt;/item&gt;&lt;item&gt;6&lt;/item&gt;&lt;item&gt;7&lt;/item&gt;&lt;item&gt;9&lt;/item&gt;&lt;item&gt;11&lt;/item&gt;&lt;item&gt;14&lt;/item&gt;&lt;item&gt;16&lt;/item&gt;&lt;item&gt;17&lt;/item&gt;&lt;item&gt;19&lt;/item&gt;&lt;item&gt;20&lt;/item&gt;&lt;item&gt;21&lt;/item&gt;&lt;item&gt;22&lt;/item&gt;&lt;item&gt;23&lt;/item&gt;&lt;item&gt;26&lt;/item&gt;&lt;item&gt;27&lt;/item&gt;&lt;item&gt;30&lt;/item&gt;&lt;item&gt;31&lt;/item&gt;&lt;item&gt;32&lt;/item&gt;&lt;item&gt;33&lt;/item&gt;&lt;item&gt;34&lt;/item&gt;&lt;item&gt;35&lt;/item&gt;&lt;item&gt;36&lt;/item&gt;&lt;item&gt;37&lt;/item&gt;&lt;item&gt;38&lt;/item&gt;&lt;item&gt;41&lt;/item&gt;&lt;item&gt;42&lt;/item&gt;&lt;item&gt;43&lt;/item&gt;&lt;item&gt;44&lt;/item&gt;&lt;item&gt;45&lt;/item&gt;&lt;item&gt;46&lt;/item&gt;&lt;item&gt;47&lt;/item&gt;&lt;item&gt;49&lt;/item&gt;&lt;item&gt;50&lt;/item&gt;&lt;item&gt;52&lt;/item&gt;&lt;item&gt;55&lt;/item&gt;&lt;item&gt;56&lt;/item&gt;&lt;item&gt;58&lt;/item&gt;&lt;item&gt;60&lt;/item&gt;&lt;item&gt;61&lt;/item&gt;&lt;item&gt;65&lt;/item&gt;&lt;item&gt;67&lt;/item&gt;&lt;item&gt;68&lt;/item&gt;&lt;item&gt;69&lt;/item&gt;&lt;item&gt;71&lt;/item&gt;&lt;item&gt;72&lt;/item&gt;&lt;item&gt;73&lt;/item&gt;&lt;item&gt;75&lt;/item&gt;&lt;item&gt;77&lt;/item&gt;&lt;item&gt;79&lt;/item&gt;&lt;item&gt;82&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100&lt;/item&gt;&lt;item&gt;105&lt;/item&gt;&lt;item&gt;107&lt;/item&gt;&lt;item&gt;109&lt;/item&gt;&lt;item&gt;111&lt;/item&gt;&lt;item&gt;115&lt;/item&gt;&lt;item&gt;117&lt;/item&gt;&lt;item&gt;119&lt;/item&gt;&lt;item&gt;121&lt;/item&gt;&lt;item&gt;124&lt;/item&gt;&lt;item&gt;125&lt;/item&gt;&lt;item&gt;127&lt;/item&gt;&lt;item&gt;128&lt;/item&gt;&lt;item&gt;129&lt;/item&gt;&lt;item&gt;130&lt;/item&gt;&lt;item&gt;131&lt;/item&gt;&lt;item&gt;133&lt;/item&gt;&lt;item&gt;134&lt;/item&gt;&lt;item&gt;135&lt;/item&gt;&lt;item&gt;136&lt;/item&gt;&lt;item&gt;137&lt;/item&gt;&lt;item&gt;138&lt;/item&gt;&lt;item&gt;139&lt;/item&gt;&lt;item&gt;140&lt;/item&gt;&lt;item&gt;141&lt;/item&gt;&lt;item&gt;143&lt;/item&gt;&lt;item&gt;144&lt;/item&gt;&lt;item&gt;145&lt;/item&gt;&lt;item&gt;146&lt;/item&gt;&lt;item&gt;147&lt;/item&gt;&lt;item&gt;149&lt;/item&gt;&lt;item&gt;150&lt;/item&gt;&lt;item&gt;151&lt;/item&gt;&lt;item&gt;153&lt;/item&gt;&lt;item&gt;156&lt;/item&gt;&lt;item&gt;157&lt;/item&gt;&lt;item&gt;158&lt;/item&gt;&lt;item&gt;160&lt;/item&gt;&lt;item&gt;162&lt;/item&gt;&lt;item&gt;165&lt;/item&gt;&lt;item&gt;166&lt;/item&gt;&lt;item&gt;167&lt;/item&gt;&lt;item&gt;168&lt;/item&gt;&lt;item&gt;171&lt;/item&gt;&lt;item&gt;172&lt;/item&gt;&lt;item&gt;173&lt;/item&gt;&lt;item&gt;176&lt;/item&gt;&lt;item&gt;178&lt;/item&gt;&lt;item&gt;180&lt;/item&gt;&lt;item&gt;181&lt;/item&gt;&lt;item&gt;182&lt;/item&gt;&lt;item&gt;187&lt;/item&gt;&lt;item&gt;189&lt;/item&gt;&lt;item&gt;190&lt;/item&gt;&lt;item&gt;196&lt;/item&gt;&lt;item&gt;197&lt;/item&gt;&lt;item&gt;198&lt;/item&gt;&lt;item&gt;199&lt;/item&gt;&lt;item&gt;212&lt;/item&gt;&lt;item&gt;213&lt;/item&gt;&lt;item&gt;222&lt;/item&gt;&lt;item&gt;223&lt;/item&gt;&lt;item&gt;224&lt;/item&gt;&lt;item&gt;225&lt;/item&gt;&lt;item&gt;226&lt;/item&gt;&lt;item&gt;227&lt;/item&gt;&lt;item&gt;229&lt;/item&gt;&lt;item&gt;230&lt;/item&gt;&lt;item&gt;234&lt;/item&gt;&lt;item&gt;235&lt;/item&gt;&lt;item&gt;236&lt;/item&gt;&lt;item&gt;237&lt;/item&gt;&lt;item&gt;238&lt;/item&gt;&lt;item&gt;240&lt;/item&gt;&lt;item&gt;241&lt;/item&gt;&lt;item&gt;242&lt;/item&gt;&lt;item&gt;243&lt;/item&gt;&lt;item&gt;245&lt;/item&gt;&lt;item&gt;246&lt;/item&gt;&lt;item&gt;247&lt;/item&gt;&lt;item&gt;248&lt;/item&gt;&lt;item&gt;249&lt;/item&gt;&lt;item&gt;250&lt;/item&gt;&lt;item&gt;251&lt;/item&gt;&lt;item&gt;252&lt;/item&gt;&lt;item&gt;254&lt;/item&gt;&lt;item&gt;255&lt;/item&gt;&lt;item&gt;256&lt;/item&gt;&lt;/record-ids&gt;&lt;/item&gt;&lt;/Libraries&gt;"/>
  </w:docVars>
  <w:rsids>
    <w:rsidRoot w:val="00CA19B7"/>
    <w:rsid w:val="00004CF7"/>
    <w:rsid w:val="00005E33"/>
    <w:rsid w:val="00006552"/>
    <w:rsid w:val="00006A7B"/>
    <w:rsid w:val="00010FC7"/>
    <w:rsid w:val="00011DAF"/>
    <w:rsid w:val="00011F74"/>
    <w:rsid w:val="000157F4"/>
    <w:rsid w:val="0001797F"/>
    <w:rsid w:val="00021454"/>
    <w:rsid w:val="000236A2"/>
    <w:rsid w:val="00023DA6"/>
    <w:rsid w:val="000266E3"/>
    <w:rsid w:val="00026BE4"/>
    <w:rsid w:val="00030B37"/>
    <w:rsid w:val="000332D9"/>
    <w:rsid w:val="00033437"/>
    <w:rsid w:val="00035485"/>
    <w:rsid w:val="00037EFE"/>
    <w:rsid w:val="00040960"/>
    <w:rsid w:val="00045C30"/>
    <w:rsid w:val="0005190B"/>
    <w:rsid w:val="00054399"/>
    <w:rsid w:val="0006164A"/>
    <w:rsid w:val="00061A62"/>
    <w:rsid w:val="00062074"/>
    <w:rsid w:val="00063132"/>
    <w:rsid w:val="00066981"/>
    <w:rsid w:val="00067860"/>
    <w:rsid w:val="000741B1"/>
    <w:rsid w:val="0008010F"/>
    <w:rsid w:val="000821A1"/>
    <w:rsid w:val="00084364"/>
    <w:rsid w:val="000861A9"/>
    <w:rsid w:val="00086403"/>
    <w:rsid w:val="00090126"/>
    <w:rsid w:val="00092F0D"/>
    <w:rsid w:val="000944F4"/>
    <w:rsid w:val="00096ABA"/>
    <w:rsid w:val="000A17C7"/>
    <w:rsid w:val="000A53DE"/>
    <w:rsid w:val="000A540B"/>
    <w:rsid w:val="000A77EC"/>
    <w:rsid w:val="000A7B57"/>
    <w:rsid w:val="000A7B6B"/>
    <w:rsid w:val="000B2109"/>
    <w:rsid w:val="000B2C8C"/>
    <w:rsid w:val="000B4061"/>
    <w:rsid w:val="000B5946"/>
    <w:rsid w:val="000B5BFE"/>
    <w:rsid w:val="000B75FD"/>
    <w:rsid w:val="000C1216"/>
    <w:rsid w:val="000C205A"/>
    <w:rsid w:val="000C5194"/>
    <w:rsid w:val="000C549E"/>
    <w:rsid w:val="000D016C"/>
    <w:rsid w:val="000D03F6"/>
    <w:rsid w:val="000D2470"/>
    <w:rsid w:val="000D669E"/>
    <w:rsid w:val="000D6726"/>
    <w:rsid w:val="000D72A4"/>
    <w:rsid w:val="000D7B82"/>
    <w:rsid w:val="000E11E7"/>
    <w:rsid w:val="000E14DD"/>
    <w:rsid w:val="000E3D15"/>
    <w:rsid w:val="000E42B5"/>
    <w:rsid w:val="000E688E"/>
    <w:rsid w:val="000E712F"/>
    <w:rsid w:val="000F406F"/>
    <w:rsid w:val="0010146C"/>
    <w:rsid w:val="00103441"/>
    <w:rsid w:val="00107DCC"/>
    <w:rsid w:val="001118DB"/>
    <w:rsid w:val="00111DD1"/>
    <w:rsid w:val="00112C36"/>
    <w:rsid w:val="00121972"/>
    <w:rsid w:val="00124285"/>
    <w:rsid w:val="00124B73"/>
    <w:rsid w:val="00125938"/>
    <w:rsid w:val="001304CD"/>
    <w:rsid w:val="00130AE9"/>
    <w:rsid w:val="00132E19"/>
    <w:rsid w:val="00133387"/>
    <w:rsid w:val="00134A25"/>
    <w:rsid w:val="00136A91"/>
    <w:rsid w:val="00136BE1"/>
    <w:rsid w:val="00136CBC"/>
    <w:rsid w:val="00144C6A"/>
    <w:rsid w:val="0014537A"/>
    <w:rsid w:val="0014644C"/>
    <w:rsid w:val="001604E7"/>
    <w:rsid w:val="00160DC5"/>
    <w:rsid w:val="00160F59"/>
    <w:rsid w:val="00161DF0"/>
    <w:rsid w:val="00163A01"/>
    <w:rsid w:val="00164B2D"/>
    <w:rsid w:val="0016522D"/>
    <w:rsid w:val="0016661B"/>
    <w:rsid w:val="001670D0"/>
    <w:rsid w:val="00170BA2"/>
    <w:rsid w:val="0017273D"/>
    <w:rsid w:val="001738DE"/>
    <w:rsid w:val="0017515A"/>
    <w:rsid w:val="00175B13"/>
    <w:rsid w:val="0017669B"/>
    <w:rsid w:val="00177263"/>
    <w:rsid w:val="001779EB"/>
    <w:rsid w:val="00181EB7"/>
    <w:rsid w:val="00182235"/>
    <w:rsid w:val="00190FFA"/>
    <w:rsid w:val="001954E3"/>
    <w:rsid w:val="0019683A"/>
    <w:rsid w:val="00196A86"/>
    <w:rsid w:val="00196AAD"/>
    <w:rsid w:val="001A285D"/>
    <w:rsid w:val="001A3BFA"/>
    <w:rsid w:val="001A4A4D"/>
    <w:rsid w:val="001B16A3"/>
    <w:rsid w:val="001B266B"/>
    <w:rsid w:val="001B4925"/>
    <w:rsid w:val="001B5B1B"/>
    <w:rsid w:val="001B6569"/>
    <w:rsid w:val="001B6B87"/>
    <w:rsid w:val="001B6EF7"/>
    <w:rsid w:val="001C40DA"/>
    <w:rsid w:val="001C4798"/>
    <w:rsid w:val="001C5FF5"/>
    <w:rsid w:val="001D0C65"/>
    <w:rsid w:val="001D2447"/>
    <w:rsid w:val="001D3C63"/>
    <w:rsid w:val="001D4C7F"/>
    <w:rsid w:val="001D52FE"/>
    <w:rsid w:val="001D5A37"/>
    <w:rsid w:val="001D75B9"/>
    <w:rsid w:val="001E2A22"/>
    <w:rsid w:val="001E4549"/>
    <w:rsid w:val="001E57F1"/>
    <w:rsid w:val="001F1772"/>
    <w:rsid w:val="001F2276"/>
    <w:rsid w:val="001F2306"/>
    <w:rsid w:val="001F4373"/>
    <w:rsid w:val="001F4741"/>
    <w:rsid w:val="001F7F7A"/>
    <w:rsid w:val="00200AD4"/>
    <w:rsid w:val="00201BE8"/>
    <w:rsid w:val="002033C2"/>
    <w:rsid w:val="00205C99"/>
    <w:rsid w:val="00206CF6"/>
    <w:rsid w:val="00210351"/>
    <w:rsid w:val="00211EB9"/>
    <w:rsid w:val="00213B4B"/>
    <w:rsid w:val="0021428B"/>
    <w:rsid w:val="00214AEE"/>
    <w:rsid w:val="0021565B"/>
    <w:rsid w:val="00220D39"/>
    <w:rsid w:val="0022151F"/>
    <w:rsid w:val="002220A7"/>
    <w:rsid w:val="00226840"/>
    <w:rsid w:val="002336C6"/>
    <w:rsid w:val="00233942"/>
    <w:rsid w:val="00233DDA"/>
    <w:rsid w:val="002366B4"/>
    <w:rsid w:val="002416EA"/>
    <w:rsid w:val="00242B03"/>
    <w:rsid w:val="00245F45"/>
    <w:rsid w:val="002461B5"/>
    <w:rsid w:val="002559FB"/>
    <w:rsid w:val="002574D1"/>
    <w:rsid w:val="00260AEB"/>
    <w:rsid w:val="00263EDE"/>
    <w:rsid w:val="00267F59"/>
    <w:rsid w:val="00271614"/>
    <w:rsid w:val="002716FE"/>
    <w:rsid w:val="00271EC4"/>
    <w:rsid w:val="00275724"/>
    <w:rsid w:val="0027607F"/>
    <w:rsid w:val="00283643"/>
    <w:rsid w:val="00284C4F"/>
    <w:rsid w:val="002868A3"/>
    <w:rsid w:val="00287DEE"/>
    <w:rsid w:val="00292CBE"/>
    <w:rsid w:val="002A3265"/>
    <w:rsid w:val="002A35D2"/>
    <w:rsid w:val="002A527A"/>
    <w:rsid w:val="002A54C1"/>
    <w:rsid w:val="002A5AAF"/>
    <w:rsid w:val="002B2042"/>
    <w:rsid w:val="002B57D7"/>
    <w:rsid w:val="002C0880"/>
    <w:rsid w:val="002C228E"/>
    <w:rsid w:val="002C23FB"/>
    <w:rsid w:val="002C2B23"/>
    <w:rsid w:val="002C4053"/>
    <w:rsid w:val="002C56EE"/>
    <w:rsid w:val="002C5E56"/>
    <w:rsid w:val="002C613F"/>
    <w:rsid w:val="002C69AB"/>
    <w:rsid w:val="002D2A97"/>
    <w:rsid w:val="002D35CF"/>
    <w:rsid w:val="002D4F5A"/>
    <w:rsid w:val="002D5A93"/>
    <w:rsid w:val="002D7EC4"/>
    <w:rsid w:val="002E218A"/>
    <w:rsid w:val="002E42E6"/>
    <w:rsid w:val="002E66BB"/>
    <w:rsid w:val="002F69B7"/>
    <w:rsid w:val="002F760C"/>
    <w:rsid w:val="00300D92"/>
    <w:rsid w:val="003011E2"/>
    <w:rsid w:val="00302062"/>
    <w:rsid w:val="00303D03"/>
    <w:rsid w:val="00304CED"/>
    <w:rsid w:val="00306140"/>
    <w:rsid w:val="00311F23"/>
    <w:rsid w:val="00315634"/>
    <w:rsid w:val="00315A59"/>
    <w:rsid w:val="003165F7"/>
    <w:rsid w:val="003221CC"/>
    <w:rsid w:val="00326E00"/>
    <w:rsid w:val="00330903"/>
    <w:rsid w:val="0033253F"/>
    <w:rsid w:val="00333F47"/>
    <w:rsid w:val="0033587E"/>
    <w:rsid w:val="0033696A"/>
    <w:rsid w:val="00345639"/>
    <w:rsid w:val="00350C11"/>
    <w:rsid w:val="003515FD"/>
    <w:rsid w:val="003561FE"/>
    <w:rsid w:val="00357F54"/>
    <w:rsid w:val="00360AE7"/>
    <w:rsid w:val="00363593"/>
    <w:rsid w:val="00363708"/>
    <w:rsid w:val="00363956"/>
    <w:rsid w:val="003642B0"/>
    <w:rsid w:val="00364AD2"/>
    <w:rsid w:val="0036668F"/>
    <w:rsid w:val="00371B8B"/>
    <w:rsid w:val="0037312E"/>
    <w:rsid w:val="00374E5B"/>
    <w:rsid w:val="00377FD6"/>
    <w:rsid w:val="00380AD7"/>
    <w:rsid w:val="00381F3D"/>
    <w:rsid w:val="0038242F"/>
    <w:rsid w:val="0038523F"/>
    <w:rsid w:val="00391F55"/>
    <w:rsid w:val="0039502E"/>
    <w:rsid w:val="003A12EC"/>
    <w:rsid w:val="003A39DA"/>
    <w:rsid w:val="003A6437"/>
    <w:rsid w:val="003B2909"/>
    <w:rsid w:val="003B29B8"/>
    <w:rsid w:val="003B336B"/>
    <w:rsid w:val="003C0E3E"/>
    <w:rsid w:val="003C3D45"/>
    <w:rsid w:val="003C5F52"/>
    <w:rsid w:val="003C7406"/>
    <w:rsid w:val="003D415B"/>
    <w:rsid w:val="003D566C"/>
    <w:rsid w:val="003D654F"/>
    <w:rsid w:val="003F0D4F"/>
    <w:rsid w:val="003F23D4"/>
    <w:rsid w:val="003F2770"/>
    <w:rsid w:val="003F2C82"/>
    <w:rsid w:val="003F3975"/>
    <w:rsid w:val="003F57AE"/>
    <w:rsid w:val="003F726F"/>
    <w:rsid w:val="00400203"/>
    <w:rsid w:val="00404438"/>
    <w:rsid w:val="004048D0"/>
    <w:rsid w:val="004101D4"/>
    <w:rsid w:val="00415476"/>
    <w:rsid w:val="00415A10"/>
    <w:rsid w:val="00415B2F"/>
    <w:rsid w:val="00417DFC"/>
    <w:rsid w:val="00417F56"/>
    <w:rsid w:val="004209F9"/>
    <w:rsid w:val="0042155C"/>
    <w:rsid w:val="00421B07"/>
    <w:rsid w:val="004272BB"/>
    <w:rsid w:val="00436310"/>
    <w:rsid w:val="004402F9"/>
    <w:rsid w:val="00443EC6"/>
    <w:rsid w:val="004509B7"/>
    <w:rsid w:val="00450E29"/>
    <w:rsid w:val="00456044"/>
    <w:rsid w:val="00460277"/>
    <w:rsid w:val="00462F59"/>
    <w:rsid w:val="00463F2D"/>
    <w:rsid w:val="0046452C"/>
    <w:rsid w:val="00465598"/>
    <w:rsid w:val="0047075A"/>
    <w:rsid w:val="00470E27"/>
    <w:rsid w:val="00472C8B"/>
    <w:rsid w:val="004732C1"/>
    <w:rsid w:val="00477765"/>
    <w:rsid w:val="004835F0"/>
    <w:rsid w:val="00485EA2"/>
    <w:rsid w:val="00486AD1"/>
    <w:rsid w:val="00486B41"/>
    <w:rsid w:val="004900F6"/>
    <w:rsid w:val="0049061D"/>
    <w:rsid w:val="00490835"/>
    <w:rsid w:val="00493C27"/>
    <w:rsid w:val="0049523B"/>
    <w:rsid w:val="004963F4"/>
    <w:rsid w:val="0049722D"/>
    <w:rsid w:val="004A3E62"/>
    <w:rsid w:val="004A4F7A"/>
    <w:rsid w:val="004A6CA6"/>
    <w:rsid w:val="004B3CC4"/>
    <w:rsid w:val="004B504D"/>
    <w:rsid w:val="004B6A1F"/>
    <w:rsid w:val="004C0D11"/>
    <w:rsid w:val="004C2D4A"/>
    <w:rsid w:val="004C49D5"/>
    <w:rsid w:val="004C5B41"/>
    <w:rsid w:val="004C6264"/>
    <w:rsid w:val="004C72CD"/>
    <w:rsid w:val="004D3102"/>
    <w:rsid w:val="004D54C3"/>
    <w:rsid w:val="004D73F8"/>
    <w:rsid w:val="004E08F0"/>
    <w:rsid w:val="004E10E4"/>
    <w:rsid w:val="004E1125"/>
    <w:rsid w:val="004E201C"/>
    <w:rsid w:val="004E3A84"/>
    <w:rsid w:val="004E4CAE"/>
    <w:rsid w:val="004E4FC3"/>
    <w:rsid w:val="004F0DDF"/>
    <w:rsid w:val="004F33E2"/>
    <w:rsid w:val="004F5833"/>
    <w:rsid w:val="004F7E71"/>
    <w:rsid w:val="0050335D"/>
    <w:rsid w:val="0050338C"/>
    <w:rsid w:val="00503EDB"/>
    <w:rsid w:val="0050500B"/>
    <w:rsid w:val="00505F56"/>
    <w:rsid w:val="005061FF"/>
    <w:rsid w:val="00506830"/>
    <w:rsid w:val="00506CA8"/>
    <w:rsid w:val="0050759C"/>
    <w:rsid w:val="00507624"/>
    <w:rsid w:val="005102EB"/>
    <w:rsid w:val="00510B9E"/>
    <w:rsid w:val="00511EAD"/>
    <w:rsid w:val="0051397D"/>
    <w:rsid w:val="005205A5"/>
    <w:rsid w:val="005213BC"/>
    <w:rsid w:val="00522BAE"/>
    <w:rsid w:val="00526071"/>
    <w:rsid w:val="00526FFB"/>
    <w:rsid w:val="00527A2E"/>
    <w:rsid w:val="00527CB4"/>
    <w:rsid w:val="00535367"/>
    <w:rsid w:val="00536C83"/>
    <w:rsid w:val="00537A8C"/>
    <w:rsid w:val="00540EC6"/>
    <w:rsid w:val="005436D2"/>
    <w:rsid w:val="005452AF"/>
    <w:rsid w:val="0055206E"/>
    <w:rsid w:val="0055670D"/>
    <w:rsid w:val="005579A4"/>
    <w:rsid w:val="00567BDE"/>
    <w:rsid w:val="00570603"/>
    <w:rsid w:val="005716CA"/>
    <w:rsid w:val="0057300C"/>
    <w:rsid w:val="00575082"/>
    <w:rsid w:val="00582D45"/>
    <w:rsid w:val="005871F6"/>
    <w:rsid w:val="00591738"/>
    <w:rsid w:val="005942FC"/>
    <w:rsid w:val="00595794"/>
    <w:rsid w:val="0059659F"/>
    <w:rsid w:val="00596ADF"/>
    <w:rsid w:val="005A1CD6"/>
    <w:rsid w:val="005A2D03"/>
    <w:rsid w:val="005A3549"/>
    <w:rsid w:val="005A3C6E"/>
    <w:rsid w:val="005A5A87"/>
    <w:rsid w:val="005B10EC"/>
    <w:rsid w:val="005B22DF"/>
    <w:rsid w:val="005B2DDA"/>
    <w:rsid w:val="005B57BA"/>
    <w:rsid w:val="005B7088"/>
    <w:rsid w:val="005C3C00"/>
    <w:rsid w:val="005C728F"/>
    <w:rsid w:val="005D1D47"/>
    <w:rsid w:val="005D2330"/>
    <w:rsid w:val="005D5388"/>
    <w:rsid w:val="005D672E"/>
    <w:rsid w:val="005E2FC9"/>
    <w:rsid w:val="005E38D9"/>
    <w:rsid w:val="005E5498"/>
    <w:rsid w:val="005E63E7"/>
    <w:rsid w:val="005E6E7C"/>
    <w:rsid w:val="005F324B"/>
    <w:rsid w:val="005F4415"/>
    <w:rsid w:val="0060056A"/>
    <w:rsid w:val="006007BC"/>
    <w:rsid w:val="006018BC"/>
    <w:rsid w:val="0060251D"/>
    <w:rsid w:val="00605574"/>
    <w:rsid w:val="006067AE"/>
    <w:rsid w:val="00607777"/>
    <w:rsid w:val="006107A2"/>
    <w:rsid w:val="006151CD"/>
    <w:rsid w:val="00616D3F"/>
    <w:rsid w:val="00623FC6"/>
    <w:rsid w:val="00624CFF"/>
    <w:rsid w:val="0063329A"/>
    <w:rsid w:val="00634BEB"/>
    <w:rsid w:val="00635496"/>
    <w:rsid w:val="00641282"/>
    <w:rsid w:val="00642B2E"/>
    <w:rsid w:val="00642FA1"/>
    <w:rsid w:val="006446FC"/>
    <w:rsid w:val="006461D3"/>
    <w:rsid w:val="00646F77"/>
    <w:rsid w:val="0064723F"/>
    <w:rsid w:val="006472A7"/>
    <w:rsid w:val="00661245"/>
    <w:rsid w:val="00661519"/>
    <w:rsid w:val="006714D7"/>
    <w:rsid w:val="00673181"/>
    <w:rsid w:val="0067617D"/>
    <w:rsid w:val="006864CF"/>
    <w:rsid w:val="0069033A"/>
    <w:rsid w:val="0069513A"/>
    <w:rsid w:val="006952B9"/>
    <w:rsid w:val="00696540"/>
    <w:rsid w:val="00697D59"/>
    <w:rsid w:val="006A2AB5"/>
    <w:rsid w:val="006A49DD"/>
    <w:rsid w:val="006A501C"/>
    <w:rsid w:val="006A61F3"/>
    <w:rsid w:val="006A6EF5"/>
    <w:rsid w:val="006B1436"/>
    <w:rsid w:val="006B200E"/>
    <w:rsid w:val="006B4A09"/>
    <w:rsid w:val="006B701D"/>
    <w:rsid w:val="006C0EE6"/>
    <w:rsid w:val="006C2382"/>
    <w:rsid w:val="006C2472"/>
    <w:rsid w:val="006D0BAF"/>
    <w:rsid w:val="006D3F73"/>
    <w:rsid w:val="006D41A5"/>
    <w:rsid w:val="006D5088"/>
    <w:rsid w:val="006D5896"/>
    <w:rsid w:val="006E27C3"/>
    <w:rsid w:val="006F1551"/>
    <w:rsid w:val="006F4459"/>
    <w:rsid w:val="006F5768"/>
    <w:rsid w:val="00700EF3"/>
    <w:rsid w:val="00703EAD"/>
    <w:rsid w:val="00703F89"/>
    <w:rsid w:val="00715375"/>
    <w:rsid w:val="00716483"/>
    <w:rsid w:val="007169CE"/>
    <w:rsid w:val="00724C3A"/>
    <w:rsid w:val="00725B6B"/>
    <w:rsid w:val="007305CC"/>
    <w:rsid w:val="00730A5A"/>
    <w:rsid w:val="0073186B"/>
    <w:rsid w:val="00732F00"/>
    <w:rsid w:val="0073749F"/>
    <w:rsid w:val="007432FE"/>
    <w:rsid w:val="00744C56"/>
    <w:rsid w:val="00745A36"/>
    <w:rsid w:val="0074746B"/>
    <w:rsid w:val="00752341"/>
    <w:rsid w:val="0075303B"/>
    <w:rsid w:val="0075496C"/>
    <w:rsid w:val="0075530A"/>
    <w:rsid w:val="00756244"/>
    <w:rsid w:val="00764A06"/>
    <w:rsid w:val="00766C30"/>
    <w:rsid w:val="007676B6"/>
    <w:rsid w:val="007713BD"/>
    <w:rsid w:val="00776ABA"/>
    <w:rsid w:val="00784D18"/>
    <w:rsid w:val="00785AA4"/>
    <w:rsid w:val="00790E46"/>
    <w:rsid w:val="00791CF3"/>
    <w:rsid w:val="007924B2"/>
    <w:rsid w:val="00793C03"/>
    <w:rsid w:val="007957DB"/>
    <w:rsid w:val="007966D2"/>
    <w:rsid w:val="00796F97"/>
    <w:rsid w:val="007A21C0"/>
    <w:rsid w:val="007A45C8"/>
    <w:rsid w:val="007A72B5"/>
    <w:rsid w:val="007B12A4"/>
    <w:rsid w:val="007B12B9"/>
    <w:rsid w:val="007B2AA2"/>
    <w:rsid w:val="007B43DF"/>
    <w:rsid w:val="007B4B0D"/>
    <w:rsid w:val="007C1EB7"/>
    <w:rsid w:val="007C2ADE"/>
    <w:rsid w:val="007C2CB4"/>
    <w:rsid w:val="007C3217"/>
    <w:rsid w:val="007C5E36"/>
    <w:rsid w:val="007C6F15"/>
    <w:rsid w:val="007C7D07"/>
    <w:rsid w:val="007D1143"/>
    <w:rsid w:val="007D2D9A"/>
    <w:rsid w:val="007D4B78"/>
    <w:rsid w:val="007D60E9"/>
    <w:rsid w:val="007D62B5"/>
    <w:rsid w:val="007D7805"/>
    <w:rsid w:val="007E0A7D"/>
    <w:rsid w:val="007E0A92"/>
    <w:rsid w:val="007E644B"/>
    <w:rsid w:val="007F1F08"/>
    <w:rsid w:val="007F2AED"/>
    <w:rsid w:val="007F2E36"/>
    <w:rsid w:val="007F44D7"/>
    <w:rsid w:val="007F4652"/>
    <w:rsid w:val="0080262A"/>
    <w:rsid w:val="00802677"/>
    <w:rsid w:val="00802D7B"/>
    <w:rsid w:val="00802F5A"/>
    <w:rsid w:val="008043F3"/>
    <w:rsid w:val="00805CF8"/>
    <w:rsid w:val="00807D48"/>
    <w:rsid w:val="0081069E"/>
    <w:rsid w:val="00810E34"/>
    <w:rsid w:val="00812EB1"/>
    <w:rsid w:val="00815C85"/>
    <w:rsid w:val="00820418"/>
    <w:rsid w:val="0082070C"/>
    <w:rsid w:val="008210F2"/>
    <w:rsid w:val="008223B4"/>
    <w:rsid w:val="00831F65"/>
    <w:rsid w:val="0083236A"/>
    <w:rsid w:val="00832F72"/>
    <w:rsid w:val="00835407"/>
    <w:rsid w:val="00836762"/>
    <w:rsid w:val="008367A7"/>
    <w:rsid w:val="00837125"/>
    <w:rsid w:val="008443E6"/>
    <w:rsid w:val="0084710B"/>
    <w:rsid w:val="008511D6"/>
    <w:rsid w:val="008515C9"/>
    <w:rsid w:val="008551AF"/>
    <w:rsid w:val="0085650E"/>
    <w:rsid w:val="00860C1D"/>
    <w:rsid w:val="0086244A"/>
    <w:rsid w:val="00866A29"/>
    <w:rsid w:val="00871B22"/>
    <w:rsid w:val="00873E4E"/>
    <w:rsid w:val="0088116B"/>
    <w:rsid w:val="0088529F"/>
    <w:rsid w:val="00887965"/>
    <w:rsid w:val="00890A03"/>
    <w:rsid w:val="00893E81"/>
    <w:rsid w:val="00894624"/>
    <w:rsid w:val="008972BA"/>
    <w:rsid w:val="008A0775"/>
    <w:rsid w:val="008A10B8"/>
    <w:rsid w:val="008A3B4D"/>
    <w:rsid w:val="008A3DC2"/>
    <w:rsid w:val="008A5D42"/>
    <w:rsid w:val="008A72AE"/>
    <w:rsid w:val="008B2D2C"/>
    <w:rsid w:val="008B3FEC"/>
    <w:rsid w:val="008B4144"/>
    <w:rsid w:val="008B5585"/>
    <w:rsid w:val="008B7574"/>
    <w:rsid w:val="008C00D2"/>
    <w:rsid w:val="008C2611"/>
    <w:rsid w:val="008C32A7"/>
    <w:rsid w:val="008C3317"/>
    <w:rsid w:val="008C5075"/>
    <w:rsid w:val="008C62F7"/>
    <w:rsid w:val="008D018C"/>
    <w:rsid w:val="008E6EF9"/>
    <w:rsid w:val="00900879"/>
    <w:rsid w:val="00903A72"/>
    <w:rsid w:val="0090407F"/>
    <w:rsid w:val="009100EA"/>
    <w:rsid w:val="00914B94"/>
    <w:rsid w:val="009150AD"/>
    <w:rsid w:val="009159C9"/>
    <w:rsid w:val="0091738F"/>
    <w:rsid w:val="0092169B"/>
    <w:rsid w:val="0092264F"/>
    <w:rsid w:val="00926D63"/>
    <w:rsid w:val="009277F3"/>
    <w:rsid w:val="00934624"/>
    <w:rsid w:val="00935C9E"/>
    <w:rsid w:val="009415E4"/>
    <w:rsid w:val="00945C43"/>
    <w:rsid w:val="00946088"/>
    <w:rsid w:val="00946933"/>
    <w:rsid w:val="00947553"/>
    <w:rsid w:val="00947780"/>
    <w:rsid w:val="00951B75"/>
    <w:rsid w:val="00954ADC"/>
    <w:rsid w:val="009557D9"/>
    <w:rsid w:val="00955F4E"/>
    <w:rsid w:val="00956443"/>
    <w:rsid w:val="00956F0C"/>
    <w:rsid w:val="00960419"/>
    <w:rsid w:val="00961520"/>
    <w:rsid w:val="00961D0C"/>
    <w:rsid w:val="00962DB6"/>
    <w:rsid w:val="00962E7B"/>
    <w:rsid w:val="0096458A"/>
    <w:rsid w:val="00965949"/>
    <w:rsid w:val="00965B83"/>
    <w:rsid w:val="00967FAD"/>
    <w:rsid w:val="00971A2F"/>
    <w:rsid w:val="00972E11"/>
    <w:rsid w:val="00972E7D"/>
    <w:rsid w:val="00975B09"/>
    <w:rsid w:val="0098502A"/>
    <w:rsid w:val="0098607C"/>
    <w:rsid w:val="0098714A"/>
    <w:rsid w:val="0099141F"/>
    <w:rsid w:val="0099235B"/>
    <w:rsid w:val="009929DF"/>
    <w:rsid w:val="00996D58"/>
    <w:rsid w:val="009A04BD"/>
    <w:rsid w:val="009A0591"/>
    <w:rsid w:val="009A0D73"/>
    <w:rsid w:val="009A2921"/>
    <w:rsid w:val="009A2D71"/>
    <w:rsid w:val="009A387A"/>
    <w:rsid w:val="009A3F92"/>
    <w:rsid w:val="009A764F"/>
    <w:rsid w:val="009B06B5"/>
    <w:rsid w:val="009B1D78"/>
    <w:rsid w:val="009B2201"/>
    <w:rsid w:val="009B5DE2"/>
    <w:rsid w:val="009B6257"/>
    <w:rsid w:val="009B6FC0"/>
    <w:rsid w:val="009C4511"/>
    <w:rsid w:val="009C4853"/>
    <w:rsid w:val="009C580B"/>
    <w:rsid w:val="009C6DBD"/>
    <w:rsid w:val="009D1CE7"/>
    <w:rsid w:val="009D31A2"/>
    <w:rsid w:val="009D499C"/>
    <w:rsid w:val="009D65B5"/>
    <w:rsid w:val="009E0A03"/>
    <w:rsid w:val="009E34B0"/>
    <w:rsid w:val="009F19FB"/>
    <w:rsid w:val="009F49A4"/>
    <w:rsid w:val="009F4BC3"/>
    <w:rsid w:val="00A024A8"/>
    <w:rsid w:val="00A028B4"/>
    <w:rsid w:val="00A02AB3"/>
    <w:rsid w:val="00A035D1"/>
    <w:rsid w:val="00A05CF3"/>
    <w:rsid w:val="00A07D46"/>
    <w:rsid w:val="00A16FE8"/>
    <w:rsid w:val="00A2018E"/>
    <w:rsid w:val="00A203C4"/>
    <w:rsid w:val="00A241CB"/>
    <w:rsid w:val="00A24597"/>
    <w:rsid w:val="00A2687E"/>
    <w:rsid w:val="00A269D7"/>
    <w:rsid w:val="00A30F35"/>
    <w:rsid w:val="00A32ED4"/>
    <w:rsid w:val="00A33557"/>
    <w:rsid w:val="00A33DD8"/>
    <w:rsid w:val="00A362A5"/>
    <w:rsid w:val="00A427DE"/>
    <w:rsid w:val="00A44415"/>
    <w:rsid w:val="00A503C5"/>
    <w:rsid w:val="00A52C29"/>
    <w:rsid w:val="00A561C1"/>
    <w:rsid w:val="00A567BB"/>
    <w:rsid w:val="00A61E8D"/>
    <w:rsid w:val="00A6247A"/>
    <w:rsid w:val="00A62B1A"/>
    <w:rsid w:val="00A652C6"/>
    <w:rsid w:val="00A72D03"/>
    <w:rsid w:val="00A749F4"/>
    <w:rsid w:val="00A776AA"/>
    <w:rsid w:val="00A80422"/>
    <w:rsid w:val="00A810B3"/>
    <w:rsid w:val="00A85023"/>
    <w:rsid w:val="00A87DCC"/>
    <w:rsid w:val="00A92327"/>
    <w:rsid w:val="00A95F7C"/>
    <w:rsid w:val="00A97EEF"/>
    <w:rsid w:val="00AA25D2"/>
    <w:rsid w:val="00AA3414"/>
    <w:rsid w:val="00AA5E80"/>
    <w:rsid w:val="00AB1932"/>
    <w:rsid w:val="00AB3F0A"/>
    <w:rsid w:val="00AB4F2D"/>
    <w:rsid w:val="00AC00F6"/>
    <w:rsid w:val="00AC616D"/>
    <w:rsid w:val="00AC7360"/>
    <w:rsid w:val="00AD0529"/>
    <w:rsid w:val="00AD0FC7"/>
    <w:rsid w:val="00AD137B"/>
    <w:rsid w:val="00AD184F"/>
    <w:rsid w:val="00AD263F"/>
    <w:rsid w:val="00AD4E28"/>
    <w:rsid w:val="00AD5955"/>
    <w:rsid w:val="00AD7126"/>
    <w:rsid w:val="00AE0872"/>
    <w:rsid w:val="00AE1F8A"/>
    <w:rsid w:val="00AE373F"/>
    <w:rsid w:val="00AE4AE0"/>
    <w:rsid w:val="00AE5589"/>
    <w:rsid w:val="00AE77D3"/>
    <w:rsid w:val="00AE7F0B"/>
    <w:rsid w:val="00AF50F1"/>
    <w:rsid w:val="00B01FD9"/>
    <w:rsid w:val="00B02037"/>
    <w:rsid w:val="00B03194"/>
    <w:rsid w:val="00B129C4"/>
    <w:rsid w:val="00B21F73"/>
    <w:rsid w:val="00B26413"/>
    <w:rsid w:val="00B26BE3"/>
    <w:rsid w:val="00B27D9B"/>
    <w:rsid w:val="00B41940"/>
    <w:rsid w:val="00B4233B"/>
    <w:rsid w:val="00B42E1A"/>
    <w:rsid w:val="00B4433B"/>
    <w:rsid w:val="00B46156"/>
    <w:rsid w:val="00B46570"/>
    <w:rsid w:val="00B46677"/>
    <w:rsid w:val="00B504A0"/>
    <w:rsid w:val="00B5088B"/>
    <w:rsid w:val="00B5114E"/>
    <w:rsid w:val="00B51C0E"/>
    <w:rsid w:val="00B52248"/>
    <w:rsid w:val="00B5285A"/>
    <w:rsid w:val="00B53E4A"/>
    <w:rsid w:val="00B53F16"/>
    <w:rsid w:val="00B54304"/>
    <w:rsid w:val="00B547D8"/>
    <w:rsid w:val="00B5557F"/>
    <w:rsid w:val="00B6173A"/>
    <w:rsid w:val="00B61A17"/>
    <w:rsid w:val="00B6263C"/>
    <w:rsid w:val="00B63742"/>
    <w:rsid w:val="00B8053F"/>
    <w:rsid w:val="00B82FF8"/>
    <w:rsid w:val="00B83624"/>
    <w:rsid w:val="00B85EA6"/>
    <w:rsid w:val="00B87EA1"/>
    <w:rsid w:val="00B9403F"/>
    <w:rsid w:val="00B9570E"/>
    <w:rsid w:val="00B9574A"/>
    <w:rsid w:val="00BA0950"/>
    <w:rsid w:val="00BA6596"/>
    <w:rsid w:val="00BB0D0B"/>
    <w:rsid w:val="00BB1392"/>
    <w:rsid w:val="00BB256E"/>
    <w:rsid w:val="00BB4721"/>
    <w:rsid w:val="00BB4B33"/>
    <w:rsid w:val="00BB5C01"/>
    <w:rsid w:val="00BB6C53"/>
    <w:rsid w:val="00BB6EB6"/>
    <w:rsid w:val="00BB75C1"/>
    <w:rsid w:val="00BB772B"/>
    <w:rsid w:val="00BB79C4"/>
    <w:rsid w:val="00BC0B38"/>
    <w:rsid w:val="00BC2500"/>
    <w:rsid w:val="00BC6580"/>
    <w:rsid w:val="00BC71C9"/>
    <w:rsid w:val="00BD4720"/>
    <w:rsid w:val="00BD5A33"/>
    <w:rsid w:val="00BD7CA8"/>
    <w:rsid w:val="00BE046D"/>
    <w:rsid w:val="00BE28FB"/>
    <w:rsid w:val="00BE2D61"/>
    <w:rsid w:val="00BE4FEA"/>
    <w:rsid w:val="00BE7E07"/>
    <w:rsid w:val="00BF1156"/>
    <w:rsid w:val="00BF15E9"/>
    <w:rsid w:val="00BF4B36"/>
    <w:rsid w:val="00BF6681"/>
    <w:rsid w:val="00C02A84"/>
    <w:rsid w:val="00C10FC5"/>
    <w:rsid w:val="00C13422"/>
    <w:rsid w:val="00C153E7"/>
    <w:rsid w:val="00C15839"/>
    <w:rsid w:val="00C23410"/>
    <w:rsid w:val="00C23462"/>
    <w:rsid w:val="00C263CC"/>
    <w:rsid w:val="00C403A6"/>
    <w:rsid w:val="00C4322B"/>
    <w:rsid w:val="00C4466C"/>
    <w:rsid w:val="00C4560C"/>
    <w:rsid w:val="00C45CDC"/>
    <w:rsid w:val="00C50F30"/>
    <w:rsid w:val="00C574C8"/>
    <w:rsid w:val="00C57513"/>
    <w:rsid w:val="00C5757E"/>
    <w:rsid w:val="00C5790D"/>
    <w:rsid w:val="00C60B21"/>
    <w:rsid w:val="00C62A02"/>
    <w:rsid w:val="00C630F2"/>
    <w:rsid w:val="00C66BF2"/>
    <w:rsid w:val="00C70005"/>
    <w:rsid w:val="00C7056C"/>
    <w:rsid w:val="00C748E2"/>
    <w:rsid w:val="00C75337"/>
    <w:rsid w:val="00C77F9C"/>
    <w:rsid w:val="00C80C8F"/>
    <w:rsid w:val="00C8169A"/>
    <w:rsid w:val="00C81ECF"/>
    <w:rsid w:val="00C8524C"/>
    <w:rsid w:val="00C8662C"/>
    <w:rsid w:val="00C91D71"/>
    <w:rsid w:val="00C94849"/>
    <w:rsid w:val="00C96379"/>
    <w:rsid w:val="00C97A4C"/>
    <w:rsid w:val="00CA1560"/>
    <w:rsid w:val="00CA19B7"/>
    <w:rsid w:val="00CA1EC7"/>
    <w:rsid w:val="00CA2371"/>
    <w:rsid w:val="00CA2B56"/>
    <w:rsid w:val="00CA3B20"/>
    <w:rsid w:val="00CA5518"/>
    <w:rsid w:val="00CA5F26"/>
    <w:rsid w:val="00CB010B"/>
    <w:rsid w:val="00CB093E"/>
    <w:rsid w:val="00CB3EFA"/>
    <w:rsid w:val="00CC378D"/>
    <w:rsid w:val="00CC4C8F"/>
    <w:rsid w:val="00CC5BB1"/>
    <w:rsid w:val="00CC77A2"/>
    <w:rsid w:val="00CC7BA7"/>
    <w:rsid w:val="00CD15F4"/>
    <w:rsid w:val="00CD4537"/>
    <w:rsid w:val="00CD751B"/>
    <w:rsid w:val="00CD7ED7"/>
    <w:rsid w:val="00CE03F6"/>
    <w:rsid w:val="00CE2099"/>
    <w:rsid w:val="00CE2273"/>
    <w:rsid w:val="00CE2A38"/>
    <w:rsid w:val="00CE3026"/>
    <w:rsid w:val="00CE6AAB"/>
    <w:rsid w:val="00CF1365"/>
    <w:rsid w:val="00CF2AF9"/>
    <w:rsid w:val="00CF6409"/>
    <w:rsid w:val="00CF687C"/>
    <w:rsid w:val="00D0134D"/>
    <w:rsid w:val="00D031B6"/>
    <w:rsid w:val="00D0700B"/>
    <w:rsid w:val="00D1154E"/>
    <w:rsid w:val="00D119B4"/>
    <w:rsid w:val="00D168F5"/>
    <w:rsid w:val="00D16C0D"/>
    <w:rsid w:val="00D237C6"/>
    <w:rsid w:val="00D25B94"/>
    <w:rsid w:val="00D324AC"/>
    <w:rsid w:val="00D4008D"/>
    <w:rsid w:val="00D4209B"/>
    <w:rsid w:val="00D4288B"/>
    <w:rsid w:val="00D476B6"/>
    <w:rsid w:val="00D47AFD"/>
    <w:rsid w:val="00D50BC7"/>
    <w:rsid w:val="00D55467"/>
    <w:rsid w:val="00D62004"/>
    <w:rsid w:val="00D62A41"/>
    <w:rsid w:val="00D62C9B"/>
    <w:rsid w:val="00D652E8"/>
    <w:rsid w:val="00D73900"/>
    <w:rsid w:val="00D749BF"/>
    <w:rsid w:val="00D819E3"/>
    <w:rsid w:val="00D82407"/>
    <w:rsid w:val="00D85665"/>
    <w:rsid w:val="00D86B0D"/>
    <w:rsid w:val="00D94809"/>
    <w:rsid w:val="00DA0368"/>
    <w:rsid w:val="00DA0D75"/>
    <w:rsid w:val="00DB44FE"/>
    <w:rsid w:val="00DB4ADB"/>
    <w:rsid w:val="00DB7E36"/>
    <w:rsid w:val="00DC1A6A"/>
    <w:rsid w:val="00DC6E26"/>
    <w:rsid w:val="00DD090F"/>
    <w:rsid w:val="00DD0BA1"/>
    <w:rsid w:val="00DD264F"/>
    <w:rsid w:val="00DD677F"/>
    <w:rsid w:val="00DD7590"/>
    <w:rsid w:val="00DE0896"/>
    <w:rsid w:val="00DE37EF"/>
    <w:rsid w:val="00DE3A0A"/>
    <w:rsid w:val="00DE62F9"/>
    <w:rsid w:val="00DE6CBC"/>
    <w:rsid w:val="00DF49F1"/>
    <w:rsid w:val="00DF554D"/>
    <w:rsid w:val="00DF7F20"/>
    <w:rsid w:val="00E01C41"/>
    <w:rsid w:val="00E03DD8"/>
    <w:rsid w:val="00E04038"/>
    <w:rsid w:val="00E043C5"/>
    <w:rsid w:val="00E076C8"/>
    <w:rsid w:val="00E15A15"/>
    <w:rsid w:val="00E174CC"/>
    <w:rsid w:val="00E312C8"/>
    <w:rsid w:val="00E328B4"/>
    <w:rsid w:val="00E3305D"/>
    <w:rsid w:val="00E334FE"/>
    <w:rsid w:val="00E36BD8"/>
    <w:rsid w:val="00E43F1C"/>
    <w:rsid w:val="00E458FE"/>
    <w:rsid w:val="00E47B94"/>
    <w:rsid w:val="00E54F0A"/>
    <w:rsid w:val="00E57CC5"/>
    <w:rsid w:val="00E64B06"/>
    <w:rsid w:val="00E657B6"/>
    <w:rsid w:val="00E67097"/>
    <w:rsid w:val="00E67647"/>
    <w:rsid w:val="00E70C5D"/>
    <w:rsid w:val="00E716D7"/>
    <w:rsid w:val="00E76D81"/>
    <w:rsid w:val="00E77D1C"/>
    <w:rsid w:val="00E8199E"/>
    <w:rsid w:val="00E821F4"/>
    <w:rsid w:val="00E82F1D"/>
    <w:rsid w:val="00E90A4D"/>
    <w:rsid w:val="00E91D66"/>
    <w:rsid w:val="00E93F77"/>
    <w:rsid w:val="00E940A0"/>
    <w:rsid w:val="00E95EDA"/>
    <w:rsid w:val="00EA0677"/>
    <w:rsid w:val="00EA137E"/>
    <w:rsid w:val="00EA2B2B"/>
    <w:rsid w:val="00EA55B7"/>
    <w:rsid w:val="00EA6970"/>
    <w:rsid w:val="00EB04E1"/>
    <w:rsid w:val="00EB1580"/>
    <w:rsid w:val="00EB1D61"/>
    <w:rsid w:val="00EB359E"/>
    <w:rsid w:val="00EC2D1F"/>
    <w:rsid w:val="00EC5040"/>
    <w:rsid w:val="00EC6FA9"/>
    <w:rsid w:val="00ED2E84"/>
    <w:rsid w:val="00EE03DE"/>
    <w:rsid w:val="00EE04DE"/>
    <w:rsid w:val="00EE10D9"/>
    <w:rsid w:val="00EE7E5F"/>
    <w:rsid w:val="00EF2A8C"/>
    <w:rsid w:val="00EF7E2D"/>
    <w:rsid w:val="00F00DE7"/>
    <w:rsid w:val="00F015EB"/>
    <w:rsid w:val="00F01984"/>
    <w:rsid w:val="00F02D64"/>
    <w:rsid w:val="00F058B7"/>
    <w:rsid w:val="00F16810"/>
    <w:rsid w:val="00F20FF3"/>
    <w:rsid w:val="00F2349C"/>
    <w:rsid w:val="00F239B6"/>
    <w:rsid w:val="00F24B6B"/>
    <w:rsid w:val="00F262FD"/>
    <w:rsid w:val="00F337C3"/>
    <w:rsid w:val="00F34909"/>
    <w:rsid w:val="00F35094"/>
    <w:rsid w:val="00F40C0D"/>
    <w:rsid w:val="00F41E9B"/>
    <w:rsid w:val="00F42901"/>
    <w:rsid w:val="00F53853"/>
    <w:rsid w:val="00F53B54"/>
    <w:rsid w:val="00F60D7B"/>
    <w:rsid w:val="00F615DF"/>
    <w:rsid w:val="00F618FF"/>
    <w:rsid w:val="00F632EF"/>
    <w:rsid w:val="00F6405E"/>
    <w:rsid w:val="00F6451C"/>
    <w:rsid w:val="00F649BC"/>
    <w:rsid w:val="00F72E4C"/>
    <w:rsid w:val="00F81C5D"/>
    <w:rsid w:val="00F837A4"/>
    <w:rsid w:val="00F84CF8"/>
    <w:rsid w:val="00F869B4"/>
    <w:rsid w:val="00F87602"/>
    <w:rsid w:val="00F9181B"/>
    <w:rsid w:val="00F919DC"/>
    <w:rsid w:val="00F926E4"/>
    <w:rsid w:val="00F94672"/>
    <w:rsid w:val="00F959E2"/>
    <w:rsid w:val="00FA0BD5"/>
    <w:rsid w:val="00FA141F"/>
    <w:rsid w:val="00FA1A61"/>
    <w:rsid w:val="00FA2CAC"/>
    <w:rsid w:val="00FA4BCA"/>
    <w:rsid w:val="00FB67DF"/>
    <w:rsid w:val="00FB7ED9"/>
    <w:rsid w:val="00FC2877"/>
    <w:rsid w:val="00FC3600"/>
    <w:rsid w:val="00FC439E"/>
    <w:rsid w:val="00FC453C"/>
    <w:rsid w:val="00FC4DDE"/>
    <w:rsid w:val="00FC520D"/>
    <w:rsid w:val="00FC52ED"/>
    <w:rsid w:val="00FC578D"/>
    <w:rsid w:val="00FC6319"/>
    <w:rsid w:val="00FC705C"/>
    <w:rsid w:val="00FC7D50"/>
    <w:rsid w:val="00FD11A2"/>
    <w:rsid w:val="00FD5322"/>
    <w:rsid w:val="00FD5E7D"/>
    <w:rsid w:val="00FE0868"/>
    <w:rsid w:val="00FE4D90"/>
    <w:rsid w:val="00FE501A"/>
    <w:rsid w:val="00FE6C8B"/>
    <w:rsid w:val="00FF1698"/>
    <w:rsid w:val="00FF580A"/>
    <w:rsid w:val="00FF5954"/>
    <w:rsid w:val="029063FC"/>
    <w:rsid w:val="04017245"/>
    <w:rsid w:val="0772976F"/>
    <w:rsid w:val="089746D4"/>
    <w:rsid w:val="0BA1C221"/>
    <w:rsid w:val="0F5B29F7"/>
    <w:rsid w:val="115165E7"/>
    <w:rsid w:val="19160FB7"/>
    <w:rsid w:val="1B884DD5"/>
    <w:rsid w:val="24B8E54C"/>
    <w:rsid w:val="2A7E4418"/>
    <w:rsid w:val="2CC9098B"/>
    <w:rsid w:val="30A71B7D"/>
    <w:rsid w:val="33663500"/>
    <w:rsid w:val="3C2455A3"/>
    <w:rsid w:val="480FC5AC"/>
    <w:rsid w:val="4A0F0168"/>
    <w:rsid w:val="55159629"/>
    <w:rsid w:val="572BDAE1"/>
    <w:rsid w:val="5A7E787A"/>
    <w:rsid w:val="6604BE27"/>
    <w:rsid w:val="6C8ED5F8"/>
    <w:rsid w:val="7009403C"/>
    <w:rsid w:val="72189F20"/>
    <w:rsid w:val="7702EC72"/>
    <w:rsid w:val="77DF84BA"/>
    <w:rsid w:val="7C47D532"/>
    <w:rsid w:val="7DB86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DFFF9"/>
  <w15:chartTrackingRefBased/>
  <w15:docId w15:val="{BC1DB794-5E2A-41A4-8178-66E01CBA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DCC"/>
    <w:rPr>
      <w:rFonts w:ascii="Times New Roman" w:hAnsi="Times New Roman" w:cs="Times New Roman"/>
      <w:sz w:val="24"/>
      <w:szCs w:val="24"/>
    </w:rPr>
  </w:style>
  <w:style w:type="paragraph" w:styleId="Heading1">
    <w:name w:val="heading 1"/>
    <w:basedOn w:val="Normal"/>
    <w:next w:val="Normal"/>
    <w:link w:val="Heading1Char"/>
    <w:uiPriority w:val="9"/>
    <w:qFormat/>
    <w:rsid w:val="00A87DCC"/>
    <w:pPr>
      <w:outlineLvl w:val="0"/>
    </w:pPr>
    <w:rPr>
      <w:b/>
    </w:rPr>
  </w:style>
  <w:style w:type="paragraph" w:styleId="Heading2">
    <w:name w:val="heading 2"/>
    <w:basedOn w:val="Normal"/>
    <w:next w:val="Normal"/>
    <w:link w:val="Heading2Char"/>
    <w:uiPriority w:val="9"/>
    <w:unhideWhenUsed/>
    <w:qFormat/>
    <w:rsid w:val="00E821F4"/>
    <w:pPr>
      <w:outlineLvl w:val="1"/>
    </w:pPr>
    <w:rPr>
      <w:i/>
      <w:u w:val="single"/>
    </w:rPr>
  </w:style>
  <w:style w:type="paragraph" w:styleId="Heading3">
    <w:name w:val="heading 3"/>
    <w:basedOn w:val="Normal"/>
    <w:next w:val="Normal"/>
    <w:link w:val="Heading3Char"/>
    <w:uiPriority w:val="9"/>
    <w:unhideWhenUsed/>
    <w:qFormat/>
    <w:rsid w:val="00CE6AAB"/>
    <w:pPr>
      <w:spacing w:before="100" w:beforeAutospacing="1" w:after="100" w:afterAutospacing="1" w:line="480" w:lineRule="auto"/>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7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42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5942FC"/>
  </w:style>
  <w:style w:type="paragraph" w:styleId="Footer">
    <w:name w:val="footer"/>
    <w:basedOn w:val="Normal"/>
    <w:link w:val="FooterChar"/>
    <w:uiPriority w:val="99"/>
    <w:unhideWhenUsed/>
    <w:rsid w:val="005942FC"/>
    <w:pPr>
      <w:tabs>
        <w:tab w:val="center" w:pos="4320"/>
        <w:tab w:val="right" w:pos="8640"/>
      </w:tabs>
      <w:spacing w:after="0" w:line="240" w:lineRule="auto"/>
    </w:pPr>
  </w:style>
  <w:style w:type="character" w:customStyle="1" w:styleId="FooterChar">
    <w:name w:val="Footer Char"/>
    <w:basedOn w:val="DefaultParagraphFont"/>
    <w:link w:val="Footer"/>
    <w:uiPriority w:val="99"/>
    <w:rsid w:val="005942FC"/>
  </w:style>
  <w:style w:type="character" w:styleId="CommentReference">
    <w:name w:val="annotation reference"/>
    <w:basedOn w:val="DefaultParagraphFont"/>
    <w:uiPriority w:val="99"/>
    <w:semiHidden/>
    <w:unhideWhenUsed/>
    <w:rsid w:val="006864CF"/>
    <w:rPr>
      <w:sz w:val="16"/>
      <w:szCs w:val="16"/>
    </w:rPr>
  </w:style>
  <w:style w:type="paragraph" w:styleId="CommentText">
    <w:name w:val="annotation text"/>
    <w:basedOn w:val="Normal"/>
    <w:link w:val="CommentTextChar"/>
    <w:uiPriority w:val="99"/>
    <w:unhideWhenUsed/>
    <w:rsid w:val="006864CF"/>
    <w:pPr>
      <w:spacing w:line="240" w:lineRule="auto"/>
    </w:pPr>
    <w:rPr>
      <w:sz w:val="20"/>
      <w:szCs w:val="20"/>
    </w:rPr>
  </w:style>
  <w:style w:type="character" w:customStyle="1" w:styleId="CommentTextChar">
    <w:name w:val="Comment Text Char"/>
    <w:basedOn w:val="DefaultParagraphFont"/>
    <w:link w:val="CommentText"/>
    <w:uiPriority w:val="99"/>
    <w:rsid w:val="006864CF"/>
    <w:rPr>
      <w:sz w:val="20"/>
      <w:szCs w:val="20"/>
    </w:rPr>
  </w:style>
  <w:style w:type="paragraph" w:styleId="CommentSubject">
    <w:name w:val="annotation subject"/>
    <w:basedOn w:val="CommentText"/>
    <w:next w:val="CommentText"/>
    <w:link w:val="CommentSubjectChar"/>
    <w:uiPriority w:val="99"/>
    <w:semiHidden/>
    <w:unhideWhenUsed/>
    <w:rsid w:val="006864CF"/>
    <w:rPr>
      <w:b/>
      <w:bCs/>
    </w:rPr>
  </w:style>
  <w:style w:type="character" w:customStyle="1" w:styleId="CommentSubjectChar">
    <w:name w:val="Comment Subject Char"/>
    <w:basedOn w:val="CommentTextChar"/>
    <w:link w:val="CommentSubject"/>
    <w:uiPriority w:val="99"/>
    <w:semiHidden/>
    <w:rsid w:val="006864CF"/>
    <w:rPr>
      <w:b/>
      <w:bCs/>
      <w:sz w:val="20"/>
      <w:szCs w:val="20"/>
    </w:rPr>
  </w:style>
  <w:style w:type="paragraph" w:styleId="BalloonText">
    <w:name w:val="Balloon Text"/>
    <w:basedOn w:val="Normal"/>
    <w:link w:val="BalloonTextChar"/>
    <w:uiPriority w:val="99"/>
    <w:semiHidden/>
    <w:unhideWhenUsed/>
    <w:rsid w:val="006864CF"/>
    <w:pPr>
      <w:spacing w:after="0" w:line="240" w:lineRule="auto"/>
    </w:pPr>
    <w:rPr>
      <w:rFonts w:ascii="Microsoft JhengHei UI" w:eastAsia="Microsoft JhengHei UI"/>
      <w:sz w:val="18"/>
      <w:szCs w:val="18"/>
    </w:rPr>
  </w:style>
  <w:style w:type="character" w:customStyle="1" w:styleId="BalloonTextChar">
    <w:name w:val="Balloon Text Char"/>
    <w:basedOn w:val="DefaultParagraphFont"/>
    <w:link w:val="BalloonText"/>
    <w:uiPriority w:val="99"/>
    <w:semiHidden/>
    <w:rsid w:val="006864CF"/>
    <w:rPr>
      <w:rFonts w:ascii="Microsoft JhengHei UI" w:eastAsia="Microsoft JhengHei UI"/>
      <w:sz w:val="18"/>
      <w:szCs w:val="18"/>
    </w:rPr>
  </w:style>
  <w:style w:type="paragraph" w:customStyle="1" w:styleId="EndNoteBibliographyTitle">
    <w:name w:val="EndNote Bibliography Title"/>
    <w:basedOn w:val="Normal"/>
    <w:link w:val="EndNoteBibliographyTitle0"/>
    <w:rsid w:val="00F926E4"/>
    <w:pPr>
      <w:spacing w:after="0"/>
      <w:jc w:val="center"/>
    </w:pPr>
    <w:rPr>
      <w:noProof/>
    </w:rPr>
  </w:style>
  <w:style w:type="character" w:customStyle="1" w:styleId="EndNoteBibliographyTitle0">
    <w:name w:val="EndNote Bibliography Title 字元"/>
    <w:basedOn w:val="DefaultParagraphFont"/>
    <w:link w:val="EndNoteBibliographyTitle"/>
    <w:rsid w:val="00F926E4"/>
    <w:rPr>
      <w:rFonts w:ascii="Times New Roman" w:hAnsi="Times New Roman" w:cs="Times New Roman"/>
      <w:noProof/>
      <w:sz w:val="24"/>
      <w:szCs w:val="24"/>
    </w:rPr>
  </w:style>
  <w:style w:type="paragraph" w:customStyle="1" w:styleId="EndNoteBibliography">
    <w:name w:val="EndNote Bibliography"/>
    <w:basedOn w:val="Normal"/>
    <w:link w:val="EndNoteBibliography0"/>
    <w:rsid w:val="00F926E4"/>
    <w:pPr>
      <w:spacing w:line="480" w:lineRule="auto"/>
    </w:pPr>
    <w:rPr>
      <w:noProof/>
    </w:rPr>
  </w:style>
  <w:style w:type="character" w:customStyle="1" w:styleId="EndNoteBibliography0">
    <w:name w:val="EndNote Bibliography 字元"/>
    <w:basedOn w:val="DefaultParagraphFont"/>
    <w:link w:val="EndNoteBibliography"/>
    <w:rsid w:val="00F926E4"/>
    <w:rPr>
      <w:rFonts w:ascii="Times New Roman" w:hAnsi="Times New Roman" w:cs="Times New Roman"/>
      <w:noProof/>
      <w:sz w:val="24"/>
      <w:szCs w:val="24"/>
    </w:rPr>
  </w:style>
  <w:style w:type="paragraph" w:styleId="EndnoteText">
    <w:name w:val="endnote text"/>
    <w:basedOn w:val="Normal"/>
    <w:link w:val="EndnoteTextChar"/>
    <w:uiPriority w:val="99"/>
    <w:semiHidden/>
    <w:unhideWhenUsed/>
    <w:rsid w:val="001670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70D0"/>
    <w:rPr>
      <w:sz w:val="20"/>
      <w:szCs w:val="20"/>
    </w:rPr>
  </w:style>
  <w:style w:type="character" w:styleId="EndnoteReference">
    <w:name w:val="endnote reference"/>
    <w:basedOn w:val="DefaultParagraphFont"/>
    <w:uiPriority w:val="99"/>
    <w:semiHidden/>
    <w:unhideWhenUsed/>
    <w:rsid w:val="001670D0"/>
    <w:rPr>
      <w:vertAlign w:val="superscript"/>
    </w:rPr>
  </w:style>
  <w:style w:type="paragraph" w:styleId="Revision">
    <w:name w:val="Revision"/>
    <w:hidden/>
    <w:uiPriority w:val="99"/>
    <w:semiHidden/>
    <w:rsid w:val="008B2D2C"/>
    <w:pPr>
      <w:spacing w:after="0" w:line="240" w:lineRule="auto"/>
    </w:pPr>
  </w:style>
  <w:style w:type="paragraph" w:styleId="Title">
    <w:name w:val="Title"/>
    <w:basedOn w:val="Normal"/>
    <w:next w:val="Normal"/>
    <w:link w:val="TitleChar"/>
    <w:uiPriority w:val="10"/>
    <w:qFormat/>
    <w:rsid w:val="00A87DCC"/>
    <w:pPr>
      <w:spacing w:after="0"/>
      <w:jc w:val="center"/>
    </w:pPr>
    <w:rPr>
      <w:color w:val="000000"/>
      <w:sz w:val="27"/>
      <w:szCs w:val="27"/>
    </w:rPr>
  </w:style>
  <w:style w:type="character" w:customStyle="1" w:styleId="TitleChar">
    <w:name w:val="Title Char"/>
    <w:basedOn w:val="DefaultParagraphFont"/>
    <w:link w:val="Title"/>
    <w:uiPriority w:val="10"/>
    <w:rsid w:val="00A87DCC"/>
    <w:rPr>
      <w:rFonts w:ascii="Times New Roman" w:hAnsi="Times New Roman" w:cs="Times New Roman"/>
      <w:color w:val="000000"/>
      <w:sz w:val="27"/>
      <w:szCs w:val="27"/>
    </w:rPr>
  </w:style>
  <w:style w:type="character" w:customStyle="1" w:styleId="Heading1Char">
    <w:name w:val="Heading 1 Char"/>
    <w:basedOn w:val="DefaultParagraphFont"/>
    <w:link w:val="Heading1"/>
    <w:uiPriority w:val="9"/>
    <w:rsid w:val="00A87DCC"/>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E821F4"/>
    <w:rPr>
      <w:rFonts w:ascii="Times New Roman" w:hAnsi="Times New Roman" w:cs="Times New Roman"/>
      <w:i/>
      <w:sz w:val="24"/>
      <w:szCs w:val="24"/>
      <w:u w:val="single"/>
    </w:rPr>
  </w:style>
  <w:style w:type="character" w:styleId="Hyperlink">
    <w:name w:val="Hyperlink"/>
    <w:basedOn w:val="DefaultParagraphFont"/>
    <w:uiPriority w:val="99"/>
    <w:unhideWhenUsed/>
    <w:rsid w:val="00EE10D9"/>
    <w:rPr>
      <w:color w:val="0563C1" w:themeColor="hyperlink"/>
      <w:u w:val="single"/>
    </w:rPr>
  </w:style>
  <w:style w:type="character" w:styleId="FollowedHyperlink">
    <w:name w:val="FollowedHyperlink"/>
    <w:basedOn w:val="DefaultParagraphFont"/>
    <w:uiPriority w:val="99"/>
    <w:semiHidden/>
    <w:unhideWhenUsed/>
    <w:rsid w:val="00E334FE"/>
    <w:rPr>
      <w:color w:val="954F72" w:themeColor="followedHyperlink"/>
      <w:u w:val="single"/>
    </w:rPr>
  </w:style>
  <w:style w:type="character" w:styleId="LineNumber">
    <w:name w:val="line number"/>
    <w:basedOn w:val="DefaultParagraphFont"/>
    <w:uiPriority w:val="99"/>
    <w:semiHidden/>
    <w:unhideWhenUsed/>
    <w:rsid w:val="002B2042"/>
  </w:style>
  <w:style w:type="paragraph" w:styleId="ListParagraph">
    <w:name w:val="List Paragraph"/>
    <w:basedOn w:val="Normal"/>
    <w:uiPriority w:val="34"/>
    <w:qFormat/>
    <w:rsid w:val="00582D45"/>
    <w:pPr>
      <w:ind w:left="720"/>
      <w:contextualSpacing/>
    </w:pPr>
  </w:style>
  <w:style w:type="character" w:customStyle="1" w:styleId="Heading3Char">
    <w:name w:val="Heading 3 Char"/>
    <w:basedOn w:val="DefaultParagraphFont"/>
    <w:link w:val="Heading3"/>
    <w:uiPriority w:val="9"/>
    <w:rsid w:val="00CE6AAB"/>
    <w:rPr>
      <w:rFonts w:ascii="Times New Roman" w:hAnsi="Times New Roman" w:cs="Times New Roman"/>
      <w:sz w:val="24"/>
      <w:szCs w:val="24"/>
    </w:rPr>
  </w:style>
  <w:style w:type="paragraph" w:customStyle="1" w:styleId="Title1">
    <w:name w:val="Title1"/>
    <w:basedOn w:val="Normal"/>
    <w:rsid w:val="003F726F"/>
    <w:pPr>
      <w:spacing w:before="100" w:beforeAutospacing="1" w:after="100" w:afterAutospacing="1" w:line="240" w:lineRule="auto"/>
    </w:pPr>
    <w:rPr>
      <w:rFonts w:eastAsia="Times New Roman"/>
    </w:rPr>
  </w:style>
  <w:style w:type="paragraph" w:customStyle="1" w:styleId="desc">
    <w:name w:val="desc"/>
    <w:basedOn w:val="Normal"/>
    <w:rsid w:val="003F726F"/>
    <w:pPr>
      <w:spacing w:before="100" w:beforeAutospacing="1" w:after="100" w:afterAutospacing="1" w:line="240" w:lineRule="auto"/>
    </w:pPr>
    <w:rPr>
      <w:rFonts w:eastAsia="Times New Roman"/>
    </w:rPr>
  </w:style>
  <w:style w:type="paragraph" w:customStyle="1" w:styleId="details">
    <w:name w:val="details"/>
    <w:basedOn w:val="Normal"/>
    <w:rsid w:val="003F726F"/>
    <w:pPr>
      <w:spacing w:before="100" w:beforeAutospacing="1" w:after="100" w:afterAutospacing="1" w:line="240" w:lineRule="auto"/>
    </w:pPr>
    <w:rPr>
      <w:rFonts w:eastAsia="Times New Roman"/>
    </w:rPr>
  </w:style>
  <w:style w:type="character" w:customStyle="1" w:styleId="jrnl">
    <w:name w:val="jrnl"/>
    <w:basedOn w:val="DefaultParagraphFont"/>
    <w:rsid w:val="003F726F"/>
  </w:style>
  <w:style w:type="character" w:customStyle="1" w:styleId="highlight">
    <w:name w:val="highlight"/>
    <w:basedOn w:val="DefaultParagraphFont"/>
    <w:rsid w:val="00836762"/>
  </w:style>
  <w:style w:type="character" w:customStyle="1" w:styleId="ui-ncbitoggler-master-text">
    <w:name w:val="ui-ncbitoggler-master-text"/>
    <w:basedOn w:val="DefaultParagraphFont"/>
    <w:rsid w:val="00836762"/>
  </w:style>
  <w:style w:type="paragraph" w:customStyle="1" w:styleId="Title2">
    <w:name w:val="Title2"/>
    <w:basedOn w:val="Normal"/>
    <w:rsid w:val="00DD677F"/>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9021">
      <w:bodyDiv w:val="1"/>
      <w:marLeft w:val="0"/>
      <w:marRight w:val="0"/>
      <w:marTop w:val="0"/>
      <w:marBottom w:val="0"/>
      <w:divBdr>
        <w:top w:val="none" w:sz="0" w:space="0" w:color="auto"/>
        <w:left w:val="none" w:sz="0" w:space="0" w:color="auto"/>
        <w:bottom w:val="none" w:sz="0" w:space="0" w:color="auto"/>
        <w:right w:val="none" w:sz="0" w:space="0" w:color="auto"/>
      </w:divBdr>
    </w:div>
    <w:div w:id="88620777">
      <w:bodyDiv w:val="1"/>
      <w:marLeft w:val="0"/>
      <w:marRight w:val="0"/>
      <w:marTop w:val="0"/>
      <w:marBottom w:val="0"/>
      <w:divBdr>
        <w:top w:val="none" w:sz="0" w:space="0" w:color="auto"/>
        <w:left w:val="none" w:sz="0" w:space="0" w:color="auto"/>
        <w:bottom w:val="none" w:sz="0" w:space="0" w:color="auto"/>
        <w:right w:val="none" w:sz="0" w:space="0" w:color="auto"/>
      </w:divBdr>
    </w:div>
    <w:div w:id="89931084">
      <w:bodyDiv w:val="1"/>
      <w:marLeft w:val="0"/>
      <w:marRight w:val="0"/>
      <w:marTop w:val="0"/>
      <w:marBottom w:val="0"/>
      <w:divBdr>
        <w:top w:val="none" w:sz="0" w:space="0" w:color="auto"/>
        <w:left w:val="none" w:sz="0" w:space="0" w:color="auto"/>
        <w:bottom w:val="none" w:sz="0" w:space="0" w:color="auto"/>
        <w:right w:val="none" w:sz="0" w:space="0" w:color="auto"/>
      </w:divBdr>
    </w:div>
    <w:div w:id="142236156">
      <w:bodyDiv w:val="1"/>
      <w:marLeft w:val="0"/>
      <w:marRight w:val="0"/>
      <w:marTop w:val="0"/>
      <w:marBottom w:val="0"/>
      <w:divBdr>
        <w:top w:val="none" w:sz="0" w:space="0" w:color="auto"/>
        <w:left w:val="none" w:sz="0" w:space="0" w:color="auto"/>
        <w:bottom w:val="none" w:sz="0" w:space="0" w:color="auto"/>
        <w:right w:val="none" w:sz="0" w:space="0" w:color="auto"/>
      </w:divBdr>
    </w:div>
    <w:div w:id="174616564">
      <w:bodyDiv w:val="1"/>
      <w:marLeft w:val="0"/>
      <w:marRight w:val="0"/>
      <w:marTop w:val="0"/>
      <w:marBottom w:val="0"/>
      <w:divBdr>
        <w:top w:val="none" w:sz="0" w:space="0" w:color="auto"/>
        <w:left w:val="none" w:sz="0" w:space="0" w:color="auto"/>
        <w:bottom w:val="none" w:sz="0" w:space="0" w:color="auto"/>
        <w:right w:val="none" w:sz="0" w:space="0" w:color="auto"/>
      </w:divBdr>
    </w:div>
    <w:div w:id="179126108">
      <w:bodyDiv w:val="1"/>
      <w:marLeft w:val="0"/>
      <w:marRight w:val="0"/>
      <w:marTop w:val="0"/>
      <w:marBottom w:val="0"/>
      <w:divBdr>
        <w:top w:val="none" w:sz="0" w:space="0" w:color="auto"/>
        <w:left w:val="none" w:sz="0" w:space="0" w:color="auto"/>
        <w:bottom w:val="none" w:sz="0" w:space="0" w:color="auto"/>
        <w:right w:val="none" w:sz="0" w:space="0" w:color="auto"/>
      </w:divBdr>
    </w:div>
    <w:div w:id="334185052">
      <w:bodyDiv w:val="1"/>
      <w:marLeft w:val="0"/>
      <w:marRight w:val="0"/>
      <w:marTop w:val="0"/>
      <w:marBottom w:val="0"/>
      <w:divBdr>
        <w:top w:val="none" w:sz="0" w:space="0" w:color="auto"/>
        <w:left w:val="none" w:sz="0" w:space="0" w:color="auto"/>
        <w:bottom w:val="none" w:sz="0" w:space="0" w:color="auto"/>
        <w:right w:val="none" w:sz="0" w:space="0" w:color="auto"/>
      </w:divBdr>
    </w:div>
    <w:div w:id="335116669">
      <w:bodyDiv w:val="1"/>
      <w:marLeft w:val="0"/>
      <w:marRight w:val="0"/>
      <w:marTop w:val="0"/>
      <w:marBottom w:val="0"/>
      <w:divBdr>
        <w:top w:val="none" w:sz="0" w:space="0" w:color="auto"/>
        <w:left w:val="none" w:sz="0" w:space="0" w:color="auto"/>
        <w:bottom w:val="none" w:sz="0" w:space="0" w:color="auto"/>
        <w:right w:val="none" w:sz="0" w:space="0" w:color="auto"/>
      </w:divBdr>
    </w:div>
    <w:div w:id="377630588">
      <w:bodyDiv w:val="1"/>
      <w:marLeft w:val="0"/>
      <w:marRight w:val="0"/>
      <w:marTop w:val="0"/>
      <w:marBottom w:val="0"/>
      <w:divBdr>
        <w:top w:val="none" w:sz="0" w:space="0" w:color="auto"/>
        <w:left w:val="none" w:sz="0" w:space="0" w:color="auto"/>
        <w:bottom w:val="none" w:sz="0" w:space="0" w:color="auto"/>
        <w:right w:val="none" w:sz="0" w:space="0" w:color="auto"/>
      </w:divBdr>
    </w:div>
    <w:div w:id="399600225">
      <w:bodyDiv w:val="1"/>
      <w:marLeft w:val="0"/>
      <w:marRight w:val="0"/>
      <w:marTop w:val="0"/>
      <w:marBottom w:val="0"/>
      <w:divBdr>
        <w:top w:val="none" w:sz="0" w:space="0" w:color="auto"/>
        <w:left w:val="none" w:sz="0" w:space="0" w:color="auto"/>
        <w:bottom w:val="none" w:sz="0" w:space="0" w:color="auto"/>
        <w:right w:val="none" w:sz="0" w:space="0" w:color="auto"/>
      </w:divBdr>
    </w:div>
    <w:div w:id="402720893">
      <w:bodyDiv w:val="1"/>
      <w:marLeft w:val="0"/>
      <w:marRight w:val="0"/>
      <w:marTop w:val="0"/>
      <w:marBottom w:val="0"/>
      <w:divBdr>
        <w:top w:val="none" w:sz="0" w:space="0" w:color="auto"/>
        <w:left w:val="none" w:sz="0" w:space="0" w:color="auto"/>
        <w:bottom w:val="none" w:sz="0" w:space="0" w:color="auto"/>
        <w:right w:val="none" w:sz="0" w:space="0" w:color="auto"/>
      </w:divBdr>
    </w:div>
    <w:div w:id="402877467">
      <w:bodyDiv w:val="1"/>
      <w:marLeft w:val="0"/>
      <w:marRight w:val="0"/>
      <w:marTop w:val="0"/>
      <w:marBottom w:val="0"/>
      <w:divBdr>
        <w:top w:val="none" w:sz="0" w:space="0" w:color="auto"/>
        <w:left w:val="none" w:sz="0" w:space="0" w:color="auto"/>
        <w:bottom w:val="none" w:sz="0" w:space="0" w:color="auto"/>
        <w:right w:val="none" w:sz="0" w:space="0" w:color="auto"/>
      </w:divBdr>
    </w:div>
    <w:div w:id="408038319">
      <w:bodyDiv w:val="1"/>
      <w:marLeft w:val="0"/>
      <w:marRight w:val="0"/>
      <w:marTop w:val="0"/>
      <w:marBottom w:val="0"/>
      <w:divBdr>
        <w:top w:val="none" w:sz="0" w:space="0" w:color="auto"/>
        <w:left w:val="none" w:sz="0" w:space="0" w:color="auto"/>
        <w:bottom w:val="none" w:sz="0" w:space="0" w:color="auto"/>
        <w:right w:val="none" w:sz="0" w:space="0" w:color="auto"/>
      </w:divBdr>
    </w:div>
    <w:div w:id="424421362">
      <w:bodyDiv w:val="1"/>
      <w:marLeft w:val="0"/>
      <w:marRight w:val="0"/>
      <w:marTop w:val="0"/>
      <w:marBottom w:val="0"/>
      <w:divBdr>
        <w:top w:val="none" w:sz="0" w:space="0" w:color="auto"/>
        <w:left w:val="none" w:sz="0" w:space="0" w:color="auto"/>
        <w:bottom w:val="none" w:sz="0" w:space="0" w:color="auto"/>
        <w:right w:val="none" w:sz="0" w:space="0" w:color="auto"/>
      </w:divBdr>
    </w:div>
    <w:div w:id="438067777">
      <w:bodyDiv w:val="1"/>
      <w:marLeft w:val="0"/>
      <w:marRight w:val="0"/>
      <w:marTop w:val="0"/>
      <w:marBottom w:val="0"/>
      <w:divBdr>
        <w:top w:val="none" w:sz="0" w:space="0" w:color="auto"/>
        <w:left w:val="none" w:sz="0" w:space="0" w:color="auto"/>
        <w:bottom w:val="none" w:sz="0" w:space="0" w:color="auto"/>
        <w:right w:val="none" w:sz="0" w:space="0" w:color="auto"/>
      </w:divBdr>
    </w:div>
    <w:div w:id="464087848">
      <w:bodyDiv w:val="1"/>
      <w:marLeft w:val="0"/>
      <w:marRight w:val="0"/>
      <w:marTop w:val="0"/>
      <w:marBottom w:val="0"/>
      <w:divBdr>
        <w:top w:val="none" w:sz="0" w:space="0" w:color="auto"/>
        <w:left w:val="none" w:sz="0" w:space="0" w:color="auto"/>
        <w:bottom w:val="none" w:sz="0" w:space="0" w:color="auto"/>
        <w:right w:val="none" w:sz="0" w:space="0" w:color="auto"/>
      </w:divBdr>
    </w:div>
    <w:div w:id="532118014">
      <w:bodyDiv w:val="1"/>
      <w:marLeft w:val="0"/>
      <w:marRight w:val="0"/>
      <w:marTop w:val="0"/>
      <w:marBottom w:val="0"/>
      <w:divBdr>
        <w:top w:val="none" w:sz="0" w:space="0" w:color="auto"/>
        <w:left w:val="none" w:sz="0" w:space="0" w:color="auto"/>
        <w:bottom w:val="none" w:sz="0" w:space="0" w:color="auto"/>
        <w:right w:val="none" w:sz="0" w:space="0" w:color="auto"/>
      </w:divBdr>
      <w:divsChild>
        <w:div w:id="528176882">
          <w:marLeft w:val="0"/>
          <w:marRight w:val="0"/>
          <w:marTop w:val="0"/>
          <w:marBottom w:val="0"/>
          <w:divBdr>
            <w:top w:val="none" w:sz="0" w:space="0" w:color="auto"/>
            <w:left w:val="none" w:sz="0" w:space="0" w:color="auto"/>
            <w:bottom w:val="none" w:sz="0" w:space="0" w:color="auto"/>
            <w:right w:val="none" w:sz="0" w:space="0" w:color="auto"/>
          </w:divBdr>
          <w:divsChild>
            <w:div w:id="1094786504">
              <w:marLeft w:val="0"/>
              <w:marRight w:val="0"/>
              <w:marTop w:val="0"/>
              <w:marBottom w:val="0"/>
              <w:divBdr>
                <w:top w:val="none" w:sz="0" w:space="0" w:color="auto"/>
                <w:left w:val="none" w:sz="0" w:space="0" w:color="auto"/>
                <w:bottom w:val="none" w:sz="0" w:space="0" w:color="auto"/>
                <w:right w:val="none" w:sz="0" w:space="0" w:color="auto"/>
              </w:divBdr>
            </w:div>
          </w:divsChild>
        </w:div>
        <w:div w:id="1730300575">
          <w:marLeft w:val="0"/>
          <w:marRight w:val="0"/>
          <w:marTop w:val="0"/>
          <w:marBottom w:val="0"/>
          <w:divBdr>
            <w:top w:val="none" w:sz="0" w:space="0" w:color="auto"/>
            <w:left w:val="none" w:sz="0" w:space="0" w:color="auto"/>
            <w:bottom w:val="none" w:sz="0" w:space="0" w:color="auto"/>
            <w:right w:val="none" w:sz="0" w:space="0" w:color="auto"/>
          </w:divBdr>
        </w:div>
      </w:divsChild>
    </w:div>
    <w:div w:id="538586317">
      <w:bodyDiv w:val="1"/>
      <w:marLeft w:val="0"/>
      <w:marRight w:val="0"/>
      <w:marTop w:val="0"/>
      <w:marBottom w:val="0"/>
      <w:divBdr>
        <w:top w:val="none" w:sz="0" w:space="0" w:color="auto"/>
        <w:left w:val="none" w:sz="0" w:space="0" w:color="auto"/>
        <w:bottom w:val="none" w:sz="0" w:space="0" w:color="auto"/>
        <w:right w:val="none" w:sz="0" w:space="0" w:color="auto"/>
      </w:divBdr>
    </w:div>
    <w:div w:id="562830902">
      <w:bodyDiv w:val="1"/>
      <w:marLeft w:val="0"/>
      <w:marRight w:val="0"/>
      <w:marTop w:val="0"/>
      <w:marBottom w:val="0"/>
      <w:divBdr>
        <w:top w:val="none" w:sz="0" w:space="0" w:color="auto"/>
        <w:left w:val="none" w:sz="0" w:space="0" w:color="auto"/>
        <w:bottom w:val="none" w:sz="0" w:space="0" w:color="auto"/>
        <w:right w:val="none" w:sz="0" w:space="0" w:color="auto"/>
      </w:divBdr>
    </w:div>
    <w:div w:id="567880682">
      <w:bodyDiv w:val="1"/>
      <w:marLeft w:val="0"/>
      <w:marRight w:val="0"/>
      <w:marTop w:val="0"/>
      <w:marBottom w:val="0"/>
      <w:divBdr>
        <w:top w:val="none" w:sz="0" w:space="0" w:color="auto"/>
        <w:left w:val="none" w:sz="0" w:space="0" w:color="auto"/>
        <w:bottom w:val="none" w:sz="0" w:space="0" w:color="auto"/>
        <w:right w:val="none" w:sz="0" w:space="0" w:color="auto"/>
      </w:divBdr>
    </w:div>
    <w:div w:id="568030678">
      <w:bodyDiv w:val="1"/>
      <w:marLeft w:val="0"/>
      <w:marRight w:val="0"/>
      <w:marTop w:val="0"/>
      <w:marBottom w:val="0"/>
      <w:divBdr>
        <w:top w:val="none" w:sz="0" w:space="0" w:color="auto"/>
        <w:left w:val="none" w:sz="0" w:space="0" w:color="auto"/>
        <w:bottom w:val="none" w:sz="0" w:space="0" w:color="auto"/>
        <w:right w:val="none" w:sz="0" w:space="0" w:color="auto"/>
      </w:divBdr>
    </w:div>
    <w:div w:id="577986008">
      <w:bodyDiv w:val="1"/>
      <w:marLeft w:val="0"/>
      <w:marRight w:val="0"/>
      <w:marTop w:val="0"/>
      <w:marBottom w:val="0"/>
      <w:divBdr>
        <w:top w:val="none" w:sz="0" w:space="0" w:color="auto"/>
        <w:left w:val="none" w:sz="0" w:space="0" w:color="auto"/>
        <w:bottom w:val="none" w:sz="0" w:space="0" w:color="auto"/>
        <w:right w:val="none" w:sz="0" w:space="0" w:color="auto"/>
      </w:divBdr>
    </w:div>
    <w:div w:id="633633325">
      <w:bodyDiv w:val="1"/>
      <w:marLeft w:val="0"/>
      <w:marRight w:val="0"/>
      <w:marTop w:val="0"/>
      <w:marBottom w:val="0"/>
      <w:divBdr>
        <w:top w:val="none" w:sz="0" w:space="0" w:color="auto"/>
        <w:left w:val="none" w:sz="0" w:space="0" w:color="auto"/>
        <w:bottom w:val="none" w:sz="0" w:space="0" w:color="auto"/>
        <w:right w:val="none" w:sz="0" w:space="0" w:color="auto"/>
      </w:divBdr>
    </w:div>
    <w:div w:id="634263615">
      <w:bodyDiv w:val="1"/>
      <w:marLeft w:val="0"/>
      <w:marRight w:val="0"/>
      <w:marTop w:val="0"/>
      <w:marBottom w:val="0"/>
      <w:divBdr>
        <w:top w:val="none" w:sz="0" w:space="0" w:color="auto"/>
        <w:left w:val="none" w:sz="0" w:space="0" w:color="auto"/>
        <w:bottom w:val="none" w:sz="0" w:space="0" w:color="auto"/>
        <w:right w:val="none" w:sz="0" w:space="0" w:color="auto"/>
      </w:divBdr>
    </w:div>
    <w:div w:id="696397142">
      <w:bodyDiv w:val="1"/>
      <w:marLeft w:val="0"/>
      <w:marRight w:val="0"/>
      <w:marTop w:val="0"/>
      <w:marBottom w:val="0"/>
      <w:divBdr>
        <w:top w:val="none" w:sz="0" w:space="0" w:color="auto"/>
        <w:left w:val="none" w:sz="0" w:space="0" w:color="auto"/>
        <w:bottom w:val="none" w:sz="0" w:space="0" w:color="auto"/>
        <w:right w:val="none" w:sz="0" w:space="0" w:color="auto"/>
      </w:divBdr>
      <w:divsChild>
        <w:div w:id="685986042">
          <w:marLeft w:val="0"/>
          <w:marRight w:val="0"/>
          <w:marTop w:val="0"/>
          <w:marBottom w:val="0"/>
          <w:divBdr>
            <w:top w:val="none" w:sz="0" w:space="0" w:color="auto"/>
            <w:left w:val="none" w:sz="0" w:space="0" w:color="auto"/>
            <w:bottom w:val="none" w:sz="0" w:space="0" w:color="auto"/>
            <w:right w:val="none" w:sz="0" w:space="0" w:color="auto"/>
          </w:divBdr>
          <w:divsChild>
            <w:div w:id="1054278620">
              <w:marLeft w:val="0"/>
              <w:marRight w:val="0"/>
              <w:marTop w:val="0"/>
              <w:marBottom w:val="0"/>
              <w:divBdr>
                <w:top w:val="none" w:sz="0" w:space="0" w:color="auto"/>
                <w:left w:val="none" w:sz="0" w:space="0" w:color="auto"/>
                <w:bottom w:val="none" w:sz="0" w:space="0" w:color="auto"/>
                <w:right w:val="none" w:sz="0" w:space="0" w:color="auto"/>
              </w:divBdr>
            </w:div>
          </w:divsChild>
        </w:div>
        <w:div w:id="1543785923">
          <w:marLeft w:val="0"/>
          <w:marRight w:val="0"/>
          <w:marTop w:val="0"/>
          <w:marBottom w:val="0"/>
          <w:divBdr>
            <w:top w:val="none" w:sz="0" w:space="0" w:color="auto"/>
            <w:left w:val="none" w:sz="0" w:space="0" w:color="auto"/>
            <w:bottom w:val="none" w:sz="0" w:space="0" w:color="auto"/>
            <w:right w:val="none" w:sz="0" w:space="0" w:color="auto"/>
          </w:divBdr>
        </w:div>
        <w:div w:id="1999073624">
          <w:marLeft w:val="0"/>
          <w:marRight w:val="0"/>
          <w:marTop w:val="0"/>
          <w:marBottom w:val="0"/>
          <w:divBdr>
            <w:top w:val="none" w:sz="0" w:space="0" w:color="auto"/>
            <w:left w:val="none" w:sz="0" w:space="0" w:color="auto"/>
            <w:bottom w:val="none" w:sz="0" w:space="0" w:color="auto"/>
            <w:right w:val="none" w:sz="0" w:space="0" w:color="auto"/>
          </w:divBdr>
        </w:div>
      </w:divsChild>
    </w:div>
    <w:div w:id="725185409">
      <w:bodyDiv w:val="1"/>
      <w:marLeft w:val="0"/>
      <w:marRight w:val="0"/>
      <w:marTop w:val="0"/>
      <w:marBottom w:val="0"/>
      <w:divBdr>
        <w:top w:val="none" w:sz="0" w:space="0" w:color="auto"/>
        <w:left w:val="none" w:sz="0" w:space="0" w:color="auto"/>
        <w:bottom w:val="none" w:sz="0" w:space="0" w:color="auto"/>
        <w:right w:val="none" w:sz="0" w:space="0" w:color="auto"/>
      </w:divBdr>
    </w:div>
    <w:div w:id="758021344">
      <w:bodyDiv w:val="1"/>
      <w:marLeft w:val="0"/>
      <w:marRight w:val="0"/>
      <w:marTop w:val="0"/>
      <w:marBottom w:val="0"/>
      <w:divBdr>
        <w:top w:val="none" w:sz="0" w:space="0" w:color="auto"/>
        <w:left w:val="none" w:sz="0" w:space="0" w:color="auto"/>
        <w:bottom w:val="none" w:sz="0" w:space="0" w:color="auto"/>
        <w:right w:val="none" w:sz="0" w:space="0" w:color="auto"/>
      </w:divBdr>
    </w:div>
    <w:div w:id="765350292">
      <w:bodyDiv w:val="1"/>
      <w:marLeft w:val="0"/>
      <w:marRight w:val="0"/>
      <w:marTop w:val="0"/>
      <w:marBottom w:val="0"/>
      <w:divBdr>
        <w:top w:val="none" w:sz="0" w:space="0" w:color="auto"/>
        <w:left w:val="none" w:sz="0" w:space="0" w:color="auto"/>
        <w:bottom w:val="none" w:sz="0" w:space="0" w:color="auto"/>
        <w:right w:val="none" w:sz="0" w:space="0" w:color="auto"/>
      </w:divBdr>
    </w:div>
    <w:div w:id="766269305">
      <w:bodyDiv w:val="1"/>
      <w:marLeft w:val="0"/>
      <w:marRight w:val="0"/>
      <w:marTop w:val="0"/>
      <w:marBottom w:val="0"/>
      <w:divBdr>
        <w:top w:val="none" w:sz="0" w:space="0" w:color="auto"/>
        <w:left w:val="none" w:sz="0" w:space="0" w:color="auto"/>
        <w:bottom w:val="none" w:sz="0" w:space="0" w:color="auto"/>
        <w:right w:val="none" w:sz="0" w:space="0" w:color="auto"/>
      </w:divBdr>
    </w:div>
    <w:div w:id="786588302">
      <w:bodyDiv w:val="1"/>
      <w:marLeft w:val="0"/>
      <w:marRight w:val="0"/>
      <w:marTop w:val="0"/>
      <w:marBottom w:val="0"/>
      <w:divBdr>
        <w:top w:val="none" w:sz="0" w:space="0" w:color="auto"/>
        <w:left w:val="none" w:sz="0" w:space="0" w:color="auto"/>
        <w:bottom w:val="none" w:sz="0" w:space="0" w:color="auto"/>
        <w:right w:val="none" w:sz="0" w:space="0" w:color="auto"/>
      </w:divBdr>
    </w:div>
    <w:div w:id="801002026">
      <w:bodyDiv w:val="1"/>
      <w:marLeft w:val="0"/>
      <w:marRight w:val="0"/>
      <w:marTop w:val="0"/>
      <w:marBottom w:val="0"/>
      <w:divBdr>
        <w:top w:val="none" w:sz="0" w:space="0" w:color="auto"/>
        <w:left w:val="none" w:sz="0" w:space="0" w:color="auto"/>
        <w:bottom w:val="none" w:sz="0" w:space="0" w:color="auto"/>
        <w:right w:val="none" w:sz="0" w:space="0" w:color="auto"/>
      </w:divBdr>
    </w:div>
    <w:div w:id="813059394">
      <w:bodyDiv w:val="1"/>
      <w:marLeft w:val="0"/>
      <w:marRight w:val="0"/>
      <w:marTop w:val="0"/>
      <w:marBottom w:val="0"/>
      <w:divBdr>
        <w:top w:val="none" w:sz="0" w:space="0" w:color="auto"/>
        <w:left w:val="none" w:sz="0" w:space="0" w:color="auto"/>
        <w:bottom w:val="none" w:sz="0" w:space="0" w:color="auto"/>
        <w:right w:val="none" w:sz="0" w:space="0" w:color="auto"/>
      </w:divBdr>
    </w:div>
    <w:div w:id="848982251">
      <w:bodyDiv w:val="1"/>
      <w:marLeft w:val="0"/>
      <w:marRight w:val="0"/>
      <w:marTop w:val="0"/>
      <w:marBottom w:val="0"/>
      <w:divBdr>
        <w:top w:val="none" w:sz="0" w:space="0" w:color="auto"/>
        <w:left w:val="none" w:sz="0" w:space="0" w:color="auto"/>
        <w:bottom w:val="none" w:sz="0" w:space="0" w:color="auto"/>
        <w:right w:val="none" w:sz="0" w:space="0" w:color="auto"/>
      </w:divBdr>
    </w:div>
    <w:div w:id="854074095">
      <w:bodyDiv w:val="1"/>
      <w:marLeft w:val="0"/>
      <w:marRight w:val="0"/>
      <w:marTop w:val="0"/>
      <w:marBottom w:val="0"/>
      <w:divBdr>
        <w:top w:val="none" w:sz="0" w:space="0" w:color="auto"/>
        <w:left w:val="none" w:sz="0" w:space="0" w:color="auto"/>
        <w:bottom w:val="none" w:sz="0" w:space="0" w:color="auto"/>
        <w:right w:val="none" w:sz="0" w:space="0" w:color="auto"/>
      </w:divBdr>
    </w:div>
    <w:div w:id="891381779">
      <w:bodyDiv w:val="1"/>
      <w:marLeft w:val="0"/>
      <w:marRight w:val="0"/>
      <w:marTop w:val="0"/>
      <w:marBottom w:val="0"/>
      <w:divBdr>
        <w:top w:val="none" w:sz="0" w:space="0" w:color="auto"/>
        <w:left w:val="none" w:sz="0" w:space="0" w:color="auto"/>
        <w:bottom w:val="none" w:sz="0" w:space="0" w:color="auto"/>
        <w:right w:val="none" w:sz="0" w:space="0" w:color="auto"/>
      </w:divBdr>
    </w:div>
    <w:div w:id="952790081">
      <w:bodyDiv w:val="1"/>
      <w:marLeft w:val="0"/>
      <w:marRight w:val="0"/>
      <w:marTop w:val="0"/>
      <w:marBottom w:val="0"/>
      <w:divBdr>
        <w:top w:val="none" w:sz="0" w:space="0" w:color="auto"/>
        <w:left w:val="none" w:sz="0" w:space="0" w:color="auto"/>
        <w:bottom w:val="none" w:sz="0" w:space="0" w:color="auto"/>
        <w:right w:val="none" w:sz="0" w:space="0" w:color="auto"/>
      </w:divBdr>
    </w:div>
    <w:div w:id="967585213">
      <w:bodyDiv w:val="1"/>
      <w:marLeft w:val="0"/>
      <w:marRight w:val="0"/>
      <w:marTop w:val="0"/>
      <w:marBottom w:val="0"/>
      <w:divBdr>
        <w:top w:val="none" w:sz="0" w:space="0" w:color="auto"/>
        <w:left w:val="none" w:sz="0" w:space="0" w:color="auto"/>
        <w:bottom w:val="none" w:sz="0" w:space="0" w:color="auto"/>
        <w:right w:val="none" w:sz="0" w:space="0" w:color="auto"/>
      </w:divBdr>
    </w:div>
    <w:div w:id="992946686">
      <w:bodyDiv w:val="1"/>
      <w:marLeft w:val="0"/>
      <w:marRight w:val="0"/>
      <w:marTop w:val="0"/>
      <w:marBottom w:val="0"/>
      <w:divBdr>
        <w:top w:val="none" w:sz="0" w:space="0" w:color="auto"/>
        <w:left w:val="none" w:sz="0" w:space="0" w:color="auto"/>
        <w:bottom w:val="none" w:sz="0" w:space="0" w:color="auto"/>
        <w:right w:val="none" w:sz="0" w:space="0" w:color="auto"/>
      </w:divBdr>
    </w:div>
    <w:div w:id="1003122283">
      <w:bodyDiv w:val="1"/>
      <w:marLeft w:val="0"/>
      <w:marRight w:val="0"/>
      <w:marTop w:val="0"/>
      <w:marBottom w:val="0"/>
      <w:divBdr>
        <w:top w:val="none" w:sz="0" w:space="0" w:color="auto"/>
        <w:left w:val="none" w:sz="0" w:space="0" w:color="auto"/>
        <w:bottom w:val="none" w:sz="0" w:space="0" w:color="auto"/>
        <w:right w:val="none" w:sz="0" w:space="0" w:color="auto"/>
      </w:divBdr>
    </w:div>
    <w:div w:id="1028873221">
      <w:bodyDiv w:val="1"/>
      <w:marLeft w:val="0"/>
      <w:marRight w:val="0"/>
      <w:marTop w:val="0"/>
      <w:marBottom w:val="0"/>
      <w:divBdr>
        <w:top w:val="none" w:sz="0" w:space="0" w:color="auto"/>
        <w:left w:val="none" w:sz="0" w:space="0" w:color="auto"/>
        <w:bottom w:val="none" w:sz="0" w:space="0" w:color="auto"/>
        <w:right w:val="none" w:sz="0" w:space="0" w:color="auto"/>
      </w:divBdr>
    </w:div>
    <w:div w:id="1053693800">
      <w:bodyDiv w:val="1"/>
      <w:marLeft w:val="0"/>
      <w:marRight w:val="0"/>
      <w:marTop w:val="0"/>
      <w:marBottom w:val="0"/>
      <w:divBdr>
        <w:top w:val="none" w:sz="0" w:space="0" w:color="auto"/>
        <w:left w:val="none" w:sz="0" w:space="0" w:color="auto"/>
        <w:bottom w:val="none" w:sz="0" w:space="0" w:color="auto"/>
        <w:right w:val="none" w:sz="0" w:space="0" w:color="auto"/>
      </w:divBdr>
    </w:div>
    <w:div w:id="1140227478">
      <w:bodyDiv w:val="1"/>
      <w:marLeft w:val="0"/>
      <w:marRight w:val="0"/>
      <w:marTop w:val="0"/>
      <w:marBottom w:val="0"/>
      <w:divBdr>
        <w:top w:val="none" w:sz="0" w:space="0" w:color="auto"/>
        <w:left w:val="none" w:sz="0" w:space="0" w:color="auto"/>
        <w:bottom w:val="none" w:sz="0" w:space="0" w:color="auto"/>
        <w:right w:val="none" w:sz="0" w:space="0" w:color="auto"/>
      </w:divBdr>
    </w:div>
    <w:div w:id="1158959713">
      <w:bodyDiv w:val="1"/>
      <w:marLeft w:val="0"/>
      <w:marRight w:val="0"/>
      <w:marTop w:val="0"/>
      <w:marBottom w:val="0"/>
      <w:divBdr>
        <w:top w:val="none" w:sz="0" w:space="0" w:color="auto"/>
        <w:left w:val="none" w:sz="0" w:space="0" w:color="auto"/>
        <w:bottom w:val="none" w:sz="0" w:space="0" w:color="auto"/>
        <w:right w:val="none" w:sz="0" w:space="0" w:color="auto"/>
      </w:divBdr>
    </w:div>
    <w:div w:id="1161848747">
      <w:bodyDiv w:val="1"/>
      <w:marLeft w:val="0"/>
      <w:marRight w:val="0"/>
      <w:marTop w:val="0"/>
      <w:marBottom w:val="0"/>
      <w:divBdr>
        <w:top w:val="none" w:sz="0" w:space="0" w:color="auto"/>
        <w:left w:val="none" w:sz="0" w:space="0" w:color="auto"/>
        <w:bottom w:val="none" w:sz="0" w:space="0" w:color="auto"/>
        <w:right w:val="none" w:sz="0" w:space="0" w:color="auto"/>
      </w:divBdr>
    </w:div>
    <w:div w:id="1162039090">
      <w:bodyDiv w:val="1"/>
      <w:marLeft w:val="0"/>
      <w:marRight w:val="0"/>
      <w:marTop w:val="0"/>
      <w:marBottom w:val="0"/>
      <w:divBdr>
        <w:top w:val="none" w:sz="0" w:space="0" w:color="auto"/>
        <w:left w:val="none" w:sz="0" w:space="0" w:color="auto"/>
        <w:bottom w:val="none" w:sz="0" w:space="0" w:color="auto"/>
        <w:right w:val="none" w:sz="0" w:space="0" w:color="auto"/>
      </w:divBdr>
    </w:div>
    <w:div w:id="1166432232">
      <w:bodyDiv w:val="1"/>
      <w:marLeft w:val="0"/>
      <w:marRight w:val="0"/>
      <w:marTop w:val="0"/>
      <w:marBottom w:val="0"/>
      <w:divBdr>
        <w:top w:val="none" w:sz="0" w:space="0" w:color="auto"/>
        <w:left w:val="none" w:sz="0" w:space="0" w:color="auto"/>
        <w:bottom w:val="none" w:sz="0" w:space="0" w:color="auto"/>
        <w:right w:val="none" w:sz="0" w:space="0" w:color="auto"/>
      </w:divBdr>
    </w:div>
    <w:div w:id="1213885463">
      <w:bodyDiv w:val="1"/>
      <w:marLeft w:val="0"/>
      <w:marRight w:val="0"/>
      <w:marTop w:val="0"/>
      <w:marBottom w:val="0"/>
      <w:divBdr>
        <w:top w:val="none" w:sz="0" w:space="0" w:color="auto"/>
        <w:left w:val="none" w:sz="0" w:space="0" w:color="auto"/>
        <w:bottom w:val="none" w:sz="0" w:space="0" w:color="auto"/>
        <w:right w:val="none" w:sz="0" w:space="0" w:color="auto"/>
      </w:divBdr>
    </w:div>
    <w:div w:id="1219363049">
      <w:bodyDiv w:val="1"/>
      <w:marLeft w:val="0"/>
      <w:marRight w:val="0"/>
      <w:marTop w:val="0"/>
      <w:marBottom w:val="0"/>
      <w:divBdr>
        <w:top w:val="none" w:sz="0" w:space="0" w:color="auto"/>
        <w:left w:val="none" w:sz="0" w:space="0" w:color="auto"/>
        <w:bottom w:val="none" w:sz="0" w:space="0" w:color="auto"/>
        <w:right w:val="none" w:sz="0" w:space="0" w:color="auto"/>
      </w:divBdr>
    </w:div>
    <w:div w:id="1229539682">
      <w:bodyDiv w:val="1"/>
      <w:marLeft w:val="0"/>
      <w:marRight w:val="0"/>
      <w:marTop w:val="0"/>
      <w:marBottom w:val="0"/>
      <w:divBdr>
        <w:top w:val="none" w:sz="0" w:space="0" w:color="auto"/>
        <w:left w:val="none" w:sz="0" w:space="0" w:color="auto"/>
        <w:bottom w:val="none" w:sz="0" w:space="0" w:color="auto"/>
        <w:right w:val="none" w:sz="0" w:space="0" w:color="auto"/>
      </w:divBdr>
    </w:div>
    <w:div w:id="1231115501">
      <w:bodyDiv w:val="1"/>
      <w:marLeft w:val="0"/>
      <w:marRight w:val="0"/>
      <w:marTop w:val="0"/>
      <w:marBottom w:val="0"/>
      <w:divBdr>
        <w:top w:val="none" w:sz="0" w:space="0" w:color="auto"/>
        <w:left w:val="none" w:sz="0" w:space="0" w:color="auto"/>
        <w:bottom w:val="none" w:sz="0" w:space="0" w:color="auto"/>
        <w:right w:val="none" w:sz="0" w:space="0" w:color="auto"/>
      </w:divBdr>
    </w:div>
    <w:div w:id="1278872959">
      <w:bodyDiv w:val="1"/>
      <w:marLeft w:val="0"/>
      <w:marRight w:val="0"/>
      <w:marTop w:val="0"/>
      <w:marBottom w:val="0"/>
      <w:divBdr>
        <w:top w:val="none" w:sz="0" w:space="0" w:color="auto"/>
        <w:left w:val="none" w:sz="0" w:space="0" w:color="auto"/>
        <w:bottom w:val="none" w:sz="0" w:space="0" w:color="auto"/>
        <w:right w:val="none" w:sz="0" w:space="0" w:color="auto"/>
      </w:divBdr>
    </w:div>
    <w:div w:id="1281495093">
      <w:bodyDiv w:val="1"/>
      <w:marLeft w:val="0"/>
      <w:marRight w:val="0"/>
      <w:marTop w:val="0"/>
      <w:marBottom w:val="0"/>
      <w:divBdr>
        <w:top w:val="none" w:sz="0" w:space="0" w:color="auto"/>
        <w:left w:val="none" w:sz="0" w:space="0" w:color="auto"/>
        <w:bottom w:val="none" w:sz="0" w:space="0" w:color="auto"/>
        <w:right w:val="none" w:sz="0" w:space="0" w:color="auto"/>
      </w:divBdr>
    </w:div>
    <w:div w:id="1283346916">
      <w:bodyDiv w:val="1"/>
      <w:marLeft w:val="0"/>
      <w:marRight w:val="0"/>
      <w:marTop w:val="0"/>
      <w:marBottom w:val="0"/>
      <w:divBdr>
        <w:top w:val="none" w:sz="0" w:space="0" w:color="auto"/>
        <w:left w:val="none" w:sz="0" w:space="0" w:color="auto"/>
        <w:bottom w:val="none" w:sz="0" w:space="0" w:color="auto"/>
        <w:right w:val="none" w:sz="0" w:space="0" w:color="auto"/>
      </w:divBdr>
    </w:div>
    <w:div w:id="1306162261">
      <w:bodyDiv w:val="1"/>
      <w:marLeft w:val="0"/>
      <w:marRight w:val="0"/>
      <w:marTop w:val="0"/>
      <w:marBottom w:val="0"/>
      <w:divBdr>
        <w:top w:val="none" w:sz="0" w:space="0" w:color="auto"/>
        <w:left w:val="none" w:sz="0" w:space="0" w:color="auto"/>
        <w:bottom w:val="none" w:sz="0" w:space="0" w:color="auto"/>
        <w:right w:val="none" w:sz="0" w:space="0" w:color="auto"/>
      </w:divBdr>
    </w:div>
    <w:div w:id="1356422380">
      <w:bodyDiv w:val="1"/>
      <w:marLeft w:val="0"/>
      <w:marRight w:val="0"/>
      <w:marTop w:val="0"/>
      <w:marBottom w:val="0"/>
      <w:divBdr>
        <w:top w:val="none" w:sz="0" w:space="0" w:color="auto"/>
        <w:left w:val="none" w:sz="0" w:space="0" w:color="auto"/>
        <w:bottom w:val="none" w:sz="0" w:space="0" w:color="auto"/>
        <w:right w:val="none" w:sz="0" w:space="0" w:color="auto"/>
      </w:divBdr>
    </w:div>
    <w:div w:id="1417824893">
      <w:bodyDiv w:val="1"/>
      <w:marLeft w:val="0"/>
      <w:marRight w:val="0"/>
      <w:marTop w:val="0"/>
      <w:marBottom w:val="0"/>
      <w:divBdr>
        <w:top w:val="none" w:sz="0" w:space="0" w:color="auto"/>
        <w:left w:val="none" w:sz="0" w:space="0" w:color="auto"/>
        <w:bottom w:val="none" w:sz="0" w:space="0" w:color="auto"/>
        <w:right w:val="none" w:sz="0" w:space="0" w:color="auto"/>
      </w:divBdr>
    </w:div>
    <w:div w:id="1418016728">
      <w:bodyDiv w:val="1"/>
      <w:marLeft w:val="0"/>
      <w:marRight w:val="0"/>
      <w:marTop w:val="0"/>
      <w:marBottom w:val="0"/>
      <w:divBdr>
        <w:top w:val="none" w:sz="0" w:space="0" w:color="auto"/>
        <w:left w:val="none" w:sz="0" w:space="0" w:color="auto"/>
        <w:bottom w:val="none" w:sz="0" w:space="0" w:color="auto"/>
        <w:right w:val="none" w:sz="0" w:space="0" w:color="auto"/>
      </w:divBdr>
    </w:div>
    <w:div w:id="1433477027">
      <w:bodyDiv w:val="1"/>
      <w:marLeft w:val="0"/>
      <w:marRight w:val="0"/>
      <w:marTop w:val="0"/>
      <w:marBottom w:val="0"/>
      <w:divBdr>
        <w:top w:val="none" w:sz="0" w:space="0" w:color="auto"/>
        <w:left w:val="none" w:sz="0" w:space="0" w:color="auto"/>
        <w:bottom w:val="none" w:sz="0" w:space="0" w:color="auto"/>
        <w:right w:val="none" w:sz="0" w:space="0" w:color="auto"/>
      </w:divBdr>
    </w:div>
    <w:div w:id="1496605105">
      <w:bodyDiv w:val="1"/>
      <w:marLeft w:val="0"/>
      <w:marRight w:val="0"/>
      <w:marTop w:val="0"/>
      <w:marBottom w:val="0"/>
      <w:divBdr>
        <w:top w:val="none" w:sz="0" w:space="0" w:color="auto"/>
        <w:left w:val="none" w:sz="0" w:space="0" w:color="auto"/>
        <w:bottom w:val="none" w:sz="0" w:space="0" w:color="auto"/>
        <w:right w:val="none" w:sz="0" w:space="0" w:color="auto"/>
      </w:divBdr>
    </w:div>
    <w:div w:id="1520389927">
      <w:bodyDiv w:val="1"/>
      <w:marLeft w:val="0"/>
      <w:marRight w:val="0"/>
      <w:marTop w:val="0"/>
      <w:marBottom w:val="0"/>
      <w:divBdr>
        <w:top w:val="none" w:sz="0" w:space="0" w:color="auto"/>
        <w:left w:val="none" w:sz="0" w:space="0" w:color="auto"/>
        <w:bottom w:val="none" w:sz="0" w:space="0" w:color="auto"/>
        <w:right w:val="none" w:sz="0" w:space="0" w:color="auto"/>
      </w:divBdr>
      <w:divsChild>
        <w:div w:id="282157830">
          <w:marLeft w:val="0"/>
          <w:marRight w:val="0"/>
          <w:marTop w:val="0"/>
          <w:marBottom w:val="0"/>
          <w:divBdr>
            <w:top w:val="none" w:sz="0" w:space="0" w:color="auto"/>
            <w:left w:val="none" w:sz="0" w:space="0" w:color="auto"/>
            <w:bottom w:val="none" w:sz="0" w:space="0" w:color="auto"/>
            <w:right w:val="none" w:sz="0" w:space="0" w:color="auto"/>
          </w:divBdr>
        </w:div>
        <w:div w:id="975720236">
          <w:marLeft w:val="0"/>
          <w:marRight w:val="0"/>
          <w:marTop w:val="0"/>
          <w:marBottom w:val="0"/>
          <w:divBdr>
            <w:top w:val="none" w:sz="0" w:space="0" w:color="auto"/>
            <w:left w:val="none" w:sz="0" w:space="0" w:color="auto"/>
            <w:bottom w:val="none" w:sz="0" w:space="0" w:color="auto"/>
            <w:right w:val="none" w:sz="0" w:space="0" w:color="auto"/>
          </w:divBdr>
          <w:divsChild>
            <w:div w:id="20355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6844">
      <w:bodyDiv w:val="1"/>
      <w:marLeft w:val="0"/>
      <w:marRight w:val="0"/>
      <w:marTop w:val="0"/>
      <w:marBottom w:val="0"/>
      <w:divBdr>
        <w:top w:val="none" w:sz="0" w:space="0" w:color="auto"/>
        <w:left w:val="none" w:sz="0" w:space="0" w:color="auto"/>
        <w:bottom w:val="none" w:sz="0" w:space="0" w:color="auto"/>
        <w:right w:val="none" w:sz="0" w:space="0" w:color="auto"/>
      </w:divBdr>
    </w:div>
    <w:div w:id="1646281056">
      <w:bodyDiv w:val="1"/>
      <w:marLeft w:val="0"/>
      <w:marRight w:val="0"/>
      <w:marTop w:val="0"/>
      <w:marBottom w:val="0"/>
      <w:divBdr>
        <w:top w:val="none" w:sz="0" w:space="0" w:color="auto"/>
        <w:left w:val="none" w:sz="0" w:space="0" w:color="auto"/>
        <w:bottom w:val="none" w:sz="0" w:space="0" w:color="auto"/>
        <w:right w:val="none" w:sz="0" w:space="0" w:color="auto"/>
      </w:divBdr>
    </w:div>
    <w:div w:id="1647389725">
      <w:bodyDiv w:val="1"/>
      <w:marLeft w:val="0"/>
      <w:marRight w:val="0"/>
      <w:marTop w:val="0"/>
      <w:marBottom w:val="0"/>
      <w:divBdr>
        <w:top w:val="none" w:sz="0" w:space="0" w:color="auto"/>
        <w:left w:val="none" w:sz="0" w:space="0" w:color="auto"/>
        <w:bottom w:val="none" w:sz="0" w:space="0" w:color="auto"/>
        <w:right w:val="none" w:sz="0" w:space="0" w:color="auto"/>
      </w:divBdr>
    </w:div>
    <w:div w:id="1657100879">
      <w:bodyDiv w:val="1"/>
      <w:marLeft w:val="0"/>
      <w:marRight w:val="0"/>
      <w:marTop w:val="0"/>
      <w:marBottom w:val="0"/>
      <w:divBdr>
        <w:top w:val="none" w:sz="0" w:space="0" w:color="auto"/>
        <w:left w:val="none" w:sz="0" w:space="0" w:color="auto"/>
        <w:bottom w:val="none" w:sz="0" w:space="0" w:color="auto"/>
        <w:right w:val="none" w:sz="0" w:space="0" w:color="auto"/>
      </w:divBdr>
    </w:div>
    <w:div w:id="1812553634">
      <w:bodyDiv w:val="1"/>
      <w:marLeft w:val="0"/>
      <w:marRight w:val="0"/>
      <w:marTop w:val="0"/>
      <w:marBottom w:val="0"/>
      <w:divBdr>
        <w:top w:val="none" w:sz="0" w:space="0" w:color="auto"/>
        <w:left w:val="none" w:sz="0" w:space="0" w:color="auto"/>
        <w:bottom w:val="none" w:sz="0" w:space="0" w:color="auto"/>
        <w:right w:val="none" w:sz="0" w:space="0" w:color="auto"/>
      </w:divBdr>
      <w:divsChild>
        <w:div w:id="432677293">
          <w:marLeft w:val="0"/>
          <w:marRight w:val="0"/>
          <w:marTop w:val="0"/>
          <w:marBottom w:val="0"/>
          <w:divBdr>
            <w:top w:val="none" w:sz="0" w:space="0" w:color="auto"/>
            <w:left w:val="none" w:sz="0" w:space="0" w:color="auto"/>
            <w:bottom w:val="none" w:sz="0" w:space="0" w:color="auto"/>
            <w:right w:val="none" w:sz="0" w:space="0" w:color="auto"/>
          </w:divBdr>
          <w:divsChild>
            <w:div w:id="686057243">
              <w:marLeft w:val="0"/>
              <w:marRight w:val="0"/>
              <w:marTop w:val="0"/>
              <w:marBottom w:val="0"/>
              <w:divBdr>
                <w:top w:val="none" w:sz="0" w:space="0" w:color="auto"/>
                <w:left w:val="none" w:sz="0" w:space="0" w:color="auto"/>
                <w:bottom w:val="none" w:sz="0" w:space="0" w:color="auto"/>
                <w:right w:val="none" w:sz="0" w:space="0" w:color="auto"/>
              </w:divBdr>
            </w:div>
          </w:divsChild>
        </w:div>
        <w:div w:id="2107458529">
          <w:marLeft w:val="0"/>
          <w:marRight w:val="0"/>
          <w:marTop w:val="0"/>
          <w:marBottom w:val="0"/>
          <w:divBdr>
            <w:top w:val="none" w:sz="0" w:space="0" w:color="auto"/>
            <w:left w:val="none" w:sz="0" w:space="0" w:color="auto"/>
            <w:bottom w:val="none" w:sz="0" w:space="0" w:color="auto"/>
            <w:right w:val="none" w:sz="0" w:space="0" w:color="auto"/>
          </w:divBdr>
        </w:div>
      </w:divsChild>
    </w:div>
    <w:div w:id="1821070610">
      <w:bodyDiv w:val="1"/>
      <w:marLeft w:val="0"/>
      <w:marRight w:val="0"/>
      <w:marTop w:val="0"/>
      <w:marBottom w:val="0"/>
      <w:divBdr>
        <w:top w:val="none" w:sz="0" w:space="0" w:color="auto"/>
        <w:left w:val="none" w:sz="0" w:space="0" w:color="auto"/>
        <w:bottom w:val="none" w:sz="0" w:space="0" w:color="auto"/>
        <w:right w:val="none" w:sz="0" w:space="0" w:color="auto"/>
      </w:divBdr>
    </w:div>
    <w:div w:id="1828202911">
      <w:bodyDiv w:val="1"/>
      <w:marLeft w:val="0"/>
      <w:marRight w:val="0"/>
      <w:marTop w:val="0"/>
      <w:marBottom w:val="0"/>
      <w:divBdr>
        <w:top w:val="none" w:sz="0" w:space="0" w:color="auto"/>
        <w:left w:val="none" w:sz="0" w:space="0" w:color="auto"/>
        <w:bottom w:val="none" w:sz="0" w:space="0" w:color="auto"/>
        <w:right w:val="none" w:sz="0" w:space="0" w:color="auto"/>
      </w:divBdr>
    </w:div>
    <w:div w:id="1848205197">
      <w:bodyDiv w:val="1"/>
      <w:marLeft w:val="0"/>
      <w:marRight w:val="0"/>
      <w:marTop w:val="0"/>
      <w:marBottom w:val="0"/>
      <w:divBdr>
        <w:top w:val="none" w:sz="0" w:space="0" w:color="auto"/>
        <w:left w:val="none" w:sz="0" w:space="0" w:color="auto"/>
        <w:bottom w:val="none" w:sz="0" w:space="0" w:color="auto"/>
        <w:right w:val="none" w:sz="0" w:space="0" w:color="auto"/>
      </w:divBdr>
    </w:div>
    <w:div w:id="1888758999">
      <w:bodyDiv w:val="1"/>
      <w:marLeft w:val="0"/>
      <w:marRight w:val="0"/>
      <w:marTop w:val="0"/>
      <w:marBottom w:val="0"/>
      <w:divBdr>
        <w:top w:val="none" w:sz="0" w:space="0" w:color="auto"/>
        <w:left w:val="none" w:sz="0" w:space="0" w:color="auto"/>
        <w:bottom w:val="none" w:sz="0" w:space="0" w:color="auto"/>
        <w:right w:val="none" w:sz="0" w:space="0" w:color="auto"/>
      </w:divBdr>
      <w:divsChild>
        <w:div w:id="1393507592">
          <w:marLeft w:val="0"/>
          <w:marRight w:val="0"/>
          <w:marTop w:val="0"/>
          <w:marBottom w:val="0"/>
          <w:divBdr>
            <w:top w:val="none" w:sz="0" w:space="0" w:color="auto"/>
            <w:left w:val="none" w:sz="0" w:space="0" w:color="auto"/>
            <w:bottom w:val="none" w:sz="0" w:space="0" w:color="auto"/>
            <w:right w:val="none" w:sz="0" w:space="0" w:color="auto"/>
          </w:divBdr>
        </w:div>
        <w:div w:id="1975060589">
          <w:marLeft w:val="0"/>
          <w:marRight w:val="0"/>
          <w:marTop w:val="0"/>
          <w:marBottom w:val="0"/>
          <w:divBdr>
            <w:top w:val="none" w:sz="0" w:space="0" w:color="auto"/>
            <w:left w:val="none" w:sz="0" w:space="0" w:color="auto"/>
            <w:bottom w:val="none" w:sz="0" w:space="0" w:color="auto"/>
            <w:right w:val="none" w:sz="0" w:space="0" w:color="auto"/>
          </w:divBdr>
        </w:div>
      </w:divsChild>
    </w:div>
    <w:div w:id="1895312252">
      <w:bodyDiv w:val="1"/>
      <w:marLeft w:val="0"/>
      <w:marRight w:val="0"/>
      <w:marTop w:val="0"/>
      <w:marBottom w:val="0"/>
      <w:divBdr>
        <w:top w:val="none" w:sz="0" w:space="0" w:color="auto"/>
        <w:left w:val="none" w:sz="0" w:space="0" w:color="auto"/>
        <w:bottom w:val="none" w:sz="0" w:space="0" w:color="auto"/>
        <w:right w:val="none" w:sz="0" w:space="0" w:color="auto"/>
      </w:divBdr>
    </w:div>
    <w:div w:id="1940214387">
      <w:bodyDiv w:val="1"/>
      <w:marLeft w:val="0"/>
      <w:marRight w:val="0"/>
      <w:marTop w:val="0"/>
      <w:marBottom w:val="0"/>
      <w:divBdr>
        <w:top w:val="none" w:sz="0" w:space="0" w:color="auto"/>
        <w:left w:val="none" w:sz="0" w:space="0" w:color="auto"/>
        <w:bottom w:val="none" w:sz="0" w:space="0" w:color="auto"/>
        <w:right w:val="none" w:sz="0" w:space="0" w:color="auto"/>
      </w:divBdr>
    </w:div>
    <w:div w:id="1947543466">
      <w:bodyDiv w:val="1"/>
      <w:marLeft w:val="0"/>
      <w:marRight w:val="0"/>
      <w:marTop w:val="0"/>
      <w:marBottom w:val="0"/>
      <w:divBdr>
        <w:top w:val="none" w:sz="0" w:space="0" w:color="auto"/>
        <w:left w:val="none" w:sz="0" w:space="0" w:color="auto"/>
        <w:bottom w:val="none" w:sz="0" w:space="0" w:color="auto"/>
        <w:right w:val="none" w:sz="0" w:space="0" w:color="auto"/>
      </w:divBdr>
    </w:div>
    <w:div w:id="1979725432">
      <w:bodyDiv w:val="1"/>
      <w:marLeft w:val="0"/>
      <w:marRight w:val="0"/>
      <w:marTop w:val="0"/>
      <w:marBottom w:val="0"/>
      <w:divBdr>
        <w:top w:val="none" w:sz="0" w:space="0" w:color="auto"/>
        <w:left w:val="none" w:sz="0" w:space="0" w:color="auto"/>
        <w:bottom w:val="none" w:sz="0" w:space="0" w:color="auto"/>
        <w:right w:val="none" w:sz="0" w:space="0" w:color="auto"/>
      </w:divBdr>
    </w:div>
    <w:div w:id="1980920296">
      <w:bodyDiv w:val="1"/>
      <w:marLeft w:val="0"/>
      <w:marRight w:val="0"/>
      <w:marTop w:val="0"/>
      <w:marBottom w:val="0"/>
      <w:divBdr>
        <w:top w:val="none" w:sz="0" w:space="0" w:color="auto"/>
        <w:left w:val="none" w:sz="0" w:space="0" w:color="auto"/>
        <w:bottom w:val="none" w:sz="0" w:space="0" w:color="auto"/>
        <w:right w:val="none" w:sz="0" w:space="0" w:color="auto"/>
      </w:divBdr>
    </w:div>
    <w:div w:id="1990750203">
      <w:bodyDiv w:val="1"/>
      <w:marLeft w:val="0"/>
      <w:marRight w:val="0"/>
      <w:marTop w:val="0"/>
      <w:marBottom w:val="0"/>
      <w:divBdr>
        <w:top w:val="none" w:sz="0" w:space="0" w:color="auto"/>
        <w:left w:val="none" w:sz="0" w:space="0" w:color="auto"/>
        <w:bottom w:val="none" w:sz="0" w:space="0" w:color="auto"/>
        <w:right w:val="none" w:sz="0" w:space="0" w:color="auto"/>
      </w:divBdr>
    </w:div>
    <w:div w:id="2047214761">
      <w:bodyDiv w:val="1"/>
      <w:marLeft w:val="0"/>
      <w:marRight w:val="0"/>
      <w:marTop w:val="0"/>
      <w:marBottom w:val="0"/>
      <w:divBdr>
        <w:top w:val="none" w:sz="0" w:space="0" w:color="auto"/>
        <w:left w:val="none" w:sz="0" w:space="0" w:color="auto"/>
        <w:bottom w:val="none" w:sz="0" w:space="0" w:color="auto"/>
        <w:right w:val="none" w:sz="0" w:space="0" w:color="auto"/>
      </w:divBdr>
    </w:div>
    <w:div w:id="2077121442">
      <w:bodyDiv w:val="1"/>
      <w:marLeft w:val="0"/>
      <w:marRight w:val="0"/>
      <w:marTop w:val="0"/>
      <w:marBottom w:val="0"/>
      <w:divBdr>
        <w:top w:val="none" w:sz="0" w:space="0" w:color="auto"/>
        <w:left w:val="none" w:sz="0" w:space="0" w:color="auto"/>
        <w:bottom w:val="none" w:sz="0" w:space="0" w:color="auto"/>
        <w:right w:val="none" w:sz="0" w:space="0" w:color="auto"/>
      </w:divBdr>
    </w:div>
    <w:div w:id="2106533326">
      <w:bodyDiv w:val="1"/>
      <w:marLeft w:val="0"/>
      <w:marRight w:val="0"/>
      <w:marTop w:val="0"/>
      <w:marBottom w:val="0"/>
      <w:divBdr>
        <w:top w:val="none" w:sz="0" w:space="0" w:color="auto"/>
        <w:left w:val="none" w:sz="0" w:space="0" w:color="auto"/>
        <w:bottom w:val="none" w:sz="0" w:space="0" w:color="auto"/>
        <w:right w:val="none" w:sz="0" w:space="0" w:color="auto"/>
      </w:divBdr>
    </w:div>
    <w:div w:id="210830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S i m c y p D a t a   x m l n s = " h t t p : / / w w w . s i m c y p . c o m / " >  
     < C h a r t s / >  
     < R e s u l t s T a b l e s / >  
     < I n p u t T a b l e s / >  
 < / S i m c y p 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5A8ED-DEEB-46AC-9A93-A0C8D4CCD9F0}">
  <ds:schemaRefs>
    <ds:schemaRef ds:uri="http://www.simcyp.com/"/>
  </ds:schemaRefs>
</ds:datastoreItem>
</file>

<file path=customXml/itemProps2.xml><?xml version="1.0" encoding="utf-8"?>
<ds:datastoreItem xmlns:ds="http://schemas.openxmlformats.org/officeDocument/2006/customXml" ds:itemID="{7A878ACC-A12C-4C86-BF45-085DADDD3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2695</TotalTime>
  <Pages>1</Pages>
  <Words>6399</Words>
  <Characters>36480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KSU College Of Veterinary Medicine</Company>
  <LinksUpToDate>false</LinksUpToDate>
  <CharactersWithSpaces>42794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shin Wang</dc:creator>
  <cp:keywords/>
  <dc:description/>
  <cp:lastModifiedBy>Zhoumeng Lin</cp:lastModifiedBy>
  <cp:revision>37</cp:revision>
  <dcterms:created xsi:type="dcterms:W3CDTF">2020-03-11T18:11:00Z</dcterms:created>
  <dcterms:modified xsi:type="dcterms:W3CDTF">2020-03-16T22:55:00Z</dcterms:modified>
</cp:coreProperties>
</file>