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Delivery Package</w:t>
      </w:r>
    </w:p>
    <w:p>
      <w:pPr>
        <w:pStyle w:val="Heading2"/>
      </w:pPr>
      <w:r>
        <w:t>1. Overview</w:t>
      </w:r>
    </w:p>
    <w:p>
      <w:r>
        <w:t>This package describes the process and deliverables for AI-Native SEO including Entity SEO, semantic clustering, AIO optimization, and content production.</w:t>
      </w:r>
    </w:p>
    <w:p>
      <w:pPr>
        <w:pStyle w:val="Heading2"/>
      </w:pPr>
      <w:r>
        <w:t>2. SEO Execution Checklist</w:t>
      </w:r>
    </w:p>
    <w:p>
      <w:r>
        <w:t>- Keyword &amp; intent mapping</w:t>
        <w:br/>
        <w:t>- Entity graph creation</w:t>
        <w:br/>
        <w:t>- Topical clusters</w:t>
        <w:br/>
        <w:t>- GEO pages</w:t>
        <w:br/>
        <w:t>- AIO optimization</w:t>
        <w:br/>
        <w:t>- 4–8 articles/month</w:t>
      </w:r>
    </w:p>
    <w:p>
      <w:pPr>
        <w:pStyle w:val="Heading2"/>
      </w:pPr>
      <w:r>
        <w:t>3. Workflow Map</w:t>
      </w:r>
    </w:p>
    <w:p>
      <w:r>
        <w:t>Audit → Research → Entity SEO → Semantic clusters → AIO optimization → Tracking → Monthly updates.</w:t>
      </w:r>
    </w:p>
    <w:p>
      <w:pPr>
        <w:pStyle w:val="Heading2"/>
      </w:pPr>
      <w:r>
        <w:t>4. Deliverables</w:t>
      </w:r>
    </w:p>
    <w:p>
      <w:r>
        <w:t>- Topical map</w:t>
        <w:br/>
        <w:t>- Entity graph</w:t>
        <w:br/>
        <w:t>- Content plan</w:t>
        <w:br/>
        <w:t>- On-page optimization files</w:t>
        <w:br/>
        <w:t>- Monthly SEO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