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142C4" w14:textId="77777777" w:rsidR="00EA1E60" w:rsidRPr="00C2762A" w:rsidRDefault="00EA1E60" w:rsidP="00C2762A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2762A">
        <w:rPr>
          <w:rFonts w:ascii="Times New Roman" w:hAnsi="Times New Roman" w:cs="Times New Roman"/>
          <w:b/>
          <w:sz w:val="44"/>
          <w:szCs w:val="44"/>
        </w:rPr>
        <w:t xml:space="preserve">User Manual of </w:t>
      </w:r>
      <w:proofErr w:type="spellStart"/>
      <w:r w:rsidRPr="00C2762A">
        <w:rPr>
          <w:rFonts w:ascii="Times New Roman" w:hAnsi="Times New Roman" w:cs="Times New Roman"/>
          <w:b/>
          <w:sz w:val="44"/>
          <w:szCs w:val="44"/>
        </w:rPr>
        <w:t>ERVcaller</w:t>
      </w:r>
      <w:proofErr w:type="spellEnd"/>
      <w:r w:rsidRPr="00C2762A">
        <w:rPr>
          <w:rFonts w:ascii="Times New Roman" w:hAnsi="Times New Roman" w:cs="Times New Roman"/>
          <w:b/>
          <w:sz w:val="44"/>
          <w:szCs w:val="44"/>
        </w:rPr>
        <w:t xml:space="preserve"> v1.0</w:t>
      </w:r>
    </w:p>
    <w:p w14:paraId="202B3BBC" w14:textId="77777777" w:rsidR="00EA1E60" w:rsidRPr="00C2762A" w:rsidRDefault="00EA1E60" w:rsidP="00C2762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9F6FAB" w14:textId="518CB189" w:rsidR="00EA1E60" w:rsidRPr="00C2762A" w:rsidRDefault="002B329F" w:rsidP="00C276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762A">
        <w:rPr>
          <w:rFonts w:ascii="Times New Roman" w:hAnsi="Times New Roman" w:cs="Times New Roman"/>
          <w:b/>
          <w:sz w:val="28"/>
          <w:szCs w:val="28"/>
        </w:rPr>
        <w:t xml:space="preserve">May </w:t>
      </w:r>
      <w:r w:rsidR="00C2762A" w:rsidRPr="00C2762A">
        <w:rPr>
          <w:rFonts w:ascii="Times New Roman" w:hAnsi="Times New Roman" w:cs="Times New Roman"/>
          <w:b/>
          <w:sz w:val="28"/>
          <w:szCs w:val="28"/>
        </w:rPr>
        <w:t>27,</w:t>
      </w:r>
      <w:r w:rsidRPr="00C276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1E60" w:rsidRPr="00C2762A">
        <w:rPr>
          <w:rFonts w:ascii="Times New Roman" w:hAnsi="Times New Roman" w:cs="Times New Roman"/>
          <w:b/>
          <w:sz w:val="28"/>
          <w:szCs w:val="28"/>
        </w:rPr>
        <w:t>2018</w:t>
      </w:r>
    </w:p>
    <w:p w14:paraId="408BBAD4" w14:textId="77777777" w:rsidR="00C01B3A" w:rsidRPr="00C2762A" w:rsidRDefault="00C01B3A" w:rsidP="00C2762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B8B2A56" w14:textId="77777777" w:rsidR="00C01B3A" w:rsidRPr="00C2762A" w:rsidRDefault="00C01B3A" w:rsidP="00C2762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4E3FE7C" w14:textId="043CD9C4" w:rsidR="00EA1E60" w:rsidRPr="00C2762A" w:rsidRDefault="00EA1E60" w:rsidP="00C2762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2762A">
        <w:rPr>
          <w:rFonts w:ascii="Times New Roman" w:hAnsi="Times New Roman" w:cs="Times New Roman"/>
          <w:b/>
          <w:sz w:val="26"/>
          <w:szCs w:val="26"/>
        </w:rPr>
        <w:t xml:space="preserve">Citation: </w:t>
      </w:r>
      <w:r w:rsidRPr="00C2762A">
        <w:rPr>
          <w:rFonts w:ascii="Times New Roman" w:hAnsi="Times New Roman" w:cs="Times New Roman"/>
          <w:sz w:val="26"/>
          <w:szCs w:val="26"/>
        </w:rPr>
        <w:t xml:space="preserve">Chen X and Li D. </w:t>
      </w:r>
      <w:proofErr w:type="spellStart"/>
      <w:r w:rsidRPr="00C2762A">
        <w:rPr>
          <w:rFonts w:ascii="Times New Roman" w:hAnsi="Times New Roman" w:cs="Times New Roman"/>
          <w:sz w:val="26"/>
          <w:szCs w:val="26"/>
        </w:rPr>
        <w:t>ERVcaller</w:t>
      </w:r>
      <w:proofErr w:type="spellEnd"/>
      <w:r w:rsidRPr="00C2762A">
        <w:rPr>
          <w:rFonts w:ascii="Times New Roman" w:hAnsi="Times New Roman" w:cs="Times New Roman"/>
          <w:sz w:val="26"/>
          <w:szCs w:val="26"/>
        </w:rPr>
        <w:t xml:space="preserve">: Identifying and genotyping non-reference unfixed endogenous retroviruses (ERVs) and other transposable elements (TEs) using next-generation sequencing data. </w:t>
      </w:r>
      <w:r w:rsidR="00E1273B" w:rsidRPr="00C2762A">
        <w:rPr>
          <w:rFonts w:ascii="Times New Roman" w:hAnsi="Times New Roman" w:cs="Times New Roman"/>
          <w:i/>
          <w:sz w:val="26"/>
          <w:szCs w:val="26"/>
        </w:rPr>
        <w:t>Manuscript i</w:t>
      </w:r>
      <w:r w:rsidRPr="00C2762A">
        <w:rPr>
          <w:rFonts w:ascii="Times New Roman" w:hAnsi="Times New Roman" w:cs="Times New Roman"/>
          <w:i/>
          <w:sz w:val="26"/>
          <w:szCs w:val="26"/>
        </w:rPr>
        <w:t>n submission</w:t>
      </w:r>
      <w:r w:rsidRPr="00C2762A">
        <w:rPr>
          <w:rFonts w:ascii="Times New Roman" w:hAnsi="Times New Roman" w:cs="Times New Roman"/>
          <w:sz w:val="26"/>
          <w:szCs w:val="26"/>
        </w:rPr>
        <w:t>.</w:t>
      </w:r>
    </w:p>
    <w:p w14:paraId="29A69B56" w14:textId="77777777" w:rsidR="00EA1E60" w:rsidRPr="00C2762A" w:rsidRDefault="00EA1E60" w:rsidP="00C2762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7A2063C" w14:textId="01B49420" w:rsidR="00EA1E60" w:rsidRPr="00C2762A" w:rsidRDefault="00EA1E60" w:rsidP="00C2762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2762A">
        <w:rPr>
          <w:rFonts w:ascii="Times New Roman" w:hAnsi="Times New Roman" w:cs="Times New Roman"/>
          <w:b/>
          <w:sz w:val="26"/>
          <w:szCs w:val="26"/>
        </w:rPr>
        <w:t xml:space="preserve">Download: </w:t>
      </w:r>
      <w:hyperlink r:id="rId6" w:history="1">
        <w:r w:rsidR="00E80802" w:rsidRPr="00C2762A">
          <w:rPr>
            <w:rStyle w:val="Hyperlink"/>
            <w:rFonts w:ascii="Times New Roman" w:hAnsi="Times New Roman" w:cs="Times New Roman"/>
            <w:sz w:val="26"/>
            <w:szCs w:val="26"/>
          </w:rPr>
          <w:t>www.uvm.edu/genomics/software/ERVcaller</w:t>
        </w:r>
      </w:hyperlink>
      <w:r w:rsidR="006C73E8" w:rsidRPr="00C2762A">
        <w:rPr>
          <w:rStyle w:val="Hyperlink"/>
          <w:rFonts w:ascii="Times New Roman" w:hAnsi="Times New Roman" w:cs="Times New Roman"/>
          <w:sz w:val="26"/>
          <w:szCs w:val="26"/>
        </w:rPr>
        <w:t>.html</w:t>
      </w:r>
    </w:p>
    <w:p w14:paraId="1DD61D64" w14:textId="77777777" w:rsidR="00EA1E60" w:rsidRPr="00C2762A" w:rsidRDefault="00EA1E60" w:rsidP="00C2762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A3246E4" w14:textId="77777777" w:rsidR="00EA1E60" w:rsidRPr="00C2762A" w:rsidRDefault="00EA1E60" w:rsidP="00C2762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2762A">
        <w:rPr>
          <w:rFonts w:ascii="Times New Roman" w:hAnsi="Times New Roman" w:cs="Times New Roman"/>
          <w:b/>
          <w:sz w:val="26"/>
          <w:szCs w:val="26"/>
        </w:rPr>
        <w:t xml:space="preserve">Copyright: </w:t>
      </w:r>
      <w:proofErr w:type="spellStart"/>
      <w:r w:rsidR="00CB6315" w:rsidRPr="00C2762A">
        <w:rPr>
          <w:rFonts w:ascii="Times New Roman" w:hAnsi="Times New Roman" w:cs="Times New Roman"/>
          <w:sz w:val="26"/>
          <w:szCs w:val="26"/>
        </w:rPr>
        <w:t>ERV</w:t>
      </w:r>
      <w:r w:rsidRPr="00C2762A">
        <w:rPr>
          <w:rFonts w:ascii="Times New Roman" w:hAnsi="Times New Roman" w:cs="Times New Roman"/>
          <w:sz w:val="26"/>
          <w:szCs w:val="26"/>
        </w:rPr>
        <w:t>caller</w:t>
      </w:r>
      <w:proofErr w:type="spellEnd"/>
      <w:r w:rsidRPr="00C2762A">
        <w:rPr>
          <w:rFonts w:ascii="Times New Roman" w:hAnsi="Times New Roman" w:cs="Times New Roman"/>
          <w:sz w:val="26"/>
          <w:szCs w:val="26"/>
        </w:rPr>
        <w:t xml:space="preserve"> is licensed under the Creative Commons Attribution-</w:t>
      </w:r>
      <w:proofErr w:type="spellStart"/>
      <w:r w:rsidRPr="00C2762A">
        <w:rPr>
          <w:rFonts w:ascii="Times New Roman" w:hAnsi="Times New Roman" w:cs="Times New Roman"/>
          <w:sz w:val="26"/>
          <w:szCs w:val="26"/>
        </w:rPr>
        <w:t>NonCommercial</w:t>
      </w:r>
      <w:proofErr w:type="spellEnd"/>
      <w:r w:rsidRPr="00C2762A">
        <w:rPr>
          <w:rFonts w:ascii="Times New Roman" w:hAnsi="Times New Roman" w:cs="Times New Roman"/>
          <w:sz w:val="26"/>
          <w:szCs w:val="26"/>
        </w:rPr>
        <w:t xml:space="preserve"> 4.0 International license. It may be used for non-commercial use only. For inquiries about a commercial license, please contact the corresponding author at </w:t>
      </w:r>
      <w:hyperlink r:id="rId7" w:history="1">
        <w:r w:rsidRPr="00C2762A">
          <w:rPr>
            <w:rStyle w:val="Hyperlink"/>
            <w:rFonts w:ascii="Times New Roman" w:hAnsi="Times New Roman" w:cs="Times New Roman"/>
            <w:sz w:val="26"/>
            <w:szCs w:val="26"/>
          </w:rPr>
          <w:t>dawei.li@uvm.edu</w:t>
        </w:r>
      </w:hyperlink>
      <w:r w:rsidRPr="00C2762A">
        <w:rPr>
          <w:rFonts w:ascii="Times New Roman" w:hAnsi="Times New Roman" w:cs="Times New Roman"/>
          <w:sz w:val="26"/>
          <w:szCs w:val="26"/>
        </w:rPr>
        <w:t xml:space="preserve"> or The University of Vermont Innovations at </w:t>
      </w:r>
      <w:hyperlink r:id="rId8" w:history="1">
        <w:r w:rsidRPr="00C2762A">
          <w:rPr>
            <w:rStyle w:val="Hyperlink"/>
            <w:rFonts w:ascii="Times New Roman" w:hAnsi="Times New Roman" w:cs="Times New Roman"/>
            <w:sz w:val="26"/>
            <w:szCs w:val="26"/>
          </w:rPr>
          <w:t>innovate@uvm.edu</w:t>
        </w:r>
      </w:hyperlink>
      <w:r w:rsidRPr="00C2762A">
        <w:rPr>
          <w:rFonts w:ascii="Times New Roman" w:hAnsi="Times New Roman" w:cs="Times New Roman"/>
          <w:sz w:val="26"/>
          <w:szCs w:val="26"/>
        </w:rPr>
        <w:t>.</w:t>
      </w:r>
    </w:p>
    <w:p w14:paraId="35D67032" w14:textId="77777777" w:rsidR="00EA1E60" w:rsidRPr="00C2762A" w:rsidRDefault="00EA1E60" w:rsidP="00C2762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2762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E9B000F" w14:textId="12B3B793" w:rsidR="00E646A6" w:rsidRPr="00C2762A" w:rsidRDefault="00493E8C" w:rsidP="00C2762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2762A">
        <w:rPr>
          <w:rFonts w:ascii="Times New Roman" w:hAnsi="Times New Roman" w:cs="Times New Roman"/>
          <w:b/>
          <w:sz w:val="26"/>
          <w:szCs w:val="26"/>
        </w:rPr>
        <w:lastRenderedPageBreak/>
        <w:t>1</w:t>
      </w:r>
      <w:r w:rsidR="006C73E8" w:rsidRPr="00C2762A">
        <w:rPr>
          <w:rFonts w:ascii="Times New Roman" w:hAnsi="Times New Roman" w:cs="Times New Roman"/>
          <w:b/>
          <w:sz w:val="26"/>
          <w:szCs w:val="26"/>
        </w:rPr>
        <w:t>.</w:t>
      </w:r>
      <w:r w:rsidR="00906F33" w:rsidRPr="00C2762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646A6" w:rsidRPr="00C2762A">
        <w:rPr>
          <w:rFonts w:ascii="Times New Roman" w:hAnsi="Times New Roman" w:cs="Times New Roman"/>
          <w:b/>
          <w:sz w:val="26"/>
          <w:szCs w:val="26"/>
        </w:rPr>
        <w:t>Introduction</w:t>
      </w:r>
    </w:p>
    <w:p w14:paraId="1B5E2DBF" w14:textId="210191F0" w:rsidR="003C043B" w:rsidRPr="00C2762A" w:rsidRDefault="003C043B" w:rsidP="00C2762A">
      <w:pPr>
        <w:spacing w:after="0" w:line="360" w:lineRule="auto"/>
        <w:rPr>
          <w:rFonts w:ascii="Times New Roman" w:hAnsi="Times New Roman" w:cs="Times New Roman"/>
          <w:b/>
          <w:strike/>
          <w:color w:val="FF0000"/>
          <w:sz w:val="24"/>
          <w:szCs w:val="24"/>
        </w:rPr>
      </w:pPr>
      <w:proofErr w:type="spellStart"/>
      <w:r w:rsidRPr="00C2762A">
        <w:rPr>
          <w:rFonts w:ascii="Times New Roman" w:hAnsi="Times New Roman" w:cs="Times New Roman"/>
          <w:sz w:val="24"/>
          <w:szCs w:val="24"/>
        </w:rPr>
        <w:t>ERVcaller</w:t>
      </w:r>
      <w:proofErr w:type="spellEnd"/>
      <w:r w:rsidRPr="00C2762A">
        <w:rPr>
          <w:rFonts w:ascii="Times New Roman" w:hAnsi="Times New Roman" w:cs="Times New Roman"/>
          <w:sz w:val="24"/>
          <w:szCs w:val="24"/>
        </w:rPr>
        <w:t xml:space="preserve"> is a tool designed to accurately detect and genotype non-reference unfixed endogenous retroviruses (ERVs) and other transposon elements (TEs) in the human genome using next-generation sequencing (NGS) data. We evaluate</w:t>
      </w:r>
      <w:r w:rsidR="006C73E8" w:rsidRPr="00C2762A">
        <w:rPr>
          <w:rFonts w:ascii="Times New Roman" w:hAnsi="Times New Roman" w:cs="Times New Roman"/>
          <w:sz w:val="24"/>
          <w:szCs w:val="24"/>
        </w:rPr>
        <w:t>d</w:t>
      </w:r>
      <w:r w:rsidRPr="00C2762A">
        <w:rPr>
          <w:rFonts w:ascii="Times New Roman" w:hAnsi="Times New Roman" w:cs="Times New Roman"/>
          <w:sz w:val="24"/>
          <w:szCs w:val="24"/>
        </w:rPr>
        <w:t xml:space="preserve"> the tools using both simulated and real benchmark whole-genome sequencing (WGS) datasets. </w:t>
      </w:r>
      <w:proofErr w:type="spellStart"/>
      <w:r w:rsidR="006C73E8" w:rsidRPr="00C2762A">
        <w:rPr>
          <w:rFonts w:ascii="Times New Roman" w:hAnsi="Times New Roman" w:cs="Times New Roman"/>
          <w:sz w:val="24"/>
          <w:szCs w:val="24"/>
        </w:rPr>
        <w:t>ERVcaller</w:t>
      </w:r>
      <w:proofErr w:type="spellEnd"/>
      <w:r w:rsidR="006C73E8" w:rsidRPr="00C2762A">
        <w:rPr>
          <w:rFonts w:ascii="Times New Roman" w:hAnsi="Times New Roman" w:cs="Times New Roman"/>
          <w:sz w:val="24"/>
          <w:szCs w:val="24"/>
        </w:rPr>
        <w:t xml:space="preserve"> </w:t>
      </w:r>
      <w:r w:rsidRPr="00C2762A">
        <w:rPr>
          <w:rFonts w:ascii="Times New Roman" w:hAnsi="Times New Roman" w:cs="Times New Roman"/>
          <w:sz w:val="24"/>
          <w:szCs w:val="24"/>
        </w:rPr>
        <w:t xml:space="preserve">is capable to accurately detect </w:t>
      </w:r>
      <w:r w:rsidR="006C73E8" w:rsidRPr="00C2762A">
        <w:rPr>
          <w:rFonts w:ascii="Times New Roman" w:hAnsi="Times New Roman" w:cs="Times New Roman"/>
          <w:sz w:val="24"/>
          <w:szCs w:val="24"/>
        </w:rPr>
        <w:t xml:space="preserve">various </w:t>
      </w:r>
      <w:r w:rsidRPr="00C2762A">
        <w:rPr>
          <w:rFonts w:ascii="Times New Roman" w:hAnsi="Times New Roman" w:cs="Times New Roman"/>
          <w:sz w:val="24"/>
          <w:szCs w:val="24"/>
        </w:rPr>
        <w:t xml:space="preserve">TE insertions </w:t>
      </w:r>
      <w:r w:rsidR="006C73E8" w:rsidRPr="00C2762A">
        <w:rPr>
          <w:rFonts w:ascii="Times New Roman" w:hAnsi="Times New Roman" w:cs="Times New Roman"/>
          <w:sz w:val="24"/>
          <w:szCs w:val="24"/>
        </w:rPr>
        <w:t>of</w:t>
      </w:r>
      <w:r w:rsidRPr="00C2762A">
        <w:rPr>
          <w:rFonts w:ascii="Times New Roman" w:hAnsi="Times New Roman" w:cs="Times New Roman"/>
          <w:sz w:val="24"/>
          <w:szCs w:val="24"/>
        </w:rPr>
        <w:t xml:space="preserve"> any length</w:t>
      </w:r>
      <w:r w:rsidR="006C73E8" w:rsidRPr="00C2762A">
        <w:rPr>
          <w:rFonts w:ascii="Times New Roman" w:hAnsi="Times New Roman" w:cs="Times New Roman"/>
          <w:sz w:val="24"/>
          <w:szCs w:val="24"/>
        </w:rPr>
        <w:t>s, particularly ERVs</w:t>
      </w:r>
      <w:r w:rsidRPr="00C2762A">
        <w:rPr>
          <w:rFonts w:ascii="Times New Roman" w:hAnsi="Times New Roman" w:cs="Times New Roman"/>
          <w:sz w:val="24"/>
          <w:szCs w:val="24"/>
        </w:rPr>
        <w:t xml:space="preserve">. It allows </w:t>
      </w:r>
      <w:r w:rsidR="006C73E8" w:rsidRPr="00C2762A">
        <w:rPr>
          <w:rFonts w:ascii="Times New Roman" w:hAnsi="Times New Roman" w:cs="Times New Roman"/>
          <w:sz w:val="24"/>
          <w:szCs w:val="24"/>
        </w:rPr>
        <w:t xml:space="preserve">for </w:t>
      </w:r>
      <w:r w:rsidRPr="00C2762A">
        <w:rPr>
          <w:rFonts w:ascii="Times New Roman" w:hAnsi="Times New Roman" w:cs="Times New Roman"/>
          <w:sz w:val="24"/>
          <w:szCs w:val="24"/>
        </w:rPr>
        <w:t>us</w:t>
      </w:r>
      <w:r w:rsidR="006C73E8" w:rsidRPr="00C2762A">
        <w:rPr>
          <w:rFonts w:ascii="Times New Roman" w:hAnsi="Times New Roman" w:cs="Times New Roman"/>
          <w:sz w:val="24"/>
          <w:szCs w:val="24"/>
        </w:rPr>
        <w:t>e</w:t>
      </w:r>
      <w:r w:rsidRPr="00C2762A">
        <w:rPr>
          <w:rFonts w:ascii="Times New Roman" w:hAnsi="Times New Roman" w:cs="Times New Roman"/>
          <w:sz w:val="24"/>
          <w:szCs w:val="24"/>
        </w:rPr>
        <w:t xml:space="preserve"> of a TE </w:t>
      </w:r>
      <w:r w:rsidR="006C73E8" w:rsidRPr="00C2762A">
        <w:rPr>
          <w:rFonts w:ascii="Times New Roman" w:hAnsi="Times New Roman" w:cs="Times New Roman"/>
          <w:sz w:val="24"/>
          <w:szCs w:val="24"/>
        </w:rPr>
        <w:t xml:space="preserve">reference </w:t>
      </w:r>
      <w:r w:rsidRPr="00C2762A">
        <w:rPr>
          <w:rFonts w:ascii="Times New Roman" w:hAnsi="Times New Roman" w:cs="Times New Roman"/>
          <w:sz w:val="24"/>
          <w:szCs w:val="24"/>
        </w:rPr>
        <w:t xml:space="preserve">library regardless of sequence complexity, such as </w:t>
      </w:r>
      <w:r w:rsidR="006C73E8" w:rsidRPr="00C2762A">
        <w:rPr>
          <w:rFonts w:ascii="Times New Roman" w:hAnsi="Times New Roman" w:cs="Times New Roman"/>
          <w:sz w:val="24"/>
          <w:szCs w:val="24"/>
        </w:rPr>
        <w:t xml:space="preserve">use of </w:t>
      </w:r>
      <w:r w:rsidRPr="00C2762A">
        <w:rPr>
          <w:rFonts w:ascii="Times New Roman" w:hAnsi="Times New Roman" w:cs="Times New Roman"/>
          <w:sz w:val="24"/>
          <w:szCs w:val="24"/>
        </w:rPr>
        <w:t xml:space="preserve">the entire </w:t>
      </w:r>
      <w:proofErr w:type="spellStart"/>
      <w:r w:rsidRPr="00C2762A">
        <w:rPr>
          <w:rFonts w:ascii="Times New Roman" w:hAnsi="Times New Roman" w:cs="Times New Roman"/>
          <w:sz w:val="24"/>
          <w:szCs w:val="24"/>
        </w:rPr>
        <w:t>RepBase</w:t>
      </w:r>
      <w:proofErr w:type="spellEnd"/>
      <w:r w:rsidRPr="00C2762A">
        <w:rPr>
          <w:rFonts w:ascii="Times New Roman" w:hAnsi="Times New Roman" w:cs="Times New Roman"/>
          <w:sz w:val="24"/>
          <w:szCs w:val="24"/>
        </w:rPr>
        <w:t xml:space="preserve"> database. It is easy to install and use with command line</w:t>
      </w:r>
      <w:r w:rsidR="006C73E8" w:rsidRPr="00C2762A">
        <w:rPr>
          <w:rFonts w:ascii="Times New Roman" w:hAnsi="Times New Roman" w:cs="Times New Roman"/>
          <w:sz w:val="24"/>
          <w:szCs w:val="24"/>
        </w:rPr>
        <w:t>s</w:t>
      </w:r>
      <w:r w:rsidRPr="00C2762A">
        <w:rPr>
          <w:rFonts w:ascii="Times New Roman" w:hAnsi="Times New Roman" w:cs="Times New Roman"/>
          <w:sz w:val="24"/>
          <w:szCs w:val="24"/>
        </w:rPr>
        <w:t>.</w:t>
      </w:r>
    </w:p>
    <w:p w14:paraId="070DBA41" w14:textId="77777777" w:rsidR="003C043B" w:rsidRPr="00C2762A" w:rsidRDefault="003C043B" w:rsidP="00C276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AEF621" w14:textId="17B4EB4D" w:rsidR="005C228E" w:rsidRPr="00C2762A" w:rsidRDefault="006C73E8" w:rsidP="00C2762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762A">
        <w:rPr>
          <w:rFonts w:ascii="Times New Roman" w:hAnsi="Times New Roman" w:cs="Times New Roman"/>
          <w:sz w:val="24"/>
          <w:szCs w:val="24"/>
        </w:rPr>
        <w:t>C</w:t>
      </w:r>
      <w:r w:rsidR="005C228E" w:rsidRPr="00C2762A">
        <w:rPr>
          <w:rFonts w:ascii="Times New Roman" w:hAnsi="Times New Roman" w:cs="Times New Roman"/>
          <w:sz w:val="24"/>
          <w:szCs w:val="24"/>
        </w:rPr>
        <w:t xml:space="preserve">omplementary to </w:t>
      </w:r>
      <w:proofErr w:type="spellStart"/>
      <w:r w:rsidRPr="00C2762A">
        <w:rPr>
          <w:rFonts w:ascii="Times New Roman" w:hAnsi="Times New Roman" w:cs="Times New Roman"/>
          <w:sz w:val="24"/>
          <w:szCs w:val="24"/>
        </w:rPr>
        <w:t>ERVcaller</w:t>
      </w:r>
      <w:proofErr w:type="spellEnd"/>
      <w:r w:rsidR="005C228E" w:rsidRPr="00C2762A">
        <w:rPr>
          <w:rFonts w:ascii="Times New Roman" w:hAnsi="Times New Roman" w:cs="Times New Roman"/>
          <w:sz w:val="24"/>
          <w:szCs w:val="24"/>
        </w:rPr>
        <w:t xml:space="preserve">, </w:t>
      </w:r>
      <w:r w:rsidRPr="00C2762A">
        <w:rPr>
          <w:rFonts w:ascii="Times New Roman" w:hAnsi="Times New Roman" w:cs="Times New Roman"/>
          <w:sz w:val="24"/>
          <w:szCs w:val="24"/>
        </w:rPr>
        <w:t xml:space="preserve">other </w:t>
      </w:r>
      <w:r w:rsidR="00BF7F10" w:rsidRPr="00C2762A">
        <w:rPr>
          <w:rFonts w:ascii="Times New Roman" w:hAnsi="Times New Roman" w:cs="Times New Roman"/>
          <w:sz w:val="24"/>
          <w:szCs w:val="24"/>
        </w:rPr>
        <w:t xml:space="preserve">bioinformatics </w:t>
      </w:r>
      <w:r w:rsidR="005C228E" w:rsidRPr="00C2762A">
        <w:rPr>
          <w:rFonts w:ascii="Times New Roman" w:hAnsi="Times New Roman" w:cs="Times New Roman"/>
          <w:sz w:val="24"/>
          <w:szCs w:val="24"/>
        </w:rPr>
        <w:t xml:space="preserve">tools </w:t>
      </w:r>
      <w:r w:rsidR="00BF7F10" w:rsidRPr="00C2762A">
        <w:rPr>
          <w:rFonts w:ascii="Times New Roman" w:hAnsi="Times New Roman" w:cs="Times New Roman"/>
          <w:sz w:val="24"/>
          <w:szCs w:val="24"/>
        </w:rPr>
        <w:t>designed to detect large deletion</w:t>
      </w:r>
      <w:r w:rsidR="00F35E57" w:rsidRPr="00C2762A">
        <w:rPr>
          <w:rFonts w:ascii="Times New Roman" w:hAnsi="Times New Roman" w:cs="Times New Roman"/>
          <w:sz w:val="24"/>
          <w:szCs w:val="24"/>
        </w:rPr>
        <w:t>s</w:t>
      </w:r>
      <w:r w:rsidR="00BF7F10" w:rsidRPr="00C2762A">
        <w:rPr>
          <w:rFonts w:ascii="Times New Roman" w:hAnsi="Times New Roman" w:cs="Times New Roman"/>
          <w:sz w:val="24"/>
          <w:szCs w:val="24"/>
        </w:rPr>
        <w:t xml:space="preserve">, </w:t>
      </w:r>
      <w:r w:rsidR="005C228E" w:rsidRPr="00C2762A">
        <w:rPr>
          <w:rFonts w:ascii="Times New Roman" w:hAnsi="Times New Roman" w:cs="Times New Roman"/>
          <w:sz w:val="24"/>
          <w:szCs w:val="24"/>
        </w:rPr>
        <w:t xml:space="preserve">such as </w:t>
      </w:r>
      <w:proofErr w:type="spellStart"/>
      <w:r w:rsidR="005C228E" w:rsidRPr="00C2762A">
        <w:rPr>
          <w:rFonts w:ascii="Times New Roman" w:hAnsi="Times New Roman" w:cs="Times New Roman"/>
          <w:sz w:val="24"/>
          <w:szCs w:val="24"/>
        </w:rPr>
        <w:t>Breakdancer</w:t>
      </w:r>
      <w:proofErr w:type="spellEnd"/>
      <w:r w:rsidR="00BF7F10" w:rsidRPr="00C2762A">
        <w:rPr>
          <w:rFonts w:ascii="Times New Roman" w:hAnsi="Times New Roman" w:cs="Times New Roman"/>
          <w:sz w:val="24"/>
          <w:szCs w:val="24"/>
        </w:rPr>
        <w:t>,</w:t>
      </w:r>
      <w:r w:rsidR="005C228E" w:rsidRPr="00C2762A">
        <w:rPr>
          <w:rFonts w:ascii="Times New Roman" w:hAnsi="Times New Roman" w:cs="Times New Roman"/>
          <w:sz w:val="24"/>
          <w:szCs w:val="24"/>
        </w:rPr>
        <w:t xml:space="preserve"> </w:t>
      </w:r>
      <w:r w:rsidRPr="00C2762A">
        <w:rPr>
          <w:rFonts w:ascii="Times New Roman" w:hAnsi="Times New Roman" w:cs="Times New Roman"/>
          <w:sz w:val="24"/>
          <w:szCs w:val="24"/>
        </w:rPr>
        <w:t>may</w:t>
      </w:r>
      <w:r w:rsidR="005C228E" w:rsidRPr="00C2762A">
        <w:rPr>
          <w:rFonts w:ascii="Times New Roman" w:hAnsi="Times New Roman" w:cs="Times New Roman"/>
          <w:sz w:val="24"/>
          <w:szCs w:val="24"/>
        </w:rPr>
        <w:t xml:space="preserve"> be used to detect </w:t>
      </w:r>
      <w:r w:rsidRPr="00C2762A">
        <w:rPr>
          <w:rFonts w:ascii="Times New Roman" w:hAnsi="Times New Roman" w:cs="Times New Roman"/>
          <w:sz w:val="24"/>
          <w:szCs w:val="24"/>
        </w:rPr>
        <w:t>TEs</w:t>
      </w:r>
      <w:r w:rsidR="00BF7F10" w:rsidRPr="00C2762A">
        <w:rPr>
          <w:rFonts w:ascii="Times New Roman" w:hAnsi="Times New Roman" w:cs="Times New Roman"/>
          <w:sz w:val="24"/>
          <w:szCs w:val="24"/>
        </w:rPr>
        <w:t xml:space="preserve"> that </w:t>
      </w:r>
      <w:r w:rsidRPr="00C2762A">
        <w:rPr>
          <w:rFonts w:ascii="Times New Roman" w:hAnsi="Times New Roman" w:cs="Times New Roman"/>
          <w:sz w:val="24"/>
          <w:szCs w:val="24"/>
        </w:rPr>
        <w:t xml:space="preserve">are </w:t>
      </w:r>
      <w:r w:rsidR="00BF7F10" w:rsidRPr="00C2762A">
        <w:rPr>
          <w:rFonts w:ascii="Times New Roman" w:hAnsi="Times New Roman" w:cs="Times New Roman"/>
          <w:sz w:val="24"/>
          <w:szCs w:val="24"/>
        </w:rPr>
        <w:t xml:space="preserve">present in the human reference genome but not in </w:t>
      </w:r>
      <w:r w:rsidRPr="00C2762A">
        <w:rPr>
          <w:rFonts w:ascii="Times New Roman" w:hAnsi="Times New Roman" w:cs="Times New Roman"/>
          <w:sz w:val="24"/>
          <w:szCs w:val="24"/>
        </w:rPr>
        <w:t>testing</w:t>
      </w:r>
      <w:r w:rsidR="00BF7F10" w:rsidRPr="00C2762A">
        <w:rPr>
          <w:rFonts w:ascii="Times New Roman" w:hAnsi="Times New Roman" w:cs="Times New Roman"/>
          <w:sz w:val="24"/>
          <w:szCs w:val="24"/>
        </w:rPr>
        <w:t xml:space="preserve"> samples.</w:t>
      </w:r>
    </w:p>
    <w:p w14:paraId="37251167" w14:textId="77777777" w:rsidR="00BF7F10" w:rsidRPr="00C2762A" w:rsidRDefault="00BF7F10" w:rsidP="00C2762A">
      <w:pPr>
        <w:spacing w:after="0" w:line="360" w:lineRule="auto"/>
        <w:rPr>
          <w:rFonts w:ascii="Times New Roman" w:hAnsi="Times New Roman" w:cs="Times New Roman"/>
        </w:rPr>
      </w:pPr>
    </w:p>
    <w:p w14:paraId="241965DA" w14:textId="13964AA3" w:rsidR="00E646A6" w:rsidRPr="00C2762A" w:rsidRDefault="00493E8C" w:rsidP="00C2762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2762A">
        <w:rPr>
          <w:rFonts w:ascii="Times New Roman" w:hAnsi="Times New Roman" w:cs="Times New Roman"/>
          <w:b/>
          <w:sz w:val="26"/>
          <w:szCs w:val="26"/>
        </w:rPr>
        <w:t>2</w:t>
      </w:r>
      <w:r w:rsidR="006C73E8" w:rsidRPr="00C2762A">
        <w:rPr>
          <w:rFonts w:ascii="Times New Roman" w:hAnsi="Times New Roman" w:cs="Times New Roman"/>
          <w:b/>
          <w:sz w:val="26"/>
          <w:szCs w:val="26"/>
        </w:rPr>
        <w:t>.</w:t>
      </w:r>
      <w:r w:rsidR="00906F33" w:rsidRPr="00C2762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646A6" w:rsidRPr="00C2762A">
        <w:rPr>
          <w:rFonts w:ascii="Times New Roman" w:hAnsi="Times New Roman" w:cs="Times New Roman"/>
          <w:b/>
          <w:sz w:val="26"/>
          <w:szCs w:val="26"/>
        </w:rPr>
        <w:t>Obtaining and Compiling</w:t>
      </w:r>
    </w:p>
    <w:p w14:paraId="7D650FF8" w14:textId="069B8B40" w:rsidR="001B661F" w:rsidRPr="00C2762A" w:rsidRDefault="00493E8C" w:rsidP="00C2762A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C2762A">
        <w:rPr>
          <w:rFonts w:ascii="Times New Roman" w:hAnsi="Times New Roman" w:cs="Times New Roman"/>
          <w:b/>
          <w:sz w:val="24"/>
        </w:rPr>
        <w:t>2.1</w:t>
      </w:r>
      <w:r w:rsidR="006C73E8" w:rsidRPr="00C2762A">
        <w:rPr>
          <w:rFonts w:ascii="Times New Roman" w:hAnsi="Times New Roman" w:cs="Times New Roman"/>
          <w:b/>
          <w:sz w:val="24"/>
        </w:rPr>
        <w:t>.</w:t>
      </w:r>
      <w:r w:rsidRPr="00C2762A">
        <w:rPr>
          <w:rFonts w:ascii="Times New Roman" w:hAnsi="Times New Roman" w:cs="Times New Roman"/>
          <w:b/>
          <w:sz w:val="24"/>
        </w:rPr>
        <w:t xml:space="preserve"> </w:t>
      </w:r>
      <w:r w:rsidR="005C228E" w:rsidRPr="00C2762A">
        <w:rPr>
          <w:rFonts w:ascii="Times New Roman" w:hAnsi="Times New Roman" w:cs="Times New Roman"/>
          <w:b/>
          <w:sz w:val="24"/>
        </w:rPr>
        <w:t>User</w:t>
      </w:r>
      <w:r w:rsidR="002B216D" w:rsidRPr="00C2762A">
        <w:rPr>
          <w:rFonts w:ascii="Times New Roman" w:hAnsi="Times New Roman" w:cs="Times New Roman"/>
          <w:b/>
          <w:sz w:val="24"/>
        </w:rPr>
        <w:t>s</w:t>
      </w:r>
      <w:r w:rsidR="001B661F" w:rsidRPr="00C2762A">
        <w:rPr>
          <w:rFonts w:ascii="Times New Roman" w:hAnsi="Times New Roman" w:cs="Times New Roman"/>
          <w:b/>
          <w:sz w:val="24"/>
        </w:rPr>
        <w:t xml:space="preserve"> need to </w:t>
      </w:r>
      <w:r w:rsidR="005C228E" w:rsidRPr="00C2762A">
        <w:rPr>
          <w:rFonts w:ascii="Times New Roman" w:hAnsi="Times New Roman" w:cs="Times New Roman"/>
          <w:b/>
          <w:sz w:val="24"/>
        </w:rPr>
        <w:t xml:space="preserve">successfully </w:t>
      </w:r>
      <w:r w:rsidR="001B661F" w:rsidRPr="00C2762A">
        <w:rPr>
          <w:rFonts w:ascii="Times New Roman" w:hAnsi="Times New Roman" w:cs="Times New Roman"/>
          <w:b/>
          <w:sz w:val="24"/>
        </w:rPr>
        <w:t xml:space="preserve">install the following software </w:t>
      </w:r>
      <w:r w:rsidR="005C228E" w:rsidRPr="00C2762A">
        <w:rPr>
          <w:rFonts w:ascii="Times New Roman" w:hAnsi="Times New Roman" w:cs="Times New Roman"/>
          <w:b/>
          <w:sz w:val="24"/>
        </w:rPr>
        <w:t xml:space="preserve">separately, </w:t>
      </w:r>
      <w:r w:rsidR="001B661F" w:rsidRPr="00C2762A">
        <w:rPr>
          <w:rFonts w:ascii="Times New Roman" w:hAnsi="Times New Roman" w:cs="Times New Roman"/>
          <w:b/>
          <w:sz w:val="24"/>
        </w:rPr>
        <w:t xml:space="preserve">and </w:t>
      </w:r>
      <w:r w:rsidR="002B216D" w:rsidRPr="00C2762A">
        <w:rPr>
          <w:rFonts w:ascii="Times New Roman" w:hAnsi="Times New Roman" w:cs="Times New Roman"/>
          <w:b/>
          <w:sz w:val="24"/>
        </w:rPr>
        <w:t>make them available in the default path, such as using the Linux command “export”</w:t>
      </w:r>
      <w:r w:rsidR="006C73E8" w:rsidRPr="00C2762A">
        <w:rPr>
          <w:rFonts w:ascii="Times New Roman" w:hAnsi="Times New Roman" w:cs="Times New Roman"/>
          <w:b/>
          <w:sz w:val="24"/>
        </w:rPr>
        <w:t>.</w:t>
      </w:r>
    </w:p>
    <w:p w14:paraId="29228AA4" w14:textId="77777777" w:rsidR="001B661F" w:rsidRPr="00C2762A" w:rsidRDefault="001B661F" w:rsidP="00C2762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C2762A">
        <w:rPr>
          <w:rFonts w:ascii="Times New Roman" w:hAnsi="Times New Roman" w:cs="Times New Roman"/>
          <w:sz w:val="24"/>
        </w:rPr>
        <w:t>BWA-0.7.10</w:t>
      </w:r>
    </w:p>
    <w:p w14:paraId="2D2D7EA2" w14:textId="77777777" w:rsidR="00E646A6" w:rsidRPr="00C2762A" w:rsidRDefault="003C043B" w:rsidP="00C2762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C2762A">
        <w:rPr>
          <w:rFonts w:ascii="Times New Roman" w:hAnsi="Times New Roman" w:cs="Times New Roman"/>
          <w:sz w:val="24"/>
        </w:rPr>
        <w:t>Bowtie2</w:t>
      </w:r>
    </w:p>
    <w:p w14:paraId="455FEA83" w14:textId="77777777" w:rsidR="003C043B" w:rsidRPr="00C2762A" w:rsidRDefault="003C043B" w:rsidP="00C2762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C2762A">
        <w:rPr>
          <w:rFonts w:ascii="Times New Roman" w:hAnsi="Times New Roman" w:cs="Times New Roman"/>
          <w:sz w:val="24"/>
        </w:rPr>
        <w:t>Tophat</w:t>
      </w:r>
      <w:r w:rsidR="001B661F" w:rsidRPr="00C2762A">
        <w:rPr>
          <w:rFonts w:ascii="Times New Roman" w:hAnsi="Times New Roman" w:cs="Times New Roman"/>
          <w:sz w:val="24"/>
        </w:rPr>
        <w:t>-2.1.1</w:t>
      </w:r>
    </w:p>
    <w:p w14:paraId="0BB47F61" w14:textId="77777777" w:rsidR="001B661F" w:rsidRPr="00C2762A" w:rsidRDefault="001B661F" w:rsidP="00C2762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C2762A">
        <w:rPr>
          <w:rFonts w:ascii="Times New Roman" w:hAnsi="Times New Roman" w:cs="Times New Roman"/>
          <w:sz w:val="24"/>
        </w:rPr>
        <w:t>Samtools-1.6 (or later than 1.2)</w:t>
      </w:r>
    </w:p>
    <w:p w14:paraId="26877346" w14:textId="77777777" w:rsidR="003C043B" w:rsidRPr="00C2762A" w:rsidRDefault="001B661F" w:rsidP="00C2762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C2762A">
        <w:rPr>
          <w:rFonts w:ascii="Times New Roman" w:hAnsi="Times New Roman" w:cs="Times New Roman"/>
          <w:sz w:val="24"/>
        </w:rPr>
        <w:t>Hydra-0.5.3</w:t>
      </w:r>
    </w:p>
    <w:p w14:paraId="355DFF66" w14:textId="77777777" w:rsidR="001B661F" w:rsidRPr="00C2762A" w:rsidRDefault="001B661F" w:rsidP="00C2762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C2762A">
        <w:rPr>
          <w:rFonts w:ascii="Times New Roman" w:hAnsi="Times New Roman" w:cs="Times New Roman"/>
          <w:sz w:val="24"/>
        </w:rPr>
        <w:t>SE_MEI (Modified version)</w:t>
      </w:r>
    </w:p>
    <w:p w14:paraId="721BC405" w14:textId="1839D92A" w:rsidR="001B661F" w:rsidRPr="00C2762A" w:rsidRDefault="00F35E57" w:rsidP="00C2762A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C2762A">
        <w:rPr>
          <w:rFonts w:ascii="Times New Roman" w:hAnsi="Times New Roman" w:cs="Times New Roman"/>
          <w:b/>
          <w:sz w:val="24"/>
        </w:rPr>
        <w:t>2.2</w:t>
      </w:r>
      <w:r w:rsidR="006C73E8" w:rsidRPr="00C2762A">
        <w:rPr>
          <w:rFonts w:ascii="Times New Roman" w:hAnsi="Times New Roman" w:cs="Times New Roman"/>
          <w:b/>
          <w:sz w:val="24"/>
        </w:rPr>
        <w:t>.</w:t>
      </w:r>
      <w:r w:rsidRPr="00C2762A">
        <w:rPr>
          <w:rFonts w:ascii="Times New Roman" w:hAnsi="Times New Roman" w:cs="Times New Roman"/>
          <w:b/>
          <w:sz w:val="24"/>
        </w:rPr>
        <w:t xml:space="preserve"> Databases</w:t>
      </w:r>
    </w:p>
    <w:p w14:paraId="2E3BD719" w14:textId="10FFCB6F" w:rsidR="00493E8C" w:rsidRPr="00C2762A" w:rsidRDefault="006C73E8" w:rsidP="00C2762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C2762A">
        <w:rPr>
          <w:rFonts w:ascii="Times New Roman" w:hAnsi="Times New Roman" w:cs="Times New Roman"/>
          <w:sz w:val="24"/>
        </w:rPr>
        <w:t>The h</w:t>
      </w:r>
      <w:r w:rsidR="00493E8C" w:rsidRPr="00C2762A">
        <w:rPr>
          <w:rFonts w:ascii="Times New Roman" w:hAnsi="Times New Roman" w:cs="Times New Roman"/>
          <w:sz w:val="24"/>
        </w:rPr>
        <w:t>uman reference genome (hg38 by default)</w:t>
      </w:r>
    </w:p>
    <w:p w14:paraId="48B7A77C" w14:textId="66541BE6" w:rsidR="00493E8C" w:rsidRPr="00C2762A" w:rsidRDefault="006C73E8" w:rsidP="00C2762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C2762A">
        <w:rPr>
          <w:rFonts w:ascii="Times New Roman" w:hAnsi="Times New Roman" w:cs="Times New Roman"/>
          <w:sz w:val="24"/>
        </w:rPr>
        <w:t xml:space="preserve">One </w:t>
      </w:r>
      <w:r w:rsidR="00F707C4" w:rsidRPr="00C2762A">
        <w:rPr>
          <w:rFonts w:ascii="Times New Roman" w:hAnsi="Times New Roman" w:cs="Times New Roman"/>
          <w:sz w:val="24"/>
        </w:rPr>
        <w:t>TE reference database</w:t>
      </w:r>
      <w:r w:rsidRPr="00C2762A">
        <w:rPr>
          <w:rFonts w:ascii="Times New Roman" w:hAnsi="Times New Roman" w:cs="Times New Roman"/>
          <w:sz w:val="24"/>
        </w:rPr>
        <w:t xml:space="preserve"> from these options: </w:t>
      </w:r>
      <w:r w:rsidR="00F707C4" w:rsidRPr="00C2762A">
        <w:rPr>
          <w:rFonts w:ascii="Times New Roman" w:hAnsi="Times New Roman" w:cs="Times New Roman"/>
          <w:sz w:val="24"/>
        </w:rPr>
        <w:t xml:space="preserve">the </w:t>
      </w:r>
      <w:r w:rsidR="002B216D" w:rsidRPr="00C2762A">
        <w:rPr>
          <w:rFonts w:ascii="Times New Roman" w:hAnsi="Times New Roman" w:cs="Times New Roman"/>
          <w:sz w:val="24"/>
        </w:rPr>
        <w:t>human TE database, the HERVK refe</w:t>
      </w:r>
      <w:r w:rsidR="00F707C4" w:rsidRPr="00C2762A">
        <w:rPr>
          <w:rFonts w:ascii="Times New Roman" w:hAnsi="Times New Roman" w:cs="Times New Roman"/>
          <w:sz w:val="24"/>
        </w:rPr>
        <w:t>rence sequence, ERV library or</w:t>
      </w:r>
      <w:r w:rsidR="002B216D" w:rsidRPr="00C2762A">
        <w:rPr>
          <w:rFonts w:ascii="Times New Roman" w:hAnsi="Times New Roman" w:cs="Times New Roman"/>
          <w:sz w:val="24"/>
        </w:rPr>
        <w:t xml:space="preserve"> the entire </w:t>
      </w:r>
      <w:proofErr w:type="spellStart"/>
      <w:r w:rsidR="002B216D" w:rsidRPr="00C2762A">
        <w:rPr>
          <w:rFonts w:ascii="Times New Roman" w:hAnsi="Times New Roman" w:cs="Times New Roman"/>
          <w:sz w:val="24"/>
        </w:rPr>
        <w:t>RepBase</w:t>
      </w:r>
      <w:proofErr w:type="spellEnd"/>
      <w:r w:rsidR="002B216D" w:rsidRPr="00C2762A">
        <w:rPr>
          <w:rFonts w:ascii="Times New Roman" w:hAnsi="Times New Roman" w:cs="Times New Roman"/>
          <w:sz w:val="24"/>
        </w:rPr>
        <w:t xml:space="preserve"> (</w:t>
      </w:r>
      <w:hyperlink r:id="rId9" w:history="1">
        <w:r w:rsidRPr="00C2762A">
          <w:rPr>
            <w:rStyle w:val="Hyperlink"/>
            <w:rFonts w:ascii="Times New Roman" w:hAnsi="Times New Roman" w:cs="Times New Roman"/>
            <w:sz w:val="24"/>
          </w:rPr>
          <w:t>www.girinst.org/repbase/</w:t>
        </w:r>
      </w:hyperlink>
      <w:r w:rsidR="002B216D" w:rsidRPr="00C2762A">
        <w:rPr>
          <w:rFonts w:ascii="Times New Roman" w:hAnsi="Times New Roman" w:cs="Times New Roman"/>
          <w:sz w:val="24"/>
        </w:rPr>
        <w:t>)</w:t>
      </w:r>
    </w:p>
    <w:p w14:paraId="48A10BE0" w14:textId="77777777" w:rsidR="00493E8C" w:rsidRPr="00C2762A" w:rsidRDefault="00493E8C" w:rsidP="00C2762A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5516352" w14:textId="1BA8968C" w:rsidR="00E646A6" w:rsidRPr="00C2762A" w:rsidRDefault="00493E8C" w:rsidP="00C2762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2762A">
        <w:rPr>
          <w:rFonts w:ascii="Times New Roman" w:hAnsi="Times New Roman" w:cs="Times New Roman"/>
          <w:b/>
          <w:sz w:val="26"/>
          <w:szCs w:val="26"/>
        </w:rPr>
        <w:t>3</w:t>
      </w:r>
      <w:r w:rsidR="006C73E8" w:rsidRPr="00C2762A">
        <w:rPr>
          <w:rFonts w:ascii="Times New Roman" w:hAnsi="Times New Roman" w:cs="Times New Roman"/>
          <w:b/>
          <w:sz w:val="26"/>
          <w:szCs w:val="26"/>
        </w:rPr>
        <w:t>.</w:t>
      </w:r>
      <w:r w:rsidR="00906F33" w:rsidRPr="00C2762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0797E" w:rsidRPr="00C2762A">
        <w:rPr>
          <w:rFonts w:ascii="Times New Roman" w:hAnsi="Times New Roman" w:cs="Times New Roman"/>
          <w:b/>
          <w:sz w:val="26"/>
          <w:szCs w:val="26"/>
        </w:rPr>
        <w:t>Running</w:t>
      </w:r>
      <w:r w:rsidRPr="00C2762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B216D" w:rsidRPr="00C2762A">
        <w:rPr>
          <w:rFonts w:ascii="Times New Roman" w:hAnsi="Times New Roman" w:cs="Times New Roman"/>
          <w:b/>
          <w:sz w:val="26"/>
          <w:szCs w:val="26"/>
        </w:rPr>
        <w:t>ERVcaller</w:t>
      </w:r>
      <w:proofErr w:type="spellEnd"/>
      <w:r w:rsidRPr="00C2762A">
        <w:rPr>
          <w:rFonts w:ascii="Times New Roman" w:hAnsi="Times New Roman" w:cs="Times New Roman"/>
          <w:b/>
          <w:sz w:val="26"/>
          <w:szCs w:val="26"/>
        </w:rPr>
        <w:t xml:space="preserve"> (more examples </w:t>
      </w:r>
      <w:r w:rsidR="002B216D" w:rsidRPr="00C2762A">
        <w:rPr>
          <w:rFonts w:ascii="Times New Roman" w:hAnsi="Times New Roman" w:cs="Times New Roman"/>
          <w:b/>
          <w:sz w:val="26"/>
          <w:szCs w:val="26"/>
        </w:rPr>
        <w:t xml:space="preserve">are shown </w:t>
      </w:r>
      <w:r w:rsidRPr="00C2762A">
        <w:rPr>
          <w:rFonts w:ascii="Times New Roman" w:hAnsi="Times New Roman" w:cs="Times New Roman"/>
          <w:b/>
          <w:sz w:val="26"/>
          <w:szCs w:val="26"/>
        </w:rPr>
        <w:t>in the help print page)</w:t>
      </w:r>
    </w:p>
    <w:p w14:paraId="7E5C1D8C" w14:textId="2DA444EA" w:rsidR="002B216D" w:rsidRPr="00C2762A" w:rsidRDefault="002B216D" w:rsidP="00C2762A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C2762A">
        <w:rPr>
          <w:rFonts w:ascii="Times New Roman" w:hAnsi="Times New Roman" w:cs="Times New Roman"/>
          <w:b/>
          <w:sz w:val="24"/>
        </w:rPr>
        <w:t>3.1</w:t>
      </w:r>
      <w:r w:rsidR="006C73E8" w:rsidRPr="00C2762A">
        <w:rPr>
          <w:rFonts w:ascii="Times New Roman" w:hAnsi="Times New Roman" w:cs="Times New Roman"/>
          <w:b/>
          <w:sz w:val="24"/>
        </w:rPr>
        <w:t>.</w:t>
      </w:r>
      <w:r w:rsidRPr="00C2762A">
        <w:rPr>
          <w:rFonts w:ascii="Times New Roman" w:hAnsi="Times New Roman" w:cs="Times New Roman"/>
          <w:b/>
          <w:sz w:val="24"/>
        </w:rPr>
        <w:t xml:space="preserve"> Print help page</w:t>
      </w:r>
    </w:p>
    <w:p w14:paraId="2EE67F1E" w14:textId="77777777" w:rsidR="002B216D" w:rsidRPr="00C2762A" w:rsidRDefault="002B216D" w:rsidP="00C2762A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C2762A">
        <w:rPr>
          <w:rFonts w:ascii="Times New Roman" w:hAnsi="Times New Roman" w:cs="Times New Roman"/>
          <w:sz w:val="24"/>
        </w:rPr>
        <w:t>$</w:t>
      </w:r>
      <w:r w:rsidRPr="00C2762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C2762A">
        <w:rPr>
          <w:rFonts w:ascii="Times New Roman" w:hAnsi="Times New Roman" w:cs="Times New Roman"/>
          <w:i/>
          <w:sz w:val="24"/>
        </w:rPr>
        <w:t>perl</w:t>
      </w:r>
      <w:proofErr w:type="spellEnd"/>
      <w:r w:rsidRPr="00C2762A">
        <w:rPr>
          <w:rFonts w:ascii="Times New Roman" w:hAnsi="Times New Roman" w:cs="Times New Roman"/>
          <w:i/>
          <w:sz w:val="24"/>
        </w:rPr>
        <w:t xml:space="preserve"> user_installed_path/ERVcaller.pl</w:t>
      </w:r>
    </w:p>
    <w:p w14:paraId="5BA77418" w14:textId="77777777" w:rsidR="002B216D" w:rsidRPr="00C2762A" w:rsidRDefault="002B216D" w:rsidP="00C2762A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21DA086" w14:textId="6CD88688" w:rsidR="00493E8C" w:rsidRPr="00C2762A" w:rsidRDefault="002B216D" w:rsidP="00C2762A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C2762A">
        <w:rPr>
          <w:rFonts w:ascii="Times New Roman" w:hAnsi="Times New Roman" w:cs="Times New Roman"/>
          <w:b/>
          <w:sz w:val="24"/>
        </w:rPr>
        <w:lastRenderedPageBreak/>
        <w:t>3.2</w:t>
      </w:r>
      <w:r w:rsidR="00493E8C" w:rsidRPr="00C2762A">
        <w:rPr>
          <w:rFonts w:ascii="Times New Roman" w:hAnsi="Times New Roman" w:cs="Times New Roman"/>
          <w:b/>
          <w:sz w:val="24"/>
        </w:rPr>
        <w:t xml:space="preserve"> </w:t>
      </w:r>
      <w:r w:rsidR="00F35E57" w:rsidRPr="00C2762A">
        <w:rPr>
          <w:rFonts w:ascii="Times New Roman" w:hAnsi="Times New Roman" w:cs="Times New Roman"/>
          <w:b/>
          <w:sz w:val="24"/>
        </w:rPr>
        <w:t>T</w:t>
      </w:r>
      <w:r w:rsidRPr="00C2762A">
        <w:rPr>
          <w:rFonts w:ascii="Times New Roman" w:hAnsi="Times New Roman" w:cs="Times New Roman"/>
          <w:b/>
          <w:sz w:val="24"/>
        </w:rPr>
        <w:t xml:space="preserve">E </w:t>
      </w:r>
      <w:r w:rsidR="00F35E57" w:rsidRPr="00C2762A">
        <w:rPr>
          <w:rFonts w:ascii="Times New Roman" w:hAnsi="Times New Roman" w:cs="Times New Roman"/>
          <w:b/>
          <w:sz w:val="24"/>
        </w:rPr>
        <w:t>detection</w:t>
      </w:r>
    </w:p>
    <w:p w14:paraId="05A40C6D" w14:textId="77777777" w:rsidR="00493E8C" w:rsidRPr="00C2762A" w:rsidRDefault="00493E8C" w:rsidP="00C2762A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C2762A">
        <w:rPr>
          <w:rFonts w:ascii="Times New Roman" w:hAnsi="Times New Roman" w:cs="Times New Roman"/>
          <w:sz w:val="24"/>
        </w:rPr>
        <w:t xml:space="preserve">$ </w:t>
      </w:r>
      <w:proofErr w:type="spellStart"/>
      <w:r w:rsidRPr="00C2762A">
        <w:rPr>
          <w:rFonts w:ascii="Times New Roman" w:hAnsi="Times New Roman" w:cs="Times New Roman"/>
          <w:i/>
          <w:sz w:val="24"/>
        </w:rPr>
        <w:t>perl</w:t>
      </w:r>
      <w:proofErr w:type="spellEnd"/>
      <w:r w:rsidRPr="00C2762A">
        <w:rPr>
          <w:rFonts w:ascii="Times New Roman" w:hAnsi="Times New Roman" w:cs="Times New Roman"/>
          <w:i/>
          <w:sz w:val="24"/>
        </w:rPr>
        <w:t xml:space="preserve"> user_installed_path/ERVcaller.pl -</w:t>
      </w:r>
      <w:proofErr w:type="spellStart"/>
      <w:r w:rsidRPr="00C2762A">
        <w:rPr>
          <w:rFonts w:ascii="Times New Roman" w:hAnsi="Times New Roman" w:cs="Times New Roman"/>
          <w:i/>
          <w:sz w:val="24"/>
        </w:rPr>
        <w:t>i</w:t>
      </w:r>
      <w:proofErr w:type="spellEnd"/>
      <w:r w:rsidRPr="00C2762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C2762A">
        <w:rPr>
          <w:rFonts w:ascii="Times New Roman" w:hAnsi="Times New Roman" w:cs="Times New Roman"/>
          <w:i/>
          <w:sz w:val="24"/>
        </w:rPr>
        <w:t>sample_ID</w:t>
      </w:r>
      <w:proofErr w:type="spellEnd"/>
      <w:r w:rsidRPr="00C2762A">
        <w:rPr>
          <w:rFonts w:ascii="Times New Roman" w:hAnsi="Times New Roman" w:cs="Times New Roman"/>
          <w:i/>
          <w:sz w:val="24"/>
        </w:rPr>
        <w:t xml:space="preserve"> -</w:t>
      </w:r>
      <w:proofErr w:type="gramStart"/>
      <w:r w:rsidRPr="00C2762A">
        <w:rPr>
          <w:rFonts w:ascii="Times New Roman" w:hAnsi="Times New Roman" w:cs="Times New Roman"/>
          <w:i/>
          <w:sz w:val="24"/>
        </w:rPr>
        <w:t>f .bam</w:t>
      </w:r>
      <w:proofErr w:type="gramEnd"/>
      <w:r w:rsidR="00FD2E7A" w:rsidRPr="00C2762A">
        <w:rPr>
          <w:rFonts w:ascii="Times New Roman" w:hAnsi="Times New Roman" w:cs="Times New Roman"/>
          <w:i/>
          <w:sz w:val="24"/>
        </w:rPr>
        <w:t xml:space="preserve"> -S -r -g -w 5000</w:t>
      </w:r>
    </w:p>
    <w:p w14:paraId="017D599D" w14:textId="77777777" w:rsidR="00493E8C" w:rsidRPr="00C2762A" w:rsidRDefault="00493E8C" w:rsidP="00C2762A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0E38F5C" w14:textId="49AE0BC9" w:rsidR="00F0797E" w:rsidRPr="00C2762A" w:rsidRDefault="002B216D" w:rsidP="00C2762A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C2762A">
        <w:rPr>
          <w:rFonts w:ascii="Times New Roman" w:hAnsi="Times New Roman" w:cs="Times New Roman"/>
          <w:b/>
          <w:sz w:val="24"/>
        </w:rPr>
        <w:t>3.3</w:t>
      </w:r>
      <w:r w:rsidR="006C73E8" w:rsidRPr="00C2762A">
        <w:rPr>
          <w:rFonts w:ascii="Times New Roman" w:hAnsi="Times New Roman" w:cs="Times New Roman"/>
          <w:b/>
          <w:sz w:val="24"/>
        </w:rPr>
        <w:t>.</w:t>
      </w:r>
      <w:r w:rsidRPr="00C2762A">
        <w:rPr>
          <w:rFonts w:ascii="Times New Roman" w:hAnsi="Times New Roman" w:cs="Times New Roman"/>
          <w:b/>
          <w:sz w:val="24"/>
        </w:rPr>
        <w:t xml:space="preserve"> Parameters</w:t>
      </w:r>
    </w:p>
    <w:p w14:paraId="74FFA685" w14:textId="77777777" w:rsidR="00493E8C" w:rsidRPr="00C2762A" w:rsidRDefault="00493E8C" w:rsidP="00C2762A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2762A">
        <w:rPr>
          <w:rFonts w:ascii="Times New Roman" w:hAnsi="Times New Roman" w:cs="Times New Roman"/>
          <w:b/>
          <w:sz w:val="24"/>
        </w:rPr>
        <w:t>Table 1</w:t>
      </w:r>
      <w:r w:rsidRPr="00C2762A">
        <w:rPr>
          <w:rFonts w:ascii="Times New Roman" w:hAnsi="Times New Roman" w:cs="Times New Roman"/>
          <w:sz w:val="24"/>
        </w:rPr>
        <w:t xml:space="preserve"> List of parameters and explanation</w:t>
      </w:r>
    </w:p>
    <w:tbl>
      <w:tblPr>
        <w:tblStyle w:val="TableGrid"/>
        <w:tblW w:w="9622" w:type="dxa"/>
        <w:jc w:val="center"/>
        <w:tblLook w:val="04A0" w:firstRow="1" w:lastRow="0" w:firstColumn="1" w:lastColumn="0" w:noHBand="0" w:noVBand="1"/>
      </w:tblPr>
      <w:tblGrid>
        <w:gridCol w:w="1328"/>
        <w:gridCol w:w="2709"/>
        <w:gridCol w:w="5585"/>
      </w:tblGrid>
      <w:tr w:rsidR="001755FD" w:rsidRPr="00C2762A" w14:paraId="43456E7E" w14:textId="77777777" w:rsidTr="008417F3">
        <w:trPr>
          <w:jc w:val="center"/>
        </w:trPr>
        <w:tc>
          <w:tcPr>
            <w:tcW w:w="1328" w:type="dxa"/>
          </w:tcPr>
          <w:p w14:paraId="0EA4296A" w14:textId="77777777" w:rsidR="001755FD" w:rsidRPr="00C2762A" w:rsidRDefault="001755FD" w:rsidP="00C2762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C2762A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2709" w:type="dxa"/>
          </w:tcPr>
          <w:p w14:paraId="4AD58CF7" w14:textId="77777777" w:rsidR="001755FD" w:rsidRPr="00C2762A" w:rsidRDefault="001755FD" w:rsidP="00C2762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C2762A">
              <w:rPr>
                <w:rFonts w:ascii="Times New Roman" w:hAnsi="Times New Roman" w:cs="Times New Roman"/>
                <w:b/>
              </w:rPr>
              <w:t>Full</w:t>
            </w:r>
            <w:bookmarkStart w:id="0" w:name="_GoBack"/>
            <w:bookmarkEnd w:id="0"/>
            <w:r w:rsidRPr="00C2762A">
              <w:rPr>
                <w:rFonts w:ascii="Times New Roman" w:hAnsi="Times New Roman" w:cs="Times New Roman"/>
                <w:b/>
              </w:rPr>
              <w:t xml:space="preserve"> name</w:t>
            </w:r>
          </w:p>
        </w:tc>
        <w:tc>
          <w:tcPr>
            <w:tcW w:w="5585" w:type="dxa"/>
          </w:tcPr>
          <w:p w14:paraId="7D8DC82D" w14:textId="77777777" w:rsidR="001755FD" w:rsidRPr="00C2762A" w:rsidRDefault="001755FD" w:rsidP="00C2762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C2762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1755FD" w:rsidRPr="00C2762A" w14:paraId="0A454022" w14:textId="77777777" w:rsidTr="008417F3">
        <w:trPr>
          <w:jc w:val="center"/>
        </w:trPr>
        <w:tc>
          <w:tcPr>
            <w:tcW w:w="1328" w:type="dxa"/>
          </w:tcPr>
          <w:p w14:paraId="59ACB342" w14:textId="77777777" w:rsidR="001755FD" w:rsidRPr="00C2762A" w:rsidRDefault="001755FD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-</w:t>
            </w:r>
            <w:proofErr w:type="spellStart"/>
            <w:r w:rsidRPr="00C2762A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2709" w:type="dxa"/>
          </w:tcPr>
          <w:p w14:paraId="5165E2DC" w14:textId="77777777" w:rsidR="001755FD" w:rsidRPr="00C2762A" w:rsidRDefault="001755FD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2762A">
              <w:rPr>
                <w:rFonts w:ascii="Times New Roman" w:hAnsi="Times New Roman" w:cs="Times New Roman"/>
              </w:rPr>
              <w:t>input_sampleID</w:t>
            </w:r>
            <w:proofErr w:type="spellEnd"/>
          </w:p>
        </w:tc>
        <w:tc>
          <w:tcPr>
            <w:tcW w:w="5585" w:type="dxa"/>
          </w:tcPr>
          <w:p w14:paraId="4CBD03BD" w14:textId="77777777" w:rsidR="001755FD" w:rsidRPr="00C2762A" w:rsidRDefault="00B625D2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Sample ID</w:t>
            </w:r>
            <w:r w:rsidR="00FD2E7A" w:rsidRPr="00C2762A">
              <w:rPr>
                <w:rFonts w:ascii="Times New Roman" w:hAnsi="Times New Roman" w:cs="Times New Roman"/>
              </w:rPr>
              <w:t xml:space="preserve"> (</w:t>
            </w:r>
            <w:r w:rsidR="00FD2E7A" w:rsidRPr="00C2762A">
              <w:rPr>
                <w:rFonts w:ascii="Times New Roman" w:hAnsi="Times New Roman" w:cs="Times New Roman"/>
                <w:i/>
              </w:rPr>
              <w:t>required</w:t>
            </w:r>
            <w:r w:rsidR="00FD2E7A" w:rsidRPr="00C2762A">
              <w:rPr>
                <w:rFonts w:ascii="Times New Roman" w:hAnsi="Times New Roman" w:cs="Times New Roman"/>
              </w:rPr>
              <w:t>)</w:t>
            </w:r>
          </w:p>
        </w:tc>
      </w:tr>
      <w:tr w:rsidR="001755FD" w:rsidRPr="00C2762A" w14:paraId="66C30E98" w14:textId="77777777" w:rsidTr="008417F3">
        <w:trPr>
          <w:jc w:val="center"/>
        </w:trPr>
        <w:tc>
          <w:tcPr>
            <w:tcW w:w="1328" w:type="dxa"/>
          </w:tcPr>
          <w:p w14:paraId="1DB9FCFE" w14:textId="77777777" w:rsidR="001755FD" w:rsidRPr="00C2762A" w:rsidRDefault="001755FD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-h</w:t>
            </w:r>
          </w:p>
        </w:tc>
        <w:tc>
          <w:tcPr>
            <w:tcW w:w="2709" w:type="dxa"/>
          </w:tcPr>
          <w:p w14:paraId="032B6F4C" w14:textId="77777777" w:rsidR="001755FD" w:rsidRPr="00C2762A" w:rsidRDefault="001755FD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help</w:t>
            </w:r>
          </w:p>
        </w:tc>
        <w:tc>
          <w:tcPr>
            <w:tcW w:w="5585" w:type="dxa"/>
          </w:tcPr>
          <w:p w14:paraId="345973FA" w14:textId="77777777" w:rsidR="001755FD" w:rsidRPr="00C2762A" w:rsidRDefault="00B625D2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Print this help</w:t>
            </w:r>
          </w:p>
        </w:tc>
      </w:tr>
      <w:tr w:rsidR="001755FD" w:rsidRPr="00C2762A" w14:paraId="783E0145" w14:textId="77777777" w:rsidTr="008417F3">
        <w:trPr>
          <w:jc w:val="center"/>
        </w:trPr>
        <w:tc>
          <w:tcPr>
            <w:tcW w:w="1328" w:type="dxa"/>
          </w:tcPr>
          <w:p w14:paraId="6413C6B7" w14:textId="77777777" w:rsidR="001755FD" w:rsidRPr="00C2762A" w:rsidRDefault="001755FD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-t</w:t>
            </w:r>
          </w:p>
        </w:tc>
        <w:tc>
          <w:tcPr>
            <w:tcW w:w="2709" w:type="dxa"/>
          </w:tcPr>
          <w:p w14:paraId="65BB5117" w14:textId="77777777" w:rsidR="001755FD" w:rsidRPr="00C2762A" w:rsidRDefault="001755FD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threads</w:t>
            </w:r>
          </w:p>
        </w:tc>
        <w:tc>
          <w:tcPr>
            <w:tcW w:w="5585" w:type="dxa"/>
          </w:tcPr>
          <w:p w14:paraId="5E22CDCC" w14:textId="77777777" w:rsidR="001755FD" w:rsidRPr="00C2762A" w:rsidRDefault="00B625D2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The number of threads</w:t>
            </w:r>
            <w:r w:rsidR="00FD2E7A" w:rsidRPr="00C2762A">
              <w:rPr>
                <w:rFonts w:ascii="Times New Roman" w:hAnsi="Times New Roman" w:cs="Times New Roman"/>
              </w:rPr>
              <w:t xml:space="preserve"> (default: </w:t>
            </w:r>
            <w:r w:rsidR="00FD2E7A" w:rsidRPr="00C2762A">
              <w:rPr>
                <w:rFonts w:ascii="Times New Roman" w:hAnsi="Times New Roman" w:cs="Times New Roman"/>
                <w:i/>
              </w:rPr>
              <w:t>1</w:t>
            </w:r>
            <w:r w:rsidR="00FD2E7A" w:rsidRPr="00C2762A">
              <w:rPr>
                <w:rFonts w:ascii="Times New Roman" w:hAnsi="Times New Roman" w:cs="Times New Roman"/>
              </w:rPr>
              <w:t>)</w:t>
            </w:r>
          </w:p>
        </w:tc>
      </w:tr>
      <w:tr w:rsidR="001755FD" w:rsidRPr="00C2762A" w14:paraId="5B5ADF6F" w14:textId="77777777" w:rsidTr="008417F3">
        <w:trPr>
          <w:jc w:val="center"/>
        </w:trPr>
        <w:tc>
          <w:tcPr>
            <w:tcW w:w="1328" w:type="dxa"/>
          </w:tcPr>
          <w:p w14:paraId="7DC39F10" w14:textId="77777777" w:rsidR="001755FD" w:rsidRPr="00C2762A" w:rsidRDefault="001755FD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-f</w:t>
            </w:r>
          </w:p>
        </w:tc>
        <w:tc>
          <w:tcPr>
            <w:tcW w:w="2709" w:type="dxa"/>
          </w:tcPr>
          <w:p w14:paraId="54BA1156" w14:textId="77777777" w:rsidR="001755FD" w:rsidRPr="00C2762A" w:rsidRDefault="001755FD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2762A">
              <w:rPr>
                <w:rFonts w:ascii="Times New Roman" w:hAnsi="Times New Roman" w:cs="Times New Roman"/>
              </w:rPr>
              <w:t>file_suffix</w:t>
            </w:r>
            <w:proofErr w:type="spellEnd"/>
          </w:p>
        </w:tc>
        <w:tc>
          <w:tcPr>
            <w:tcW w:w="5585" w:type="dxa"/>
          </w:tcPr>
          <w:p w14:paraId="0137F912" w14:textId="77777777" w:rsidR="001755FD" w:rsidRPr="00C2762A" w:rsidRDefault="00B625D2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The suffix of the input data</w:t>
            </w:r>
            <w:r w:rsidR="00FD2E7A" w:rsidRPr="00C2762A">
              <w:rPr>
                <w:rFonts w:ascii="Times New Roman" w:hAnsi="Times New Roman" w:cs="Times New Roman"/>
              </w:rPr>
              <w:t xml:space="preserve"> (default: </w:t>
            </w:r>
            <w:r w:rsidR="00FD2E7A" w:rsidRPr="00C2762A">
              <w:rPr>
                <w:rFonts w:ascii="Times New Roman" w:hAnsi="Times New Roman" w:cs="Times New Roman"/>
                <w:i/>
              </w:rPr>
              <w:t>.fq.gz</w:t>
            </w:r>
            <w:r w:rsidR="00FD2E7A" w:rsidRPr="00C2762A">
              <w:rPr>
                <w:rFonts w:ascii="Times New Roman" w:hAnsi="Times New Roman" w:cs="Times New Roman"/>
              </w:rPr>
              <w:t>)</w:t>
            </w:r>
          </w:p>
        </w:tc>
      </w:tr>
      <w:tr w:rsidR="001755FD" w:rsidRPr="00C2762A" w14:paraId="7546A501" w14:textId="77777777" w:rsidTr="008417F3">
        <w:trPr>
          <w:jc w:val="center"/>
        </w:trPr>
        <w:tc>
          <w:tcPr>
            <w:tcW w:w="1328" w:type="dxa"/>
          </w:tcPr>
          <w:p w14:paraId="483A927F" w14:textId="77777777" w:rsidR="001755FD" w:rsidRPr="00C2762A" w:rsidRDefault="001755FD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-d</w:t>
            </w:r>
          </w:p>
        </w:tc>
        <w:tc>
          <w:tcPr>
            <w:tcW w:w="2709" w:type="dxa"/>
          </w:tcPr>
          <w:p w14:paraId="0A12EA08" w14:textId="77777777" w:rsidR="001755FD" w:rsidRPr="00C2762A" w:rsidRDefault="001755FD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2762A">
              <w:rPr>
                <w:rFonts w:ascii="Times New Roman" w:hAnsi="Times New Roman" w:cs="Times New Roman"/>
              </w:rPr>
              <w:t>data_type</w:t>
            </w:r>
            <w:proofErr w:type="spellEnd"/>
          </w:p>
        </w:tc>
        <w:tc>
          <w:tcPr>
            <w:tcW w:w="5585" w:type="dxa"/>
          </w:tcPr>
          <w:p w14:paraId="12A8EADC" w14:textId="77777777" w:rsidR="001755FD" w:rsidRPr="00C2762A" w:rsidRDefault="00B625D2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Data type, including WGS, and RNA-seq</w:t>
            </w:r>
            <w:r w:rsidR="00FD2E7A" w:rsidRPr="00C2762A">
              <w:rPr>
                <w:rFonts w:ascii="Times New Roman" w:hAnsi="Times New Roman" w:cs="Times New Roman"/>
              </w:rPr>
              <w:t xml:space="preserve"> (default: </w:t>
            </w:r>
            <w:r w:rsidR="00FD2E7A" w:rsidRPr="00C2762A">
              <w:rPr>
                <w:rFonts w:ascii="Times New Roman" w:hAnsi="Times New Roman" w:cs="Times New Roman"/>
                <w:i/>
              </w:rPr>
              <w:t>WGS</w:t>
            </w:r>
            <w:r w:rsidR="00FD2E7A" w:rsidRPr="00C2762A">
              <w:rPr>
                <w:rFonts w:ascii="Times New Roman" w:hAnsi="Times New Roman" w:cs="Times New Roman"/>
              </w:rPr>
              <w:t>)</w:t>
            </w:r>
          </w:p>
        </w:tc>
      </w:tr>
      <w:tr w:rsidR="001755FD" w:rsidRPr="00C2762A" w14:paraId="34BA836D" w14:textId="77777777" w:rsidTr="008417F3">
        <w:trPr>
          <w:jc w:val="center"/>
        </w:trPr>
        <w:tc>
          <w:tcPr>
            <w:tcW w:w="1328" w:type="dxa"/>
          </w:tcPr>
          <w:p w14:paraId="32350236" w14:textId="77777777" w:rsidR="001755FD" w:rsidRPr="00C2762A" w:rsidRDefault="001755FD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-s</w:t>
            </w:r>
          </w:p>
        </w:tc>
        <w:tc>
          <w:tcPr>
            <w:tcW w:w="2709" w:type="dxa"/>
          </w:tcPr>
          <w:p w14:paraId="36A2AC5B" w14:textId="77777777" w:rsidR="001755FD" w:rsidRPr="00C2762A" w:rsidRDefault="001755FD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2762A">
              <w:rPr>
                <w:rFonts w:ascii="Times New Roman" w:hAnsi="Times New Roman" w:cs="Times New Roman"/>
              </w:rPr>
              <w:t>sequencing_type</w:t>
            </w:r>
            <w:proofErr w:type="spellEnd"/>
          </w:p>
        </w:tc>
        <w:tc>
          <w:tcPr>
            <w:tcW w:w="5585" w:type="dxa"/>
          </w:tcPr>
          <w:p w14:paraId="19BAF7A0" w14:textId="77777777" w:rsidR="001755FD" w:rsidRPr="00C2762A" w:rsidRDefault="00B625D2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Type of sequencing data</w:t>
            </w:r>
            <w:r w:rsidR="00FD2E7A" w:rsidRPr="00C2762A">
              <w:rPr>
                <w:rFonts w:ascii="Times New Roman" w:hAnsi="Times New Roman" w:cs="Times New Roman"/>
              </w:rPr>
              <w:t xml:space="preserve">, including paired-end, and single-end (default: </w:t>
            </w:r>
            <w:r w:rsidR="00FD2E7A" w:rsidRPr="00C2762A">
              <w:rPr>
                <w:rFonts w:ascii="Times New Roman" w:hAnsi="Times New Roman" w:cs="Times New Roman"/>
                <w:i/>
              </w:rPr>
              <w:t>paired-end</w:t>
            </w:r>
            <w:r w:rsidR="00FD2E7A" w:rsidRPr="00C2762A">
              <w:rPr>
                <w:rFonts w:ascii="Times New Roman" w:hAnsi="Times New Roman" w:cs="Times New Roman"/>
              </w:rPr>
              <w:t>)</w:t>
            </w:r>
          </w:p>
        </w:tc>
      </w:tr>
      <w:tr w:rsidR="00A5651D" w:rsidRPr="00C2762A" w14:paraId="41C9B865" w14:textId="77777777" w:rsidTr="008417F3">
        <w:trPr>
          <w:jc w:val="center"/>
        </w:trPr>
        <w:tc>
          <w:tcPr>
            <w:tcW w:w="1328" w:type="dxa"/>
          </w:tcPr>
          <w:p w14:paraId="7250BF51" w14:textId="77777777" w:rsidR="00A5651D" w:rsidRPr="00C2762A" w:rsidRDefault="00A5651D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-H</w:t>
            </w:r>
          </w:p>
        </w:tc>
        <w:tc>
          <w:tcPr>
            <w:tcW w:w="2709" w:type="dxa"/>
          </w:tcPr>
          <w:p w14:paraId="1EC874A6" w14:textId="77777777" w:rsidR="00A5651D" w:rsidRPr="00C2762A" w:rsidRDefault="00A5651D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2762A">
              <w:rPr>
                <w:rFonts w:ascii="Times New Roman" w:hAnsi="Times New Roman" w:cs="Times New Roman"/>
              </w:rPr>
              <w:t>Human_reference_genome</w:t>
            </w:r>
            <w:proofErr w:type="spellEnd"/>
          </w:p>
        </w:tc>
        <w:tc>
          <w:tcPr>
            <w:tcW w:w="5585" w:type="dxa"/>
          </w:tcPr>
          <w:p w14:paraId="0B2FBF47" w14:textId="77777777" w:rsidR="00A5651D" w:rsidRPr="00C2762A" w:rsidRDefault="00A5651D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The FASTA file of the human reference genome</w:t>
            </w:r>
          </w:p>
        </w:tc>
      </w:tr>
      <w:tr w:rsidR="00A5651D" w:rsidRPr="00C2762A" w14:paraId="3D621BE1" w14:textId="77777777" w:rsidTr="008417F3">
        <w:trPr>
          <w:jc w:val="center"/>
        </w:trPr>
        <w:tc>
          <w:tcPr>
            <w:tcW w:w="1328" w:type="dxa"/>
          </w:tcPr>
          <w:p w14:paraId="72B3DDF8" w14:textId="77777777" w:rsidR="00A5651D" w:rsidRPr="00C2762A" w:rsidRDefault="00A5651D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-T</w:t>
            </w:r>
          </w:p>
        </w:tc>
        <w:tc>
          <w:tcPr>
            <w:tcW w:w="2709" w:type="dxa"/>
          </w:tcPr>
          <w:p w14:paraId="795766C8" w14:textId="77777777" w:rsidR="00A5651D" w:rsidRPr="00C2762A" w:rsidRDefault="00A5651D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2762A">
              <w:rPr>
                <w:rFonts w:ascii="Times New Roman" w:hAnsi="Times New Roman" w:cs="Times New Roman"/>
              </w:rPr>
              <w:t>TE_reference_genomes</w:t>
            </w:r>
            <w:proofErr w:type="spellEnd"/>
          </w:p>
        </w:tc>
        <w:tc>
          <w:tcPr>
            <w:tcW w:w="5585" w:type="dxa"/>
          </w:tcPr>
          <w:p w14:paraId="290EF1E1" w14:textId="77777777" w:rsidR="00A5651D" w:rsidRPr="00C2762A" w:rsidRDefault="00A5651D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The TE library (FASTA) used for screening</w:t>
            </w:r>
          </w:p>
        </w:tc>
      </w:tr>
      <w:tr w:rsidR="001755FD" w:rsidRPr="00C2762A" w14:paraId="45A1681D" w14:textId="77777777" w:rsidTr="008417F3">
        <w:trPr>
          <w:jc w:val="center"/>
        </w:trPr>
        <w:tc>
          <w:tcPr>
            <w:tcW w:w="1328" w:type="dxa"/>
          </w:tcPr>
          <w:p w14:paraId="77D46A17" w14:textId="77777777" w:rsidR="001755FD" w:rsidRPr="00C2762A" w:rsidRDefault="001755FD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-l</w:t>
            </w:r>
          </w:p>
        </w:tc>
        <w:tc>
          <w:tcPr>
            <w:tcW w:w="2709" w:type="dxa"/>
          </w:tcPr>
          <w:p w14:paraId="2AF6EF04" w14:textId="77777777" w:rsidR="001755FD" w:rsidRPr="00C2762A" w:rsidRDefault="001755FD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2762A">
              <w:rPr>
                <w:rFonts w:ascii="Times New Roman" w:hAnsi="Times New Roman" w:cs="Times New Roman"/>
              </w:rPr>
              <w:t>length_insertsize</w:t>
            </w:r>
            <w:proofErr w:type="spellEnd"/>
          </w:p>
        </w:tc>
        <w:tc>
          <w:tcPr>
            <w:tcW w:w="5585" w:type="dxa"/>
          </w:tcPr>
          <w:p w14:paraId="5E3C2D44" w14:textId="77777777" w:rsidR="001755FD" w:rsidRPr="00C2762A" w:rsidRDefault="00B625D2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Insert size length</w:t>
            </w:r>
            <w:r w:rsidR="00FD2E7A" w:rsidRPr="00C2762A">
              <w:rPr>
                <w:rFonts w:ascii="Times New Roman" w:hAnsi="Times New Roman" w:cs="Times New Roman"/>
              </w:rPr>
              <w:t xml:space="preserve"> (bp) (default: </w:t>
            </w:r>
            <w:r w:rsidR="00FD2E7A" w:rsidRPr="00C2762A">
              <w:rPr>
                <w:rFonts w:ascii="Times New Roman" w:hAnsi="Times New Roman" w:cs="Times New Roman"/>
                <w:i/>
              </w:rPr>
              <w:t>500</w:t>
            </w:r>
            <w:r w:rsidR="00FD2E7A" w:rsidRPr="00C2762A">
              <w:rPr>
                <w:rFonts w:ascii="Times New Roman" w:hAnsi="Times New Roman" w:cs="Times New Roman"/>
              </w:rPr>
              <w:t>)</w:t>
            </w:r>
          </w:p>
        </w:tc>
      </w:tr>
      <w:tr w:rsidR="001755FD" w:rsidRPr="00C2762A" w14:paraId="3B56D1B0" w14:textId="77777777" w:rsidTr="008417F3">
        <w:trPr>
          <w:jc w:val="center"/>
        </w:trPr>
        <w:tc>
          <w:tcPr>
            <w:tcW w:w="1328" w:type="dxa"/>
          </w:tcPr>
          <w:p w14:paraId="5C23F547" w14:textId="77777777" w:rsidR="001755FD" w:rsidRPr="00C2762A" w:rsidRDefault="001755FD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-S</w:t>
            </w:r>
          </w:p>
        </w:tc>
        <w:tc>
          <w:tcPr>
            <w:tcW w:w="2709" w:type="dxa"/>
          </w:tcPr>
          <w:p w14:paraId="6A858F57" w14:textId="77777777" w:rsidR="001755FD" w:rsidRPr="00C2762A" w:rsidRDefault="001755FD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Split</w:t>
            </w:r>
          </w:p>
        </w:tc>
        <w:tc>
          <w:tcPr>
            <w:tcW w:w="5585" w:type="dxa"/>
          </w:tcPr>
          <w:p w14:paraId="20D8E1B0" w14:textId="77777777" w:rsidR="001755FD" w:rsidRPr="00C2762A" w:rsidRDefault="00B625D2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If the split reads is used for detection</w:t>
            </w:r>
          </w:p>
        </w:tc>
      </w:tr>
      <w:tr w:rsidR="00B625D2" w:rsidRPr="00C2762A" w14:paraId="22FD6883" w14:textId="77777777" w:rsidTr="008417F3">
        <w:trPr>
          <w:jc w:val="center"/>
        </w:trPr>
        <w:tc>
          <w:tcPr>
            <w:tcW w:w="1328" w:type="dxa"/>
          </w:tcPr>
          <w:p w14:paraId="0CB721FC" w14:textId="77777777" w:rsidR="00B625D2" w:rsidRPr="00C2762A" w:rsidRDefault="00B625D2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-r</w:t>
            </w:r>
          </w:p>
        </w:tc>
        <w:tc>
          <w:tcPr>
            <w:tcW w:w="2709" w:type="dxa"/>
          </w:tcPr>
          <w:p w14:paraId="689F7A3D" w14:textId="77777777" w:rsidR="00B625D2" w:rsidRPr="00C2762A" w:rsidRDefault="00B625D2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2762A">
              <w:rPr>
                <w:rFonts w:ascii="Times New Roman" w:hAnsi="Times New Roman" w:cs="Times New Roman"/>
              </w:rPr>
              <w:t>Reciprocal_alignment</w:t>
            </w:r>
            <w:proofErr w:type="spellEnd"/>
          </w:p>
        </w:tc>
        <w:tc>
          <w:tcPr>
            <w:tcW w:w="5585" w:type="dxa"/>
          </w:tcPr>
          <w:p w14:paraId="4921711E" w14:textId="77777777" w:rsidR="00B625D2" w:rsidRPr="00C2762A" w:rsidRDefault="00B625D2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Reciprocal align the supporting reads against the candidate genomic regions</w:t>
            </w:r>
          </w:p>
        </w:tc>
      </w:tr>
      <w:tr w:rsidR="00B625D2" w:rsidRPr="00C2762A" w14:paraId="68884977" w14:textId="77777777" w:rsidTr="008417F3">
        <w:trPr>
          <w:jc w:val="center"/>
        </w:trPr>
        <w:tc>
          <w:tcPr>
            <w:tcW w:w="1328" w:type="dxa"/>
          </w:tcPr>
          <w:p w14:paraId="6E9F308B" w14:textId="77777777" w:rsidR="00B625D2" w:rsidRPr="00C2762A" w:rsidRDefault="00B625D2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-g</w:t>
            </w:r>
          </w:p>
        </w:tc>
        <w:tc>
          <w:tcPr>
            <w:tcW w:w="2709" w:type="dxa"/>
          </w:tcPr>
          <w:p w14:paraId="6C164538" w14:textId="77777777" w:rsidR="00B625D2" w:rsidRPr="00C2762A" w:rsidRDefault="0095253D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genotyping</w:t>
            </w:r>
          </w:p>
        </w:tc>
        <w:tc>
          <w:tcPr>
            <w:tcW w:w="5585" w:type="dxa"/>
          </w:tcPr>
          <w:p w14:paraId="2D6A77F2" w14:textId="77777777" w:rsidR="00B625D2" w:rsidRPr="00C2762A" w:rsidRDefault="00B625D2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Genotyping function</w:t>
            </w:r>
          </w:p>
        </w:tc>
      </w:tr>
      <w:tr w:rsidR="00A5651D" w:rsidRPr="00C2762A" w14:paraId="1BCECBFE" w14:textId="77777777" w:rsidTr="008417F3">
        <w:trPr>
          <w:jc w:val="center"/>
        </w:trPr>
        <w:tc>
          <w:tcPr>
            <w:tcW w:w="1328" w:type="dxa"/>
          </w:tcPr>
          <w:p w14:paraId="4F77502B" w14:textId="77777777" w:rsidR="00B625D2" w:rsidRPr="00C2762A" w:rsidRDefault="00B625D2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-w</w:t>
            </w:r>
          </w:p>
        </w:tc>
        <w:tc>
          <w:tcPr>
            <w:tcW w:w="2709" w:type="dxa"/>
          </w:tcPr>
          <w:p w14:paraId="2F4B57B7" w14:textId="77777777" w:rsidR="00B625D2" w:rsidRPr="00C2762A" w:rsidRDefault="00B625D2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2762A">
              <w:rPr>
                <w:rFonts w:ascii="Times New Roman" w:hAnsi="Times New Roman" w:cs="Times New Roman"/>
              </w:rPr>
              <w:t>window_size</w:t>
            </w:r>
            <w:proofErr w:type="spellEnd"/>
          </w:p>
        </w:tc>
        <w:tc>
          <w:tcPr>
            <w:tcW w:w="5585" w:type="dxa"/>
          </w:tcPr>
          <w:p w14:paraId="7870D601" w14:textId="77777777" w:rsidR="00B625D2" w:rsidRPr="00C2762A" w:rsidRDefault="00B625D2" w:rsidP="00C276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762A">
              <w:rPr>
                <w:rFonts w:ascii="Times New Roman" w:hAnsi="Times New Roman" w:cs="Times New Roman"/>
              </w:rPr>
              <w:t>Window size of selected genomic locations for genotyping</w:t>
            </w:r>
            <w:r w:rsidR="00FD2E7A" w:rsidRPr="00C2762A">
              <w:rPr>
                <w:rFonts w:ascii="Times New Roman" w:hAnsi="Times New Roman" w:cs="Times New Roman"/>
              </w:rPr>
              <w:t xml:space="preserve"> (bp) (default: </w:t>
            </w:r>
            <w:r w:rsidR="00FD2E7A" w:rsidRPr="00C2762A">
              <w:rPr>
                <w:rFonts w:ascii="Times New Roman" w:hAnsi="Times New Roman" w:cs="Times New Roman"/>
                <w:i/>
              </w:rPr>
              <w:t>5,000</w:t>
            </w:r>
            <w:r w:rsidR="00FD2E7A" w:rsidRPr="00C2762A">
              <w:rPr>
                <w:rFonts w:ascii="Times New Roman" w:hAnsi="Times New Roman" w:cs="Times New Roman"/>
              </w:rPr>
              <w:t>)</w:t>
            </w:r>
          </w:p>
        </w:tc>
      </w:tr>
    </w:tbl>
    <w:p w14:paraId="67748AD7" w14:textId="77777777" w:rsidR="00493E8C" w:rsidRPr="00C2762A" w:rsidRDefault="00493E8C" w:rsidP="00C2762A">
      <w:pPr>
        <w:spacing w:after="0" w:line="360" w:lineRule="auto"/>
        <w:rPr>
          <w:rFonts w:ascii="Times New Roman" w:hAnsi="Times New Roman" w:cs="Times New Roman"/>
        </w:rPr>
      </w:pPr>
    </w:p>
    <w:p w14:paraId="7CFF4374" w14:textId="77777777" w:rsidR="002B216D" w:rsidRPr="00C2762A" w:rsidRDefault="002B216D" w:rsidP="00C2762A">
      <w:pPr>
        <w:spacing w:after="0" w:line="360" w:lineRule="auto"/>
        <w:rPr>
          <w:rFonts w:ascii="Times New Roman" w:hAnsi="Times New Roman" w:cs="Times New Roman"/>
          <w:b/>
        </w:rPr>
      </w:pPr>
    </w:p>
    <w:p w14:paraId="67CBA1D0" w14:textId="77777777" w:rsidR="001575E0" w:rsidRPr="00C2762A" w:rsidRDefault="001575E0" w:rsidP="00C2762A">
      <w:pPr>
        <w:spacing w:after="0" w:line="360" w:lineRule="auto"/>
        <w:rPr>
          <w:rFonts w:ascii="Times New Roman" w:hAnsi="Times New Roman" w:cs="Times New Roman"/>
          <w:b/>
        </w:rPr>
        <w:sectPr w:rsidR="001575E0" w:rsidRPr="00C276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0B9F54" w14:textId="77777777" w:rsidR="00F0797E" w:rsidRPr="00C2762A" w:rsidRDefault="00493E8C" w:rsidP="00C2762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2762A">
        <w:rPr>
          <w:rFonts w:ascii="Times New Roman" w:hAnsi="Times New Roman" w:cs="Times New Roman"/>
          <w:b/>
          <w:sz w:val="26"/>
          <w:szCs w:val="26"/>
        </w:rPr>
        <w:lastRenderedPageBreak/>
        <w:t>4</w:t>
      </w:r>
      <w:r w:rsidR="00906F33" w:rsidRPr="00C2762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01B3A" w:rsidRPr="00C2762A">
        <w:rPr>
          <w:rFonts w:ascii="Times New Roman" w:hAnsi="Times New Roman" w:cs="Times New Roman"/>
          <w:b/>
          <w:sz w:val="26"/>
          <w:szCs w:val="26"/>
        </w:rPr>
        <w:t>Output file</w:t>
      </w:r>
    </w:p>
    <w:p w14:paraId="7AEC092B" w14:textId="77777777" w:rsidR="00F0797E" w:rsidRPr="00C2762A" w:rsidRDefault="00F0797E" w:rsidP="00C2762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762A">
        <w:rPr>
          <w:rFonts w:ascii="Times New Roman" w:hAnsi="Times New Roman" w:cs="Times New Roman"/>
          <w:b/>
          <w:sz w:val="24"/>
          <w:szCs w:val="24"/>
        </w:rPr>
        <w:t xml:space="preserve">Table 2 </w:t>
      </w:r>
      <w:r w:rsidRPr="00C2762A">
        <w:rPr>
          <w:rFonts w:ascii="Times New Roman" w:hAnsi="Times New Roman" w:cs="Times New Roman"/>
          <w:sz w:val="24"/>
          <w:szCs w:val="24"/>
        </w:rPr>
        <w:t xml:space="preserve">Header of the </w:t>
      </w:r>
      <w:r w:rsidR="00C01B3A" w:rsidRPr="00C2762A">
        <w:rPr>
          <w:rFonts w:ascii="Times New Roman" w:hAnsi="Times New Roman" w:cs="Times New Roman"/>
          <w:sz w:val="24"/>
          <w:szCs w:val="24"/>
        </w:rPr>
        <w:t>final</w:t>
      </w:r>
      <w:r w:rsidRPr="00C2762A">
        <w:rPr>
          <w:rFonts w:ascii="Times New Roman" w:hAnsi="Times New Roman" w:cs="Times New Roman"/>
          <w:sz w:val="24"/>
          <w:szCs w:val="24"/>
        </w:rPr>
        <w:t xml:space="preserve"> output file</w:t>
      </w:r>
    </w:p>
    <w:tbl>
      <w:tblPr>
        <w:tblStyle w:val="TableGrid"/>
        <w:tblW w:w="13371" w:type="dxa"/>
        <w:jc w:val="center"/>
        <w:tblLook w:val="04A0" w:firstRow="1" w:lastRow="0" w:firstColumn="1" w:lastColumn="0" w:noHBand="0" w:noVBand="1"/>
      </w:tblPr>
      <w:tblGrid>
        <w:gridCol w:w="906"/>
        <w:gridCol w:w="3216"/>
        <w:gridCol w:w="9249"/>
      </w:tblGrid>
      <w:tr w:rsidR="000E085A" w:rsidRPr="00C2762A" w14:paraId="7F409E22" w14:textId="77777777" w:rsidTr="00C2762A">
        <w:trPr>
          <w:trHeight w:val="300"/>
          <w:jc w:val="center"/>
        </w:trPr>
        <w:tc>
          <w:tcPr>
            <w:tcW w:w="906" w:type="dxa"/>
            <w:noWrap/>
            <w:hideMark/>
          </w:tcPr>
          <w:p w14:paraId="4C28A48A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3139" w:type="dxa"/>
            <w:noWrap/>
            <w:hideMark/>
          </w:tcPr>
          <w:p w14:paraId="4E3D2DF4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Header</w:t>
            </w:r>
          </w:p>
        </w:tc>
        <w:tc>
          <w:tcPr>
            <w:tcW w:w="9326" w:type="dxa"/>
            <w:hideMark/>
          </w:tcPr>
          <w:p w14:paraId="1C18D218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0E085A" w:rsidRPr="00C2762A" w14:paraId="4E591880" w14:textId="77777777" w:rsidTr="00C2762A">
        <w:trPr>
          <w:trHeight w:val="300"/>
          <w:jc w:val="center"/>
        </w:trPr>
        <w:tc>
          <w:tcPr>
            <w:tcW w:w="906" w:type="dxa"/>
            <w:noWrap/>
            <w:hideMark/>
          </w:tcPr>
          <w:p w14:paraId="6CFF8020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Col 1</w:t>
            </w:r>
          </w:p>
        </w:tc>
        <w:tc>
          <w:tcPr>
            <w:tcW w:w="3139" w:type="dxa"/>
            <w:noWrap/>
            <w:hideMark/>
          </w:tcPr>
          <w:p w14:paraId="20E33C8B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Sample_ID</w:t>
            </w:r>
            <w:proofErr w:type="spellEnd"/>
          </w:p>
        </w:tc>
        <w:tc>
          <w:tcPr>
            <w:tcW w:w="9326" w:type="dxa"/>
            <w:hideMark/>
          </w:tcPr>
          <w:p w14:paraId="48967025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Sample ID</w:t>
            </w:r>
          </w:p>
        </w:tc>
      </w:tr>
      <w:tr w:rsidR="000E085A" w:rsidRPr="00C2762A" w14:paraId="18A2D36C" w14:textId="77777777" w:rsidTr="00C2762A">
        <w:trPr>
          <w:trHeight w:val="300"/>
          <w:jc w:val="center"/>
        </w:trPr>
        <w:tc>
          <w:tcPr>
            <w:tcW w:w="906" w:type="dxa"/>
            <w:noWrap/>
            <w:hideMark/>
          </w:tcPr>
          <w:p w14:paraId="4B0DD744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Col 2</w:t>
            </w:r>
          </w:p>
        </w:tc>
        <w:tc>
          <w:tcPr>
            <w:tcW w:w="3139" w:type="dxa"/>
            <w:noWrap/>
            <w:hideMark/>
          </w:tcPr>
          <w:p w14:paraId="6D0833B3" w14:textId="77777777" w:rsidR="00F0797E" w:rsidRPr="00C2762A" w:rsidRDefault="00A04D43" w:rsidP="00C2762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2762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Split_</w:t>
            </w:r>
            <w:r w:rsidR="00E004D3" w:rsidRPr="00C2762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reads</w:t>
            </w:r>
            <w:proofErr w:type="spellEnd"/>
          </w:p>
        </w:tc>
        <w:tc>
          <w:tcPr>
            <w:tcW w:w="9326" w:type="dxa"/>
            <w:hideMark/>
          </w:tcPr>
          <w:p w14:paraId="6EB45EB9" w14:textId="77777777" w:rsidR="00F0797E" w:rsidRPr="00C2762A" w:rsidRDefault="00A04D43" w:rsidP="00C2762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split reads or not</w:t>
            </w:r>
          </w:p>
        </w:tc>
      </w:tr>
      <w:tr w:rsidR="000E085A" w:rsidRPr="00C2762A" w14:paraId="1D95A796" w14:textId="77777777" w:rsidTr="00C2762A">
        <w:trPr>
          <w:trHeight w:val="300"/>
          <w:jc w:val="center"/>
        </w:trPr>
        <w:tc>
          <w:tcPr>
            <w:tcW w:w="906" w:type="dxa"/>
            <w:noWrap/>
            <w:hideMark/>
          </w:tcPr>
          <w:p w14:paraId="3995A596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Col 3</w:t>
            </w:r>
          </w:p>
        </w:tc>
        <w:tc>
          <w:tcPr>
            <w:tcW w:w="3139" w:type="dxa"/>
            <w:noWrap/>
            <w:hideMark/>
          </w:tcPr>
          <w:p w14:paraId="3CFE2CAE" w14:textId="77777777" w:rsidR="00F0797E" w:rsidRPr="00C2762A" w:rsidRDefault="00E004D3" w:rsidP="00C2762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Genotyp</w:t>
            </w:r>
            <w:r w:rsidR="00D24634" w:rsidRPr="00C2762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</w:p>
        </w:tc>
        <w:tc>
          <w:tcPr>
            <w:tcW w:w="9326" w:type="dxa"/>
            <w:hideMark/>
          </w:tcPr>
          <w:p w14:paraId="7E04EA18" w14:textId="77777777" w:rsidR="00F0797E" w:rsidRPr="00C2762A" w:rsidRDefault="00A04D43" w:rsidP="00C2762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Use </w:t>
            </w:r>
            <w:r w:rsidR="00E7423A" w:rsidRPr="00C2762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</w:t>
            </w:r>
            <w:r w:rsidRPr="00C2762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enotyping function or not</w:t>
            </w:r>
          </w:p>
        </w:tc>
      </w:tr>
      <w:tr w:rsidR="000E085A" w:rsidRPr="00C2762A" w14:paraId="4C7AEABB" w14:textId="77777777" w:rsidTr="00C2762A">
        <w:trPr>
          <w:trHeight w:val="300"/>
          <w:jc w:val="center"/>
        </w:trPr>
        <w:tc>
          <w:tcPr>
            <w:tcW w:w="906" w:type="dxa"/>
            <w:noWrap/>
            <w:hideMark/>
          </w:tcPr>
          <w:p w14:paraId="114AEB8E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Col 4</w:t>
            </w:r>
          </w:p>
        </w:tc>
        <w:tc>
          <w:tcPr>
            <w:tcW w:w="3139" w:type="dxa"/>
            <w:noWrap/>
            <w:hideMark/>
          </w:tcPr>
          <w:p w14:paraId="023B53B2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2762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Reciprocal_alignment</w:t>
            </w:r>
            <w:proofErr w:type="spellEnd"/>
          </w:p>
        </w:tc>
        <w:tc>
          <w:tcPr>
            <w:tcW w:w="9326" w:type="dxa"/>
            <w:hideMark/>
          </w:tcPr>
          <w:p w14:paraId="3906947A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If the reads were reciprocal aligned back to the </w:t>
            </w:r>
            <w:r w:rsidR="00D24634" w:rsidRPr="00C2762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candidate genomic regions</w:t>
            </w:r>
          </w:p>
        </w:tc>
      </w:tr>
      <w:tr w:rsidR="000E085A" w:rsidRPr="00C2762A" w14:paraId="3DBC34EE" w14:textId="77777777" w:rsidTr="00C2762A">
        <w:trPr>
          <w:trHeight w:val="300"/>
          <w:jc w:val="center"/>
        </w:trPr>
        <w:tc>
          <w:tcPr>
            <w:tcW w:w="906" w:type="dxa"/>
            <w:noWrap/>
            <w:hideMark/>
          </w:tcPr>
          <w:p w14:paraId="228BF3AF" w14:textId="77777777" w:rsidR="00F0797E" w:rsidRPr="00C2762A" w:rsidRDefault="001575E0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Col 5</w:t>
            </w:r>
          </w:p>
        </w:tc>
        <w:tc>
          <w:tcPr>
            <w:tcW w:w="3139" w:type="dxa"/>
            <w:noWrap/>
            <w:hideMark/>
          </w:tcPr>
          <w:p w14:paraId="6E103BB1" w14:textId="77777777" w:rsidR="00F0797E" w:rsidRPr="00C2762A" w:rsidRDefault="00E7423A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TE_sequence_</w:t>
            </w:r>
            <w:r w:rsidR="00E004D3" w:rsidRPr="00C2762A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9326" w:type="dxa"/>
            <w:hideMark/>
          </w:tcPr>
          <w:p w14:paraId="7FCEDB33" w14:textId="77777777" w:rsidR="00F0797E" w:rsidRPr="00C2762A" w:rsidRDefault="00D24634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Sequence name of the detected TE</w:t>
            </w:r>
          </w:p>
        </w:tc>
      </w:tr>
      <w:tr w:rsidR="000E085A" w:rsidRPr="00C2762A" w14:paraId="0A0A4D38" w14:textId="77777777" w:rsidTr="00C2762A">
        <w:trPr>
          <w:trHeight w:val="300"/>
          <w:jc w:val="center"/>
        </w:trPr>
        <w:tc>
          <w:tcPr>
            <w:tcW w:w="906" w:type="dxa"/>
            <w:noWrap/>
            <w:hideMark/>
          </w:tcPr>
          <w:p w14:paraId="78475C9C" w14:textId="77777777" w:rsidR="00F0797E" w:rsidRPr="00C2762A" w:rsidRDefault="001575E0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Col 6</w:t>
            </w:r>
          </w:p>
        </w:tc>
        <w:tc>
          <w:tcPr>
            <w:tcW w:w="3139" w:type="dxa"/>
            <w:noWrap/>
            <w:hideMark/>
          </w:tcPr>
          <w:p w14:paraId="64B8B7D1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Chr.</w:t>
            </w:r>
          </w:p>
        </w:tc>
        <w:tc>
          <w:tcPr>
            <w:tcW w:w="9326" w:type="dxa"/>
            <w:hideMark/>
          </w:tcPr>
          <w:p w14:paraId="1D70C38A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Human chromosome ID</w:t>
            </w:r>
          </w:p>
        </w:tc>
      </w:tr>
      <w:tr w:rsidR="000E085A" w:rsidRPr="00C2762A" w14:paraId="0FBAA489" w14:textId="77777777" w:rsidTr="00C2762A">
        <w:trPr>
          <w:trHeight w:val="300"/>
          <w:jc w:val="center"/>
        </w:trPr>
        <w:tc>
          <w:tcPr>
            <w:tcW w:w="906" w:type="dxa"/>
            <w:noWrap/>
            <w:hideMark/>
          </w:tcPr>
          <w:p w14:paraId="484106C7" w14:textId="77777777" w:rsidR="00F0797E" w:rsidRPr="00C2762A" w:rsidRDefault="001575E0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Col 7</w:t>
            </w:r>
          </w:p>
        </w:tc>
        <w:tc>
          <w:tcPr>
            <w:tcW w:w="3139" w:type="dxa"/>
            <w:noWrap/>
            <w:hideMark/>
          </w:tcPr>
          <w:p w14:paraId="01ADEB4B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Start</w:t>
            </w:r>
          </w:p>
        </w:tc>
        <w:tc>
          <w:tcPr>
            <w:tcW w:w="9326" w:type="dxa"/>
            <w:hideMark/>
          </w:tcPr>
          <w:p w14:paraId="08285E69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Start position of the span genomic region of all chimeric and split reads in the human reference genome</w:t>
            </w:r>
          </w:p>
        </w:tc>
      </w:tr>
      <w:tr w:rsidR="000E085A" w:rsidRPr="00C2762A" w14:paraId="4E264A6F" w14:textId="77777777" w:rsidTr="00C2762A">
        <w:trPr>
          <w:trHeight w:val="300"/>
          <w:jc w:val="center"/>
        </w:trPr>
        <w:tc>
          <w:tcPr>
            <w:tcW w:w="906" w:type="dxa"/>
            <w:noWrap/>
            <w:hideMark/>
          </w:tcPr>
          <w:p w14:paraId="0646E3B2" w14:textId="77777777" w:rsidR="00F0797E" w:rsidRPr="00C2762A" w:rsidRDefault="001575E0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Col 8</w:t>
            </w:r>
          </w:p>
        </w:tc>
        <w:tc>
          <w:tcPr>
            <w:tcW w:w="3139" w:type="dxa"/>
            <w:noWrap/>
            <w:hideMark/>
          </w:tcPr>
          <w:p w14:paraId="6899D647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End</w:t>
            </w:r>
          </w:p>
        </w:tc>
        <w:tc>
          <w:tcPr>
            <w:tcW w:w="9326" w:type="dxa"/>
            <w:hideMark/>
          </w:tcPr>
          <w:p w14:paraId="70BE433C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End position of the span genomic region of all chimeric and split reads in the human reference genome</w:t>
            </w:r>
          </w:p>
        </w:tc>
      </w:tr>
      <w:tr w:rsidR="000E085A" w:rsidRPr="00C2762A" w14:paraId="59D4B513" w14:textId="77777777" w:rsidTr="00C2762A">
        <w:trPr>
          <w:trHeight w:val="300"/>
          <w:jc w:val="center"/>
        </w:trPr>
        <w:tc>
          <w:tcPr>
            <w:tcW w:w="906" w:type="dxa"/>
            <w:noWrap/>
            <w:hideMark/>
          </w:tcPr>
          <w:p w14:paraId="2E02650F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 xml:space="preserve">Col </w:t>
            </w:r>
            <w:r w:rsidR="001575E0" w:rsidRPr="00C2762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39" w:type="dxa"/>
            <w:noWrap/>
            <w:hideMark/>
          </w:tcPr>
          <w:p w14:paraId="2CEBB708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No._</w:t>
            </w:r>
            <w:proofErr w:type="spellStart"/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chimeric_reads</w:t>
            </w:r>
            <w:proofErr w:type="spellEnd"/>
          </w:p>
        </w:tc>
        <w:tc>
          <w:tcPr>
            <w:tcW w:w="9326" w:type="dxa"/>
            <w:hideMark/>
          </w:tcPr>
          <w:p w14:paraId="69D98BCA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Total count of chimeric reads of the integration</w:t>
            </w:r>
          </w:p>
        </w:tc>
      </w:tr>
      <w:tr w:rsidR="000E085A" w:rsidRPr="00C2762A" w14:paraId="23D301C7" w14:textId="77777777" w:rsidTr="00C2762A">
        <w:trPr>
          <w:trHeight w:val="300"/>
          <w:jc w:val="center"/>
        </w:trPr>
        <w:tc>
          <w:tcPr>
            <w:tcW w:w="906" w:type="dxa"/>
            <w:noWrap/>
            <w:hideMark/>
          </w:tcPr>
          <w:p w14:paraId="50337AEF" w14:textId="77777777" w:rsidR="00F0797E" w:rsidRPr="00C2762A" w:rsidRDefault="001575E0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Col 10</w:t>
            </w:r>
          </w:p>
        </w:tc>
        <w:tc>
          <w:tcPr>
            <w:tcW w:w="3139" w:type="dxa"/>
            <w:noWrap/>
            <w:hideMark/>
          </w:tcPr>
          <w:p w14:paraId="62000547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No._</w:t>
            </w:r>
            <w:proofErr w:type="spellStart"/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split_reads</w:t>
            </w:r>
            <w:proofErr w:type="spellEnd"/>
          </w:p>
        </w:tc>
        <w:tc>
          <w:tcPr>
            <w:tcW w:w="9326" w:type="dxa"/>
            <w:hideMark/>
          </w:tcPr>
          <w:p w14:paraId="35D7688F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Total count of split reads of the integration</w:t>
            </w:r>
          </w:p>
        </w:tc>
      </w:tr>
      <w:tr w:rsidR="000E085A" w:rsidRPr="00C2762A" w14:paraId="41C6E66D" w14:textId="77777777" w:rsidTr="00C2762A">
        <w:trPr>
          <w:trHeight w:val="300"/>
          <w:jc w:val="center"/>
        </w:trPr>
        <w:tc>
          <w:tcPr>
            <w:tcW w:w="906" w:type="dxa"/>
            <w:noWrap/>
            <w:hideMark/>
          </w:tcPr>
          <w:p w14:paraId="70F8023C" w14:textId="77777777" w:rsidR="00F0797E" w:rsidRPr="00C2762A" w:rsidRDefault="001575E0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Col 11</w:t>
            </w:r>
          </w:p>
        </w:tc>
        <w:tc>
          <w:tcPr>
            <w:tcW w:w="3139" w:type="dxa"/>
            <w:noWrap/>
            <w:hideMark/>
          </w:tcPr>
          <w:p w14:paraId="757ABAEB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Upstream_breakpoint_on_human</w:t>
            </w:r>
            <w:proofErr w:type="spellEnd"/>
          </w:p>
        </w:tc>
        <w:tc>
          <w:tcPr>
            <w:tcW w:w="9326" w:type="dxa"/>
            <w:hideMark/>
          </w:tcPr>
          <w:p w14:paraId="0061C4C8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Upstream breakpoint detected in the human reference genome</w:t>
            </w:r>
          </w:p>
        </w:tc>
      </w:tr>
      <w:tr w:rsidR="000E085A" w:rsidRPr="00C2762A" w14:paraId="7EB50E75" w14:textId="77777777" w:rsidTr="00C2762A">
        <w:trPr>
          <w:trHeight w:val="300"/>
          <w:jc w:val="center"/>
        </w:trPr>
        <w:tc>
          <w:tcPr>
            <w:tcW w:w="906" w:type="dxa"/>
            <w:noWrap/>
            <w:hideMark/>
          </w:tcPr>
          <w:p w14:paraId="0682BF2A" w14:textId="77777777" w:rsidR="00F0797E" w:rsidRPr="00C2762A" w:rsidRDefault="001575E0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Col 12</w:t>
            </w:r>
          </w:p>
        </w:tc>
        <w:tc>
          <w:tcPr>
            <w:tcW w:w="3139" w:type="dxa"/>
            <w:noWrap/>
            <w:hideMark/>
          </w:tcPr>
          <w:p w14:paraId="60EC6EC5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Downstream_breakpoint_on_human</w:t>
            </w:r>
            <w:proofErr w:type="spellEnd"/>
          </w:p>
        </w:tc>
        <w:tc>
          <w:tcPr>
            <w:tcW w:w="9326" w:type="dxa"/>
            <w:hideMark/>
          </w:tcPr>
          <w:p w14:paraId="69626477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Downstream breakpoint detected in the human reference genome</w:t>
            </w:r>
          </w:p>
        </w:tc>
      </w:tr>
      <w:tr w:rsidR="000E085A" w:rsidRPr="00C2762A" w14:paraId="4DA4D944" w14:textId="77777777" w:rsidTr="00C2762A">
        <w:trPr>
          <w:trHeight w:val="300"/>
          <w:jc w:val="center"/>
        </w:trPr>
        <w:tc>
          <w:tcPr>
            <w:tcW w:w="906" w:type="dxa"/>
            <w:noWrap/>
            <w:hideMark/>
          </w:tcPr>
          <w:p w14:paraId="02F8878F" w14:textId="77777777" w:rsidR="00F0797E" w:rsidRPr="00C2762A" w:rsidRDefault="001575E0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Col 13</w:t>
            </w:r>
          </w:p>
        </w:tc>
        <w:tc>
          <w:tcPr>
            <w:tcW w:w="3139" w:type="dxa"/>
            <w:noWrap/>
            <w:hideMark/>
          </w:tcPr>
          <w:p w14:paraId="13751F8A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Upstream_breakpoint_on_</w:t>
            </w:r>
            <w:r w:rsidR="00E004D3" w:rsidRPr="00C2762A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proofErr w:type="spellEnd"/>
          </w:p>
        </w:tc>
        <w:tc>
          <w:tcPr>
            <w:tcW w:w="9326" w:type="dxa"/>
            <w:hideMark/>
          </w:tcPr>
          <w:p w14:paraId="0F47B985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 xml:space="preserve">Upstream breakpoint detected in the </w:t>
            </w:r>
            <w:r w:rsidR="00D24634" w:rsidRPr="00C2762A">
              <w:rPr>
                <w:rFonts w:ascii="Times New Roman" w:hAnsi="Times New Roman" w:cs="Times New Roman"/>
                <w:sz w:val="20"/>
                <w:szCs w:val="20"/>
              </w:rPr>
              <w:t>TE sequence</w:t>
            </w:r>
          </w:p>
        </w:tc>
      </w:tr>
      <w:tr w:rsidR="000E085A" w:rsidRPr="00C2762A" w14:paraId="77EF1AAD" w14:textId="77777777" w:rsidTr="00C2762A">
        <w:trPr>
          <w:trHeight w:val="300"/>
          <w:jc w:val="center"/>
        </w:trPr>
        <w:tc>
          <w:tcPr>
            <w:tcW w:w="906" w:type="dxa"/>
            <w:noWrap/>
            <w:hideMark/>
          </w:tcPr>
          <w:p w14:paraId="482FD726" w14:textId="77777777" w:rsidR="00F0797E" w:rsidRPr="00C2762A" w:rsidRDefault="001575E0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Col 14</w:t>
            </w:r>
          </w:p>
        </w:tc>
        <w:tc>
          <w:tcPr>
            <w:tcW w:w="3139" w:type="dxa"/>
            <w:noWrap/>
            <w:hideMark/>
          </w:tcPr>
          <w:p w14:paraId="6E5DB7A6" w14:textId="77777777" w:rsidR="00F0797E" w:rsidRPr="00C2762A" w:rsidRDefault="00E004D3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Downstream_breakpoint_on_TE</w:t>
            </w:r>
            <w:proofErr w:type="spellEnd"/>
          </w:p>
        </w:tc>
        <w:tc>
          <w:tcPr>
            <w:tcW w:w="9326" w:type="dxa"/>
            <w:hideMark/>
          </w:tcPr>
          <w:p w14:paraId="1C5B5C42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Downstream breakpoint detected in the</w:t>
            </w:r>
            <w:r w:rsidR="00D24634" w:rsidRPr="00C2762A">
              <w:rPr>
                <w:rFonts w:ascii="Times New Roman" w:hAnsi="Times New Roman" w:cs="Times New Roman"/>
                <w:sz w:val="20"/>
                <w:szCs w:val="20"/>
              </w:rPr>
              <w:t xml:space="preserve"> TE sequence</w:t>
            </w:r>
          </w:p>
        </w:tc>
      </w:tr>
      <w:tr w:rsidR="000E085A" w:rsidRPr="00C2762A" w14:paraId="441E98CA" w14:textId="77777777" w:rsidTr="00C2762A">
        <w:trPr>
          <w:trHeight w:val="1200"/>
          <w:jc w:val="center"/>
        </w:trPr>
        <w:tc>
          <w:tcPr>
            <w:tcW w:w="906" w:type="dxa"/>
            <w:noWrap/>
            <w:hideMark/>
          </w:tcPr>
          <w:p w14:paraId="2ADF62B9" w14:textId="77777777" w:rsidR="00F0797E" w:rsidRPr="00C2762A" w:rsidRDefault="001575E0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Col 15</w:t>
            </w:r>
          </w:p>
        </w:tc>
        <w:tc>
          <w:tcPr>
            <w:tcW w:w="3139" w:type="dxa"/>
            <w:noWrap/>
            <w:hideMark/>
          </w:tcPr>
          <w:p w14:paraId="56DB210E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Information_</w:t>
            </w:r>
            <w:r w:rsidR="000E085A" w:rsidRPr="00C2762A">
              <w:rPr>
                <w:rFonts w:ascii="Times New Roman" w:hAnsi="Times New Roman" w:cs="Times New Roman"/>
                <w:sz w:val="20"/>
                <w:szCs w:val="20"/>
              </w:rPr>
              <w:t>both_</w:t>
            </w: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breakpoints</w:t>
            </w:r>
            <w:proofErr w:type="spellEnd"/>
          </w:p>
        </w:tc>
        <w:tc>
          <w:tcPr>
            <w:tcW w:w="9326" w:type="dxa"/>
            <w:hideMark/>
          </w:tcPr>
          <w:p w14:paraId="2F900BBA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 xml:space="preserve">Upstream and downstream breakpoint information. Upstream and downstream breakpoints were separated by semicolon; "D" and "E" represent if this breakpoint is detected by split reads (D), or estimated by chimeric reads separately (E); "+" and "-", represent the forward and reverse direction for both human (left) and </w:t>
            </w:r>
            <w:r w:rsidR="00D24634" w:rsidRPr="00C2762A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 xml:space="preserve"> (right) genome in the square per breakpoint; "</w:t>
            </w:r>
            <w:proofErr w:type="spellStart"/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proofErr w:type="spellEnd"/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" represent this breakp</w:t>
            </w:r>
            <w:r w:rsidR="00D24634" w:rsidRPr="00C2762A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int is not covered by any chimeric and split reads</w:t>
            </w:r>
          </w:p>
        </w:tc>
      </w:tr>
      <w:tr w:rsidR="000E085A" w:rsidRPr="00C2762A" w14:paraId="461815B4" w14:textId="77777777" w:rsidTr="00C2762A">
        <w:trPr>
          <w:trHeight w:val="300"/>
          <w:jc w:val="center"/>
        </w:trPr>
        <w:tc>
          <w:tcPr>
            <w:tcW w:w="906" w:type="dxa"/>
            <w:noWrap/>
            <w:hideMark/>
          </w:tcPr>
          <w:p w14:paraId="64D85C64" w14:textId="77777777" w:rsidR="00F0797E" w:rsidRPr="00C2762A" w:rsidRDefault="001575E0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Col 16</w:t>
            </w:r>
          </w:p>
        </w:tc>
        <w:tc>
          <w:tcPr>
            <w:tcW w:w="3139" w:type="dxa"/>
            <w:noWrap/>
            <w:hideMark/>
          </w:tcPr>
          <w:p w14:paraId="5B5D4E74" w14:textId="77777777" w:rsidR="00F0797E" w:rsidRPr="00C2762A" w:rsidRDefault="000E085A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E004D3" w:rsidRPr="00C2762A">
              <w:rPr>
                <w:rFonts w:ascii="Times New Roman" w:hAnsi="Times New Roman" w:cs="Times New Roman"/>
                <w:sz w:val="20"/>
                <w:szCs w:val="20"/>
              </w:rPr>
              <w:t>enotype</w:t>
            </w:r>
          </w:p>
        </w:tc>
        <w:tc>
          <w:tcPr>
            <w:tcW w:w="9326" w:type="dxa"/>
            <w:hideMark/>
          </w:tcPr>
          <w:p w14:paraId="2597A816" w14:textId="77777777" w:rsidR="00F0797E" w:rsidRPr="00C2762A" w:rsidRDefault="00F96A1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Genotypes of the TE insertion</w:t>
            </w:r>
          </w:p>
        </w:tc>
      </w:tr>
      <w:tr w:rsidR="000E085A" w:rsidRPr="00C2762A" w14:paraId="5B5387C6" w14:textId="77777777" w:rsidTr="00C2762A">
        <w:trPr>
          <w:trHeight w:val="300"/>
          <w:jc w:val="center"/>
        </w:trPr>
        <w:tc>
          <w:tcPr>
            <w:tcW w:w="906" w:type="dxa"/>
            <w:noWrap/>
            <w:hideMark/>
          </w:tcPr>
          <w:p w14:paraId="25057FB2" w14:textId="77777777" w:rsidR="00F0797E" w:rsidRPr="00C2762A" w:rsidRDefault="001575E0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Col 17</w:t>
            </w:r>
          </w:p>
        </w:tc>
        <w:tc>
          <w:tcPr>
            <w:tcW w:w="3139" w:type="dxa"/>
            <w:noWrap/>
            <w:hideMark/>
          </w:tcPr>
          <w:p w14:paraId="5F009951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No._</w:t>
            </w:r>
            <w:proofErr w:type="spellStart"/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reads_supporting_non</w:t>
            </w:r>
            <w:r w:rsidR="00E004D3" w:rsidRPr="00C2762A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proofErr w:type="spellEnd"/>
          </w:p>
        </w:tc>
        <w:tc>
          <w:tcPr>
            <w:tcW w:w="9326" w:type="dxa"/>
            <w:hideMark/>
          </w:tcPr>
          <w:p w14:paraId="3506A778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 xml:space="preserve">No. reads support no </w:t>
            </w:r>
            <w:r w:rsidR="00D24634" w:rsidRPr="00C2762A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4634" w:rsidRPr="00C2762A">
              <w:rPr>
                <w:rFonts w:ascii="Times New Roman" w:hAnsi="Times New Roman" w:cs="Times New Roman"/>
                <w:sz w:val="20"/>
                <w:szCs w:val="20"/>
              </w:rPr>
              <w:t>insertion</w:t>
            </w:r>
          </w:p>
        </w:tc>
      </w:tr>
      <w:tr w:rsidR="000E085A" w:rsidRPr="00C2762A" w14:paraId="7F1F447A" w14:textId="77777777" w:rsidTr="00C2762A">
        <w:trPr>
          <w:trHeight w:val="300"/>
          <w:jc w:val="center"/>
        </w:trPr>
        <w:tc>
          <w:tcPr>
            <w:tcW w:w="906" w:type="dxa"/>
            <w:noWrap/>
            <w:hideMark/>
          </w:tcPr>
          <w:p w14:paraId="2E8CA753" w14:textId="77777777" w:rsidR="00F0797E" w:rsidRPr="00C2762A" w:rsidRDefault="001575E0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Col 18</w:t>
            </w:r>
          </w:p>
        </w:tc>
        <w:tc>
          <w:tcPr>
            <w:tcW w:w="3139" w:type="dxa"/>
            <w:noWrap/>
            <w:hideMark/>
          </w:tcPr>
          <w:p w14:paraId="64FBE04F" w14:textId="77777777" w:rsidR="00F0797E" w:rsidRPr="00C2762A" w:rsidRDefault="00E004D3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No._</w:t>
            </w:r>
            <w:proofErr w:type="spellStart"/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reads_supporting_TE</w:t>
            </w:r>
            <w:proofErr w:type="spellEnd"/>
          </w:p>
        </w:tc>
        <w:tc>
          <w:tcPr>
            <w:tcW w:w="9326" w:type="dxa"/>
            <w:hideMark/>
          </w:tcPr>
          <w:p w14:paraId="2DD929A4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 xml:space="preserve">No. reads support </w:t>
            </w:r>
            <w:r w:rsidR="00D24634" w:rsidRPr="00C2762A">
              <w:rPr>
                <w:rFonts w:ascii="Times New Roman" w:hAnsi="Times New Roman" w:cs="Times New Roman"/>
                <w:sz w:val="20"/>
                <w:szCs w:val="20"/>
              </w:rPr>
              <w:t>TE insertion</w:t>
            </w: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, including chimeric and split reads</w:t>
            </w:r>
          </w:p>
        </w:tc>
      </w:tr>
      <w:tr w:rsidR="000E085A" w:rsidRPr="00C2762A" w14:paraId="3D160A4B" w14:textId="77777777" w:rsidTr="00C2762A">
        <w:trPr>
          <w:trHeight w:val="300"/>
          <w:jc w:val="center"/>
        </w:trPr>
        <w:tc>
          <w:tcPr>
            <w:tcW w:w="906" w:type="dxa"/>
            <w:noWrap/>
            <w:hideMark/>
          </w:tcPr>
          <w:p w14:paraId="6D92FC98" w14:textId="77777777" w:rsidR="00F0797E" w:rsidRPr="00C2762A" w:rsidRDefault="001575E0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Col 19</w:t>
            </w:r>
          </w:p>
        </w:tc>
        <w:tc>
          <w:tcPr>
            <w:tcW w:w="3139" w:type="dxa"/>
            <w:noWrap/>
            <w:hideMark/>
          </w:tcPr>
          <w:p w14:paraId="3AF15239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Average_alignment_score</w:t>
            </w:r>
            <w:proofErr w:type="spellEnd"/>
          </w:p>
        </w:tc>
        <w:tc>
          <w:tcPr>
            <w:tcW w:w="9326" w:type="dxa"/>
            <w:hideMark/>
          </w:tcPr>
          <w:p w14:paraId="56EC2A0D" w14:textId="77777777" w:rsidR="00F0797E" w:rsidRPr="00C2762A" w:rsidRDefault="00F0797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 xml:space="preserve">Average alignment score (AS) of reads support </w:t>
            </w:r>
            <w:r w:rsidR="00D24634" w:rsidRPr="00C2762A">
              <w:rPr>
                <w:rFonts w:ascii="Times New Roman" w:hAnsi="Times New Roman" w:cs="Times New Roman"/>
                <w:sz w:val="20"/>
                <w:szCs w:val="20"/>
              </w:rPr>
              <w:t>TE insertion</w:t>
            </w: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, including chimeric and split reads</w:t>
            </w:r>
          </w:p>
        </w:tc>
      </w:tr>
      <w:tr w:rsidR="000E085A" w:rsidRPr="00C2762A" w14:paraId="7F622E39" w14:textId="77777777" w:rsidTr="00C2762A">
        <w:trPr>
          <w:trHeight w:val="300"/>
          <w:jc w:val="center"/>
        </w:trPr>
        <w:tc>
          <w:tcPr>
            <w:tcW w:w="906" w:type="dxa"/>
            <w:noWrap/>
            <w:hideMark/>
          </w:tcPr>
          <w:p w14:paraId="1195A35C" w14:textId="77777777" w:rsidR="00F0797E" w:rsidRPr="00C2762A" w:rsidRDefault="001575E0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Col 20</w:t>
            </w:r>
          </w:p>
        </w:tc>
        <w:tc>
          <w:tcPr>
            <w:tcW w:w="3139" w:type="dxa"/>
            <w:noWrap/>
            <w:hideMark/>
          </w:tcPr>
          <w:p w14:paraId="34A8B82B" w14:textId="77777777" w:rsidR="00F0797E" w:rsidRPr="00C2762A" w:rsidRDefault="000E085A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Read_depth</w:t>
            </w:r>
            <w:proofErr w:type="spellEnd"/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004D3" w:rsidRPr="00C2762A">
              <w:rPr>
                <w:rFonts w:ascii="Times New Roman" w:hAnsi="Times New Roman" w:cs="Times New Roman"/>
                <w:sz w:val="20"/>
                <w:szCs w:val="20"/>
              </w:rPr>
              <w:t>(Mean</w:t>
            </w: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)_</w:t>
            </w:r>
            <w:proofErr w:type="spellStart"/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of_the_</w:t>
            </w:r>
            <w:r w:rsidR="00E004D3" w:rsidRPr="00C2762A"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</w:p>
        </w:tc>
        <w:tc>
          <w:tcPr>
            <w:tcW w:w="9326" w:type="dxa"/>
            <w:hideMark/>
          </w:tcPr>
          <w:p w14:paraId="47AE28DB" w14:textId="0538AA31" w:rsidR="00F0797E" w:rsidRPr="00C2762A" w:rsidRDefault="00F96A1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Mean value of the read count of </w:t>
            </w:r>
            <w:r w:rsidRPr="00C2762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randomly-selected genomic locations interspersed every 50 bp within a window</w:t>
            </w:r>
            <w:r w:rsidRPr="00C2762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</w:tc>
      </w:tr>
      <w:tr w:rsidR="000E085A" w:rsidRPr="00C2762A" w14:paraId="76DD8C58" w14:textId="77777777" w:rsidTr="00C2762A">
        <w:trPr>
          <w:trHeight w:val="300"/>
          <w:jc w:val="center"/>
        </w:trPr>
        <w:tc>
          <w:tcPr>
            <w:tcW w:w="906" w:type="dxa"/>
            <w:noWrap/>
            <w:hideMark/>
          </w:tcPr>
          <w:p w14:paraId="74944AA6" w14:textId="77777777" w:rsidR="00F0797E" w:rsidRPr="00C2762A" w:rsidRDefault="001575E0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Col 21</w:t>
            </w:r>
          </w:p>
        </w:tc>
        <w:tc>
          <w:tcPr>
            <w:tcW w:w="3139" w:type="dxa"/>
            <w:noWrap/>
            <w:hideMark/>
          </w:tcPr>
          <w:p w14:paraId="7800AB93" w14:textId="77777777" w:rsidR="00F0797E" w:rsidRPr="00C2762A" w:rsidRDefault="000E085A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Read_depth</w:t>
            </w:r>
            <w:proofErr w:type="spellEnd"/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004D3" w:rsidRPr="00C2762A">
              <w:rPr>
                <w:rFonts w:ascii="Times New Roman" w:hAnsi="Times New Roman" w:cs="Times New Roman"/>
                <w:sz w:val="20"/>
                <w:szCs w:val="20"/>
              </w:rPr>
              <w:t>(SD)</w:t>
            </w: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of_the_</w:t>
            </w:r>
            <w:r w:rsidR="00E004D3" w:rsidRPr="00C2762A"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</w:p>
        </w:tc>
        <w:tc>
          <w:tcPr>
            <w:tcW w:w="9326" w:type="dxa"/>
            <w:hideMark/>
          </w:tcPr>
          <w:p w14:paraId="4CC32E8C" w14:textId="69E5BA8B" w:rsidR="00F0797E" w:rsidRPr="00C2762A" w:rsidRDefault="00F96A1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SD value of the read count of </w:t>
            </w:r>
            <w:r w:rsidRPr="00C2762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randomly-selected genomic locations interspersed every 50 bp within a window</w:t>
            </w:r>
          </w:p>
        </w:tc>
      </w:tr>
      <w:tr w:rsidR="000E085A" w:rsidRPr="00C2762A" w14:paraId="57B311F4" w14:textId="77777777" w:rsidTr="00C2762A">
        <w:trPr>
          <w:trHeight w:val="300"/>
          <w:jc w:val="center"/>
        </w:trPr>
        <w:tc>
          <w:tcPr>
            <w:tcW w:w="906" w:type="dxa"/>
            <w:noWrap/>
            <w:hideMark/>
          </w:tcPr>
          <w:p w14:paraId="2C5E03DB" w14:textId="77777777" w:rsidR="00F0797E" w:rsidRPr="00C2762A" w:rsidRDefault="001575E0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Col 22</w:t>
            </w:r>
          </w:p>
        </w:tc>
        <w:tc>
          <w:tcPr>
            <w:tcW w:w="3139" w:type="dxa"/>
            <w:noWrap/>
            <w:hideMark/>
          </w:tcPr>
          <w:p w14:paraId="2DC6B403" w14:textId="77777777" w:rsidR="00F0797E" w:rsidRPr="00C2762A" w:rsidRDefault="000E085A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No._</w:t>
            </w:r>
            <w:proofErr w:type="spellStart"/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sampled_genomic_</w:t>
            </w:r>
            <w:r w:rsidR="00E004D3" w:rsidRPr="00C2762A">
              <w:rPr>
                <w:rFonts w:ascii="Times New Roman" w:hAnsi="Times New Roman" w:cs="Times New Roman"/>
                <w:sz w:val="20"/>
                <w:szCs w:val="20"/>
              </w:rPr>
              <w:t>locations</w:t>
            </w:r>
            <w:proofErr w:type="spellEnd"/>
          </w:p>
        </w:tc>
        <w:tc>
          <w:tcPr>
            <w:tcW w:w="9326" w:type="dxa"/>
            <w:hideMark/>
          </w:tcPr>
          <w:p w14:paraId="3AF4AD8F" w14:textId="77777777" w:rsidR="00F0797E" w:rsidRPr="00C2762A" w:rsidRDefault="00F96A1E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The number of </w:t>
            </w:r>
            <w:r w:rsidRPr="00C2762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randomly-selected genomic locations interspersed every 50 bp within a window</w:t>
            </w:r>
          </w:p>
        </w:tc>
      </w:tr>
      <w:tr w:rsidR="000E085A" w:rsidRPr="00C2762A" w14:paraId="199CC68E" w14:textId="77777777" w:rsidTr="00C2762A">
        <w:trPr>
          <w:trHeight w:val="300"/>
          <w:jc w:val="center"/>
        </w:trPr>
        <w:tc>
          <w:tcPr>
            <w:tcW w:w="906" w:type="dxa"/>
            <w:noWrap/>
            <w:hideMark/>
          </w:tcPr>
          <w:p w14:paraId="0BC490AA" w14:textId="77777777" w:rsidR="00F0797E" w:rsidRPr="00C2762A" w:rsidRDefault="001575E0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Col 23</w:t>
            </w:r>
          </w:p>
        </w:tc>
        <w:tc>
          <w:tcPr>
            <w:tcW w:w="3139" w:type="dxa"/>
            <w:noWrap/>
            <w:hideMark/>
          </w:tcPr>
          <w:p w14:paraId="0EEE8721" w14:textId="77777777" w:rsidR="00F0797E" w:rsidRPr="00C2762A" w:rsidRDefault="000E085A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Read_depth</w:t>
            </w:r>
            <w:proofErr w:type="spellEnd"/>
            <w:proofErr w:type="gramStart"/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004D3" w:rsidRPr="00C2762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E004D3" w:rsidRPr="00C2762A">
              <w:rPr>
                <w:rFonts w:ascii="Times New Roman" w:hAnsi="Times New Roman" w:cs="Times New Roman"/>
                <w:sz w:val="20"/>
                <w:szCs w:val="20"/>
              </w:rPr>
              <w:t>Quantile =0.05)</w:t>
            </w:r>
          </w:p>
        </w:tc>
        <w:tc>
          <w:tcPr>
            <w:tcW w:w="9326" w:type="dxa"/>
            <w:hideMark/>
          </w:tcPr>
          <w:p w14:paraId="6FC2A765" w14:textId="77777777" w:rsidR="00F0797E" w:rsidRPr="00C2762A" w:rsidRDefault="00D86FE5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iCs/>
                <w:sz w:val="20"/>
                <w:szCs w:val="20"/>
              </w:rPr>
              <w:t>The quantile value of (threshold =0.05)</w:t>
            </w:r>
          </w:p>
        </w:tc>
      </w:tr>
      <w:tr w:rsidR="000E085A" w:rsidRPr="00C2762A" w14:paraId="410967B2" w14:textId="77777777" w:rsidTr="00C2762A">
        <w:trPr>
          <w:trHeight w:val="300"/>
          <w:jc w:val="center"/>
        </w:trPr>
        <w:tc>
          <w:tcPr>
            <w:tcW w:w="906" w:type="dxa"/>
            <w:noWrap/>
            <w:hideMark/>
          </w:tcPr>
          <w:p w14:paraId="2E79E89D" w14:textId="77777777" w:rsidR="00F0797E" w:rsidRPr="00C2762A" w:rsidRDefault="001575E0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Col 24</w:t>
            </w:r>
          </w:p>
        </w:tc>
        <w:tc>
          <w:tcPr>
            <w:tcW w:w="3139" w:type="dxa"/>
            <w:noWrap/>
            <w:hideMark/>
          </w:tcPr>
          <w:p w14:paraId="15DD9D43" w14:textId="77777777" w:rsidR="00F0797E" w:rsidRPr="00C2762A" w:rsidRDefault="001575E0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Paired-</w:t>
            </w:r>
            <w:proofErr w:type="spellStart"/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end_false_Chimeric_reads</w:t>
            </w:r>
            <w:proofErr w:type="spellEnd"/>
          </w:p>
        </w:tc>
        <w:tc>
          <w:tcPr>
            <w:tcW w:w="9326" w:type="dxa"/>
            <w:hideMark/>
          </w:tcPr>
          <w:p w14:paraId="71E6DF17" w14:textId="77777777" w:rsidR="00F0797E" w:rsidRPr="00C2762A" w:rsidRDefault="000E085A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The number of chimeric reads (mapped in proper paired) within the candidate genomic region</w:t>
            </w:r>
          </w:p>
        </w:tc>
      </w:tr>
      <w:tr w:rsidR="000E085A" w:rsidRPr="00C2762A" w14:paraId="2516CE96" w14:textId="77777777" w:rsidTr="00C2762A">
        <w:trPr>
          <w:trHeight w:val="315"/>
          <w:jc w:val="center"/>
        </w:trPr>
        <w:tc>
          <w:tcPr>
            <w:tcW w:w="906" w:type="dxa"/>
            <w:noWrap/>
            <w:hideMark/>
          </w:tcPr>
          <w:p w14:paraId="20DBF8B3" w14:textId="77777777" w:rsidR="00F0797E" w:rsidRPr="00C2762A" w:rsidRDefault="001575E0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Col 25</w:t>
            </w:r>
          </w:p>
        </w:tc>
        <w:tc>
          <w:tcPr>
            <w:tcW w:w="3139" w:type="dxa"/>
            <w:noWrap/>
            <w:hideMark/>
          </w:tcPr>
          <w:p w14:paraId="31E0A71F" w14:textId="77777777" w:rsidR="00F0797E" w:rsidRPr="00C2762A" w:rsidRDefault="001575E0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r w:rsidR="000E085A" w:rsidRPr="00C2762A">
              <w:rPr>
                <w:rFonts w:ascii="Times New Roman" w:hAnsi="Times New Roman" w:cs="Times New Roman"/>
                <w:sz w:val="20"/>
                <w:szCs w:val="20"/>
              </w:rPr>
              <w:t>_false_Chimeric_reads</w:t>
            </w:r>
            <w:proofErr w:type="spellEnd"/>
          </w:p>
        </w:tc>
        <w:tc>
          <w:tcPr>
            <w:tcW w:w="9326" w:type="dxa"/>
            <w:hideMark/>
          </w:tcPr>
          <w:p w14:paraId="12781DAA" w14:textId="77777777" w:rsidR="00F0797E" w:rsidRPr="00C2762A" w:rsidRDefault="000E085A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The number of chimeric reads (both ends mapped</w:t>
            </w:r>
            <w:r w:rsidR="001575E0" w:rsidRPr="00C2762A">
              <w:rPr>
                <w:rFonts w:ascii="Times New Roman" w:hAnsi="Times New Roman" w:cs="Times New Roman"/>
                <w:sz w:val="20"/>
                <w:szCs w:val="20"/>
              </w:rPr>
              <w:t xml:space="preserve"> but not in proper paired</w:t>
            </w: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) within the candidate genomic region</w:t>
            </w:r>
          </w:p>
        </w:tc>
      </w:tr>
      <w:tr w:rsidR="001575E0" w:rsidRPr="00C2762A" w14:paraId="7AE86458" w14:textId="77777777" w:rsidTr="00C2762A">
        <w:trPr>
          <w:trHeight w:val="315"/>
          <w:jc w:val="center"/>
        </w:trPr>
        <w:tc>
          <w:tcPr>
            <w:tcW w:w="906" w:type="dxa"/>
            <w:noWrap/>
          </w:tcPr>
          <w:p w14:paraId="7700236F" w14:textId="77777777" w:rsidR="00E004D3" w:rsidRPr="00C2762A" w:rsidRDefault="001575E0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Col 26</w:t>
            </w:r>
          </w:p>
        </w:tc>
        <w:tc>
          <w:tcPr>
            <w:tcW w:w="3139" w:type="dxa"/>
            <w:noWrap/>
          </w:tcPr>
          <w:p w14:paraId="5B5C5C73" w14:textId="77777777" w:rsidR="00E004D3" w:rsidRPr="00C2762A" w:rsidRDefault="000E085A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  <w:r w:rsidR="00E004D3" w:rsidRPr="00C2762A">
              <w:rPr>
                <w:rFonts w:ascii="Times New Roman" w:hAnsi="Times New Roman" w:cs="Times New Roman"/>
                <w:sz w:val="20"/>
                <w:szCs w:val="20"/>
              </w:rPr>
              <w:t>_(AS-</w:t>
            </w:r>
            <w:proofErr w:type="gramStart"/>
            <w:r w:rsidR="00E004D3" w:rsidRPr="00C2762A">
              <w:rPr>
                <w:rFonts w:ascii="Times New Roman" w:hAnsi="Times New Roman" w:cs="Times New Roman"/>
                <w:sz w:val="20"/>
                <w:szCs w:val="20"/>
              </w:rPr>
              <w:t>XS)_</w:t>
            </w:r>
            <w:proofErr w:type="spellStart"/>
            <w:proofErr w:type="gramEnd"/>
            <w:r w:rsidR="00E004D3" w:rsidRPr="00C2762A">
              <w:rPr>
                <w:rFonts w:ascii="Times New Roman" w:hAnsi="Times New Roman" w:cs="Times New Roman"/>
                <w:sz w:val="20"/>
                <w:szCs w:val="20"/>
              </w:rPr>
              <w:t>for_chimeric_reads</w:t>
            </w: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_on_human</w:t>
            </w:r>
            <w:proofErr w:type="spellEnd"/>
          </w:p>
        </w:tc>
        <w:tc>
          <w:tcPr>
            <w:tcW w:w="9326" w:type="dxa"/>
          </w:tcPr>
          <w:p w14:paraId="01537CD3" w14:textId="77777777" w:rsidR="00E004D3" w:rsidRPr="00C2762A" w:rsidRDefault="00D86FE5" w:rsidP="00C2762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iCs/>
                <w:sz w:val="20"/>
                <w:szCs w:val="20"/>
              </w:rPr>
              <w:t>Average value of (AS – XS flag value) for chimeric reads on human</w:t>
            </w:r>
          </w:p>
        </w:tc>
      </w:tr>
      <w:tr w:rsidR="001575E0" w:rsidRPr="00C2762A" w14:paraId="4D505F51" w14:textId="77777777" w:rsidTr="00C2762A">
        <w:trPr>
          <w:trHeight w:val="315"/>
          <w:jc w:val="center"/>
        </w:trPr>
        <w:tc>
          <w:tcPr>
            <w:tcW w:w="906" w:type="dxa"/>
            <w:noWrap/>
          </w:tcPr>
          <w:p w14:paraId="405E7EED" w14:textId="77777777" w:rsidR="00E004D3" w:rsidRPr="00C2762A" w:rsidRDefault="001575E0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Col 27</w:t>
            </w:r>
          </w:p>
        </w:tc>
        <w:tc>
          <w:tcPr>
            <w:tcW w:w="3139" w:type="dxa"/>
            <w:noWrap/>
          </w:tcPr>
          <w:p w14:paraId="04383254" w14:textId="77777777" w:rsidR="00E004D3" w:rsidRPr="00C2762A" w:rsidRDefault="00E004D3" w:rsidP="00C276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Maximum_(AS-</w:t>
            </w:r>
            <w:proofErr w:type="gramStart"/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XS)_</w:t>
            </w:r>
            <w:proofErr w:type="spellStart"/>
            <w:proofErr w:type="gramEnd"/>
            <w:r w:rsidRPr="00C2762A">
              <w:rPr>
                <w:rFonts w:ascii="Times New Roman" w:hAnsi="Times New Roman" w:cs="Times New Roman"/>
                <w:sz w:val="20"/>
                <w:szCs w:val="20"/>
              </w:rPr>
              <w:t>for_chimeric_reads</w:t>
            </w:r>
            <w:r w:rsidR="000E085A" w:rsidRPr="00C2762A">
              <w:rPr>
                <w:rFonts w:ascii="Times New Roman" w:hAnsi="Times New Roman" w:cs="Times New Roman"/>
                <w:sz w:val="20"/>
                <w:szCs w:val="20"/>
              </w:rPr>
              <w:t>_on_human</w:t>
            </w:r>
            <w:proofErr w:type="spellEnd"/>
          </w:p>
        </w:tc>
        <w:tc>
          <w:tcPr>
            <w:tcW w:w="9326" w:type="dxa"/>
          </w:tcPr>
          <w:p w14:paraId="7AEF6707" w14:textId="77777777" w:rsidR="00E004D3" w:rsidRPr="00C2762A" w:rsidRDefault="00D86FE5" w:rsidP="00C2762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C2762A">
              <w:rPr>
                <w:rFonts w:ascii="Times New Roman" w:hAnsi="Times New Roman" w:cs="Times New Roman"/>
                <w:iCs/>
                <w:sz w:val="20"/>
                <w:szCs w:val="20"/>
              </w:rPr>
              <w:t>Maximum value of (AS – XS flag value) for chimeric reads on human</w:t>
            </w:r>
          </w:p>
        </w:tc>
      </w:tr>
    </w:tbl>
    <w:p w14:paraId="1F65964C" w14:textId="77777777" w:rsidR="00F0797E" w:rsidRPr="00C2762A" w:rsidRDefault="00F0797E" w:rsidP="00C2762A">
      <w:pPr>
        <w:spacing w:after="0" w:line="360" w:lineRule="auto"/>
        <w:rPr>
          <w:rFonts w:ascii="Times New Roman" w:hAnsi="Times New Roman" w:cs="Times New Roman"/>
        </w:rPr>
      </w:pPr>
    </w:p>
    <w:sectPr w:rsidR="00F0797E" w:rsidRPr="00C2762A" w:rsidSect="001575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61242"/>
    <w:multiLevelType w:val="hybridMultilevel"/>
    <w:tmpl w:val="314A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B1AEE"/>
    <w:multiLevelType w:val="hybridMultilevel"/>
    <w:tmpl w:val="772E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849CB"/>
    <w:multiLevelType w:val="hybridMultilevel"/>
    <w:tmpl w:val="93A47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A051C"/>
    <w:multiLevelType w:val="hybridMultilevel"/>
    <w:tmpl w:val="7D769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306"/>
    <w:rsid w:val="00084846"/>
    <w:rsid w:val="000E085A"/>
    <w:rsid w:val="001575E0"/>
    <w:rsid w:val="001755FD"/>
    <w:rsid w:val="001B661F"/>
    <w:rsid w:val="002B216D"/>
    <w:rsid w:val="002B329F"/>
    <w:rsid w:val="00391ADF"/>
    <w:rsid w:val="003C043B"/>
    <w:rsid w:val="00493E8C"/>
    <w:rsid w:val="005C228E"/>
    <w:rsid w:val="005C429B"/>
    <w:rsid w:val="006B3533"/>
    <w:rsid w:val="006C73E8"/>
    <w:rsid w:val="008417F3"/>
    <w:rsid w:val="00906F33"/>
    <w:rsid w:val="0095253D"/>
    <w:rsid w:val="009A5F18"/>
    <w:rsid w:val="00A04D43"/>
    <w:rsid w:val="00A5651D"/>
    <w:rsid w:val="00A65C9A"/>
    <w:rsid w:val="00A70890"/>
    <w:rsid w:val="00B625D2"/>
    <w:rsid w:val="00BF7F10"/>
    <w:rsid w:val="00C01B3A"/>
    <w:rsid w:val="00C2762A"/>
    <w:rsid w:val="00CB6315"/>
    <w:rsid w:val="00D24634"/>
    <w:rsid w:val="00D80AF7"/>
    <w:rsid w:val="00D86FE5"/>
    <w:rsid w:val="00DF5306"/>
    <w:rsid w:val="00E004D3"/>
    <w:rsid w:val="00E1273B"/>
    <w:rsid w:val="00E646A6"/>
    <w:rsid w:val="00E7423A"/>
    <w:rsid w:val="00E80802"/>
    <w:rsid w:val="00EA1E60"/>
    <w:rsid w:val="00EE54A7"/>
    <w:rsid w:val="00F0797E"/>
    <w:rsid w:val="00F35E57"/>
    <w:rsid w:val="00F707C4"/>
    <w:rsid w:val="00F96A1E"/>
    <w:rsid w:val="00FD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121F"/>
  <w15:chartTrackingRefBased/>
  <w15:docId w15:val="{ACE547D7-906B-4E32-ADEC-951A10E5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E6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7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6F3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C04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4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43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43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C73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novate@uvm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dawei.li@uvm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vm.edu/genomics/software/ERVcall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irinst.org/rep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0076A-80A9-47EE-AFE7-DBB97A4E0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 Chen</dc:creator>
  <cp:keywords/>
  <dc:description/>
  <cp:lastModifiedBy>Li</cp:lastModifiedBy>
  <cp:revision>53</cp:revision>
  <dcterms:created xsi:type="dcterms:W3CDTF">2018-05-25T15:29:00Z</dcterms:created>
  <dcterms:modified xsi:type="dcterms:W3CDTF">2018-05-28T03:19:00Z</dcterms:modified>
</cp:coreProperties>
</file>