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120" w:before="0"/>
        <w:jc w:val="left"/>
      </w:pPr>
      <w:r>
        <w:rPr>
          <w:rFonts w:ascii="Arial" w:cs="Arial" w:eastAsia="Arial" w:hAnsi="Arial"/>
          <w:b/>
          <w:bCs/>
          <w:color w:val="1B5FAD"/>
          <w:sz w:val="52"/>
          <w:szCs w:val="52"/>
        </w:rPr>
        <w:t xml:space="preserve">FOCUS READER</w:t>
      </w:r>
    </w:p>
    <w:p>
      <w:pPr>
        <w:spacing w:after="80" w:before="0"/>
      </w:pPr>
      <w:r>
        <w:rPr>
          <w:rFonts w:ascii="Arial" w:cs="Arial" w:eastAsia="Arial" w:hAnsi="Arial"/>
          <w:color w:val="5F5E5A"/>
          <w:sz w:val="28"/>
          <w:szCs w:val="28"/>
        </w:rPr>
        <w:t xml:space="preserve">Product Requirements Document</w:t>
      </w:r>
    </w:p>
    <w:p>
      <w:pPr>
        <w:pBdr>
          <w:bottom w:val="single" w:color="1B5FAD" w:sz="6" w:space="2"/>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F5E5A"/>
                <w:sz w:val="20"/>
                <w:szCs w:val="20"/>
              </w:rPr>
              <w:t xml:space="preserve">Version</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33333"/>
                <w:sz w:val="20"/>
                <w:szCs w:val="20"/>
              </w:rPr>
              <w:t xml:space="preserve">1.0 — Locked</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F5E5A"/>
                <w:sz w:val="20"/>
                <w:szCs w:val="20"/>
              </w:rPr>
              <w:t xml:space="preserve">Date</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33333"/>
                <w:sz w:val="20"/>
                <w:szCs w:val="20"/>
              </w:rPr>
              <w:t xml:space="preserve">May 2026</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F5E5A"/>
                <w:sz w:val="20"/>
                <w:szCs w:val="20"/>
              </w:rPr>
              <w:t xml:space="preserve">Author</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33333"/>
                <w:sz w:val="20"/>
                <w:szCs w:val="20"/>
              </w:rPr>
              <w:t xml:space="preserve">Jake Winett</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F5E5A"/>
                <w:sz w:val="20"/>
                <w:szCs w:val="20"/>
              </w:rPr>
              <w:t xml:space="preserve">Status</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0F6E56"/>
                <w:sz w:val="20"/>
                <w:szCs w:val="20"/>
              </w:rPr>
              <w:t xml:space="preserve">PRD locked. Architecture doc next.</w:t>
            </w:r>
          </w:p>
        </w:tc>
      </w:tr>
    </w:tbl>
    <w:p>
      <w:r>
        <w:br w:type="page"/>
      </w:r>
    </w:p>
    <w:p>
      <w:pPr>
        <w:pStyle w:val="Heading2"/>
        <w:pBdr>
          <w:bottom w:val="single" w:color="CCCCCC" w:sz="4" w:space="4"/>
        </w:pBdr>
        <w:spacing w:after="120" w:before="280"/>
      </w:pPr>
      <w:r>
        <w:rPr>
          <w:rFonts w:ascii="Arial" w:cs="Arial" w:eastAsia="Arial" w:hAnsi="Arial"/>
          <w:b/>
          <w:bCs/>
          <w:color w:val="1B5FAD"/>
          <w:sz w:val="26"/>
          <w:szCs w:val="26"/>
        </w:rPr>
        <w:t xml:space="preserve">1. Problem Statement</w:t>
      </w:r>
    </w:p>
    <w:p>
      <w:pPr>
        <w:spacing w:after="0" w:before="60"/>
      </w:pPr>
      <w:r>
        <w:t xml:space="preserve"/>
      </w:r>
    </w:p>
    <w:p>
      <w:pPr>
        <w:spacing w:after="60" w:before="60"/>
        <w:ind/>
      </w:pPr>
      <w:r>
        <w:rPr>
          <w:rFonts w:ascii="Arial" w:cs="Arial" w:eastAsia="Arial" w:hAnsi="Arial"/>
          <w:b w:val="false"/>
          <w:bCs w:val="false"/>
          <w:color w:val="333333"/>
          <w:sz w:val="22"/>
          <w:szCs w:val="22"/>
        </w:rPr>
        <w:t xml:space="preserve">College students with ADHD face two compounding failures that no existing tool addresses together: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6F1FB" w:val="clear"/>
            <w:tcMar>
              <w:top w:type="dxa" w:w="120"/>
              <w:left w:type="dxa" w:w="160"/>
              <w:bottom w:type="dxa" w:w="120"/>
              <w:right w:type="dxa" w:w="160"/>
            </w:tcMar>
          </w:tcPr>
          <w:p>
            <w:pPr>
              <w:spacing w:after="80"/>
            </w:pPr>
            <w:r>
              <w:rPr>
                <w:rFonts w:ascii="Arial" w:cs="Arial" w:eastAsia="Arial" w:hAnsi="Arial"/>
                <w:b/>
                <w:bCs/>
                <w:color w:val="0C447C"/>
                <w:sz w:val="22"/>
                <w:szCs w:val="22"/>
              </w:rPr>
              <w:t xml:space="preserve">Problem 1: Syllabus paralysis</w:t>
            </w:r>
          </w:p>
          <w:p>
            <w:r>
              <w:rPr>
                <w:rFonts w:ascii="Arial" w:cs="Arial" w:eastAsia="Arial" w:hAnsi="Arial"/>
                <w:color w:val="333333"/>
                <w:sz w:val="20"/>
                <w:szCs w:val="20"/>
              </w:rPr>
              <w:t xml:space="preserve">A syllabus is a multi-page document students are expected to refer back to throughout the term. For ADHD students, it is functionally unreadable after the first week. They cannot identify what is relevant today from what is irrelevant noise.</w:t>
            </w:r>
          </w:p>
        </w:tc>
        <w:tc>
          <w:tcPr>
            <w:tcW w:type="dxa" w:w="4680"/>
            <w:tcBorders>
              <w:top w:val="single" w:color="CCCCCC" w:sz="1"/>
              <w:left w:val="single" w:color="CCCCCC" w:sz="1"/>
              <w:bottom w:val="single" w:color="CCCCCC" w:sz="1"/>
              <w:right w:val="single" w:color="CCCCCC" w:sz="1"/>
            </w:tcBorders>
            <w:shd w:fill="E1F5EE" w:val="clear"/>
            <w:tcMar>
              <w:top w:type="dxa" w:w="120"/>
              <w:left w:type="dxa" w:w="160"/>
              <w:bottom w:type="dxa" w:w="120"/>
              <w:right w:type="dxa" w:w="160"/>
            </w:tcMar>
          </w:tcPr>
          <w:p>
            <w:pPr>
              <w:spacing w:after="80"/>
            </w:pPr>
            <w:r>
              <w:rPr>
                <w:rFonts w:ascii="Arial" w:cs="Arial" w:eastAsia="Arial" w:hAnsi="Arial"/>
                <w:b/>
                <w:bCs/>
                <w:color w:val="085041"/>
                <w:sz w:val="22"/>
                <w:szCs w:val="22"/>
              </w:rPr>
              <w:t xml:space="preserve">Problem 2: Reading completion failure</w:t>
            </w:r>
          </w:p>
          <w:p>
            <w:r>
              <w:rPr>
                <w:rFonts w:ascii="Arial" w:cs="Arial" w:eastAsia="Arial" w:hAnsi="Arial"/>
                <w:color w:val="333333"/>
                <w:sz w:val="20"/>
                <w:szCs w:val="20"/>
              </w:rPr>
              <w:t xml:space="preserve">Even when a student knows what to read, sitting down and completing a dense reading assignment is a separate failure mode. They lose place, re-read the same paragraph, and have no way to verify comprehension when done.</w:t>
            </w:r>
          </w:p>
        </w:tc>
      </w:tr>
    </w:tbl>
    <w:p>
      <w:pPr>
        <w:spacing w:after="0" w:before="120"/>
      </w:pPr>
      <w:r>
        <w:t xml:space="preserve"/>
      </w:r>
    </w:p>
    <w:p>
      <w:pPr>
        <w:spacing w:after="60" w:before="60"/>
        <w:ind/>
      </w:pPr>
      <w:r>
        <w:rPr>
          <w:rFonts w:ascii="Arial" w:cs="Arial" w:eastAsia="Arial" w:hAnsi="Arial"/>
          <w:b w:val="false"/>
          <w:bCs w:val="false"/>
          <w:color w:val="333333"/>
          <w:sz w:val="22"/>
          <w:szCs w:val="22"/>
        </w:rPr>
        <w:t xml:space="preserve">These problems compound: a student who cannot parse their syllabus does not know what to read. A student who cannot get through a reading has no feedback loop on comprehension. Existing tools (Strava-style summaries, generic reading apps, reminder systems) solve neither at the root level.</w:t>
      </w:r>
    </w:p>
    <w:p>
      <w:pPr>
        <w:spacing w:after="0" w:before="60"/>
      </w:pPr>
      <w:r>
        <w:t xml:space="preserve"/>
      </w:r>
    </w:p>
    <w:p>
      <w:pPr>
        <w:spacing w:after="60" w:before="60"/>
        <w:ind/>
      </w:pPr>
      <w:r>
        <w:rPr>
          <w:rFonts w:ascii="Arial" w:cs="Arial" w:eastAsia="Arial" w:hAnsi="Arial"/>
          <w:b w:val="false"/>
          <w:bCs w:val="false"/>
          <w:color w:val="333333"/>
          <w:sz w:val="22"/>
          <w:szCs w:val="22"/>
        </w:rPr>
        <w:t xml:space="preserve">Focus Reader solves both in one product, with no account creation required.</w:t>
      </w:r>
    </w:p>
    <w:p>
      <w:pPr>
        <w:spacing w:after="0" w:before="180"/>
      </w:pPr>
      <w:r>
        <w:t xml:space="preserve"/>
      </w:r>
    </w:p>
    <w:p>
      <w:pPr>
        <w:pStyle w:val="Heading2"/>
        <w:pBdr>
          <w:bottom w:val="single" w:color="CCCCCC" w:sz="4" w:space="4"/>
        </w:pBdr>
        <w:spacing w:after="120" w:before="280"/>
      </w:pPr>
      <w:r>
        <w:rPr>
          <w:rFonts w:ascii="Arial" w:cs="Arial" w:eastAsia="Arial" w:hAnsi="Arial"/>
          <w:b/>
          <w:bCs/>
          <w:color w:val="1B5FAD"/>
          <w:sz w:val="26"/>
          <w:szCs w:val="26"/>
        </w:rPr>
        <w:t xml:space="preserve">2. Primary User Profile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Who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College student, 18-22. ADHD-diagnosed or attention-challenged. Enrolled in courses with required reading and structured syllabi.</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Context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Sitting down to read or check what is due. Mobile or laptop. Often in a dorm, library, or off-campus housing. Time-pressured.</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Core JTBD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Know exactly what I need to read today, get through it without losing my place, and confirm I actually understood it.</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Secondary JTBD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See where I stand across all my classes without having to dig through multiple syllabi.</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Frustration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Dense syllabi that don’t tell me what matters today. Reading the same paragraph three times. Finishing an assignment and not knowing if I retained anything.</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Success state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Student opens app, sees one clear action to take, completes a reading, passes a quiz, and closes the app with confidence.</w:t>
            </w:r>
          </w:p>
        </w:tc>
      </w:tr>
    </w:tbl>
    <w:p>
      <w:pPr>
        <w:spacing w:after="0" w:before="180"/>
      </w:pPr>
      <w:r>
        <w:t xml:space="preserve"/>
      </w:r>
    </w:p>
    <w:p>
      <w:pPr>
        <w:pStyle w:val="Heading2"/>
        <w:pBdr>
          <w:bottom w:val="single" w:color="CCCCCC" w:sz="4" w:space="4"/>
        </w:pBdr>
        <w:spacing w:after="120" w:before="280"/>
      </w:pPr>
      <w:r>
        <w:rPr>
          <w:rFonts w:ascii="Arial" w:cs="Arial" w:eastAsia="Arial" w:hAnsi="Arial"/>
          <w:b/>
          <w:bCs/>
          <w:color w:val="1B5FAD"/>
          <w:sz w:val="26"/>
          <w:szCs w:val="26"/>
        </w:rPr>
        <w:t xml:space="preserve">3. Product Overview</w:t>
      </w:r>
    </w:p>
    <w:p>
      <w:pPr>
        <w:spacing w:after="0" w:before="60"/>
      </w:pPr>
      <w:r>
        <w:t xml:space="preserve"/>
      </w:r>
    </w:p>
    <w:p>
      <w:pPr>
        <w:spacing w:after="60" w:before="60"/>
        <w:ind/>
      </w:pPr>
      <w:r>
        <w:rPr>
          <w:rFonts w:ascii="Arial" w:cs="Arial" w:eastAsia="Arial" w:hAnsi="Arial"/>
          <w:b w:val="false"/>
          <w:bCs w:val="false"/>
          <w:color w:val="333333"/>
          <w:sz w:val="22"/>
          <w:szCs w:val="22"/>
        </w:rPr>
        <w:t xml:space="preserve">Focus Reader is a browser-based tool with two connected modes and a shared dashboard. No account creation. No calendar integrations. No notifications. All data stored in session or local browser state.</w:t>
      </w:r>
    </w:p>
    <w:p>
      <w:pPr>
        <w:spacing w:after="0" w:before="120"/>
      </w:pPr>
      <w:r>
        <w:t xml:space="preserve"/>
      </w:r>
    </w:p>
    <w:p>
      <w:pPr>
        <w:spacing w:after="80" w:before="200"/>
      </w:pPr>
      <w:r>
        <w:rPr>
          <w:rFonts w:ascii="Arial" w:cs="Arial" w:eastAsia="Arial" w:hAnsi="Arial"/>
          <w:b/>
          <w:bCs/>
          <w:color w:val="222222"/>
          <w:sz w:val="22"/>
          <w:szCs w:val="22"/>
        </w:rPr>
        <w:t xml:space="preserve">3.1 Dashboard (Homepage)</w:t>
      </w:r>
    </w:p>
    <w:p>
      <w:pPr>
        <w:spacing w:after="60" w:before="60"/>
        <w:ind/>
      </w:pPr>
      <w:r>
        <w:rPr>
          <w:rFonts w:ascii="Arial" w:cs="Arial" w:eastAsia="Arial" w:hAnsi="Arial"/>
          <w:b w:val="false"/>
          <w:bCs w:val="false"/>
          <w:color w:val="333333"/>
          <w:sz w:val="22"/>
          <w:szCs w:val="22"/>
        </w:rPr>
        <w:t xml:space="preserve">The dashboard is the student’s starting point. It is built around one design constraint: a student with ADHD must not be overwhelmed by the first screen they see. Three zones, nothing else.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B5FAD"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4200"/>
            <w:tcBorders>
              <w:top w:val="single" w:color="CCCCCC" w:sz="1"/>
              <w:left w:val="single" w:color="CCCCCC" w:sz="1"/>
              <w:bottom w:val="single" w:color="CCCCCC" w:sz="1"/>
              <w:right w:val="single" w:color="CCCCCC" w:sz="1"/>
            </w:tcBorders>
            <w:shd w:fill="1B5FAD"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360"/>
            <w:tcBorders>
              <w:top w:val="single" w:color="CCCCCC" w:sz="1"/>
              <w:left w:val="single" w:color="CCCCCC" w:sz="1"/>
              <w:bottom w:val="single" w:color="CCCCCC" w:sz="1"/>
              <w:right w:val="single" w:color="CCCCCC" w:sz="1"/>
            </w:tcBorders>
            <w:shd w:fill="1B5FAD" w:val="clear"/>
            <w:tcMar>
              <w:top w:type="dxa" w:w="80"/>
              <w:left w:type="dxa" w:w="120"/>
              <w:bottom w:type="dxa" w:w="80"/>
              <w:right w:type="dxa" w:w="120"/>
            </w:tcMar>
          </w:tcPr>
          <w:p>
            <w:r>
              <w:rPr>
                <w:rFonts w:ascii="Arial" w:cs="Arial" w:eastAsia="Arial" w:hAnsi="Arial"/>
                <w:b/>
                <w:bCs/>
                <w:color w:val="FFFFFF"/>
                <w:sz w:val="20"/>
                <w:szCs w:val="20"/>
              </w:rPr>
              <w:t xml:space="preserve">Design constraint</w:t>
            </w:r>
          </w:p>
        </w:tc>
      </w:tr>
      <w:tr>
        <w:tc>
          <w:tcPr>
            <w:tcW w:type="dxa" w:w="1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Zone 1: Right now</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Single most urgent reading assignment. One card. Course name, due date, estimated read time. One button: Start Reading.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Dominant. Takes up top 40% of screen. If nothing urgent, zone steps back and says so.</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Zone 2: This week</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 of 3-5 upcoming items. Course, assignment name, due date, completion status. Items beyond 5 are collapsed behind a ‘show more’ toggle.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No more than 5 visible by default. No calendar view. No urgency scoring in v1.</w:t>
            </w:r>
          </w:p>
        </w:tc>
      </w:tr>
      <w:tr>
        <w:tc>
          <w:tcPr>
            <w:tcW w:type="dxa" w:w="1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Zone 3: Your courses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One card per course. Progress bar showing percentage of assigned readings completed this term. No grades, no details.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Visual only. No interaction except tap-to-expand in v2.</w:t>
            </w:r>
          </w:p>
        </w:tc>
      </w:tr>
    </w:tbl>
    <w:p>
      <w:pPr>
        <w:spacing w:after="0" w:before="120"/>
      </w:pPr>
      <w:r>
        <w:t xml:space="preserve"/>
      </w:r>
    </w:p>
    <w:p>
      <w:pPr>
        <w:spacing w:after="60" w:before="60"/>
        <w:ind/>
      </w:pPr>
      <w:r>
        <w:rPr>
          <w:rFonts w:ascii="Arial" w:cs="Arial" w:eastAsia="Arial" w:hAnsi="Arial"/>
          <w:b w:val="false"/>
          <w:bCs w:val="false"/>
          <w:color w:val="333333"/>
          <w:sz w:val="22"/>
          <w:szCs w:val="22"/>
        </w:rPr>
        <w:t xml:space="preserve">Prioritization logic (v1): sort by due date. Break ties by estimated read time, shortest first. No AI scoring in v1.</w:t>
      </w:r>
    </w:p>
    <w:p>
      <w:pPr>
        <w:spacing w:after="0" w:before="120"/>
      </w:pPr>
      <w:r>
        <w:t xml:space="preserve"/>
      </w:r>
    </w:p>
    <w:p>
      <w:pPr>
        <w:spacing w:after="80" w:before="200"/>
      </w:pPr>
      <w:r>
        <w:rPr>
          <w:rFonts w:ascii="Arial" w:cs="Arial" w:eastAsia="Arial" w:hAnsi="Arial"/>
          <w:b/>
          <w:bCs/>
          <w:color w:val="222222"/>
          <w:sz w:val="22"/>
          <w:szCs w:val="22"/>
        </w:rPr>
        <w:t xml:space="preserve">3.2 Focus Reader Mode</w:t>
      </w:r>
    </w:p>
    <w:p>
      <w:pPr>
        <w:spacing w:after="60" w:before="60"/>
        <w:ind/>
      </w:pPr>
      <w:r>
        <w:rPr>
          <w:rFonts w:ascii="Arial" w:cs="Arial" w:eastAsia="Arial" w:hAnsi="Arial"/>
          <w:b w:val="false"/>
          <w:bCs w:val="false"/>
          <w:color w:val="333333"/>
          <w:sz w:val="22"/>
          <w:szCs w:val="22"/>
        </w:rPr>
        <w:t xml:space="preserve">The core reading experience. Activated from the dashboard or directly via a paste/upload entry point.</w:t>
      </w:r>
    </w:p>
    <w:p>
      <w:pPr>
        <w:spacing w:after="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Student pastes text or uploads a PDF or .docx file</w:t>
      </w:r>
    </w:p>
    <w:p>
      <w:pPr>
        <w:pStyle w:val="ListParagraph"/>
        <w:numPr>
          <w:ilvl w:val="0"/>
          <w:numId w:val="2"/>
        </w:numPr>
        <w:spacing w:after="40" w:before="40"/>
      </w:pPr>
      <w:r>
        <w:rPr>
          <w:rFonts w:ascii="Arial" w:cs="Arial" w:eastAsia="Arial" w:hAnsi="Arial"/>
          <w:color w:val="333333"/>
          <w:sz w:val="22"/>
          <w:szCs w:val="22"/>
        </w:rPr>
        <w:t xml:space="preserve">AI chunks the document into logical sections and generates a one-sentence preview for each</w:t>
      </w:r>
    </w:p>
    <w:p>
      <w:pPr>
        <w:pStyle w:val="ListParagraph"/>
        <w:numPr>
          <w:ilvl w:val="0"/>
          <w:numId w:val="2"/>
        </w:numPr>
        <w:spacing w:after="40" w:before="40"/>
      </w:pPr>
      <w:r>
        <w:rPr>
          <w:rFonts w:ascii="Arial" w:cs="Arial" w:eastAsia="Arial" w:hAnsi="Arial"/>
          <w:color w:val="333333"/>
          <w:sz w:val="22"/>
          <w:szCs w:val="22"/>
        </w:rPr>
        <w:t xml:space="preserve">Student navigates line by line using spacebar, arrow keys, or on-screen buttons</w:t>
      </w:r>
    </w:p>
    <w:p>
      <w:pPr>
        <w:pStyle w:val="ListParagraph"/>
        <w:numPr>
          <w:ilvl w:val="0"/>
          <w:numId w:val="2"/>
        </w:numPr>
        <w:spacing w:after="40" w:before="40"/>
      </w:pPr>
      <w:r>
        <w:rPr>
          <w:rFonts w:ascii="Arial" w:cs="Arial" w:eastAsia="Arial" w:hAnsi="Arial"/>
          <w:color w:val="333333"/>
          <w:sz w:val="22"/>
          <w:szCs w:val="22"/>
        </w:rPr>
        <w:t xml:space="preserve">A progress bar shows percentage complete and estimated minutes remaining, calibrated to actual reading pace after 60 seconds</w:t>
      </w:r>
    </w:p>
    <w:p>
      <w:pPr>
        <w:pStyle w:val="ListParagraph"/>
        <w:numPr>
          <w:ilvl w:val="0"/>
          <w:numId w:val="2"/>
        </w:numPr>
        <w:spacing w:after="40" w:before="40"/>
      </w:pPr>
      <w:r>
        <w:rPr>
          <w:rFonts w:ascii="Arial" w:cs="Arial" w:eastAsia="Arial" w:hAnsi="Arial"/>
          <w:color w:val="333333"/>
          <w:sz w:val="22"/>
          <w:szCs w:val="22"/>
        </w:rPr>
        <w:t xml:space="preserve">On completion, a 5-question retention quiz is generated</w:t>
      </w:r>
    </w:p>
    <w:p>
      <w:pPr>
        <w:pStyle w:val="ListParagraph"/>
        <w:numPr>
          <w:ilvl w:val="0"/>
          <w:numId w:val="2"/>
        </w:numPr>
        <w:spacing w:after="40" w:before="40"/>
      </w:pPr>
      <w:r>
        <w:rPr>
          <w:rFonts w:ascii="Arial" w:cs="Arial" w:eastAsia="Arial" w:hAnsi="Arial"/>
          <w:color w:val="333333"/>
          <w:sz w:val="22"/>
          <w:szCs w:val="22"/>
        </w:rPr>
        <w:t xml:space="preserve">Quiz results show: score, concept gap analysis for wrong answers, and a direct link back to the relevant passage with a prompt to re-read</w:t>
      </w:r>
    </w:p>
    <w:p>
      <w:pPr>
        <w:spacing w:after="0" w:before="120"/>
      </w:pPr>
      <w:r>
        <w:t xml:space="preserve"/>
      </w:r>
    </w:p>
    <w:p>
      <w:pPr>
        <w:spacing w:after="80" w:before="200"/>
      </w:pPr>
      <w:r>
        <w:rPr>
          <w:rFonts w:ascii="Arial" w:cs="Arial" w:eastAsia="Arial" w:hAnsi="Arial"/>
          <w:b/>
          <w:bCs/>
          <w:color w:val="222222"/>
          <w:sz w:val="22"/>
          <w:szCs w:val="22"/>
        </w:rPr>
        <w:t xml:space="preserve">3.3 Syllabus Parser Mode</w:t>
      </w:r>
    </w:p>
    <w:p>
      <w:pPr>
        <w:spacing w:after="60" w:before="60"/>
        <w:ind/>
      </w:pPr>
      <w:r>
        <w:rPr>
          <w:rFonts w:ascii="Arial" w:cs="Arial" w:eastAsia="Arial" w:hAnsi="Arial"/>
          <w:b w:val="false"/>
          <w:bCs w:val="false"/>
          <w:color w:val="333333"/>
          <w:sz w:val="22"/>
          <w:szCs w:val="22"/>
        </w:rPr>
        <w:t xml:space="preserve">The entry point for populating the dashboard. A student pastes or uploads their full course syllabus once per course.</w:t>
      </w:r>
    </w:p>
    <w:p>
      <w:pPr>
        <w:spacing w:after="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AI extracts structured data: course name, due dates, assignment types, reading titles, week numbers</w:t>
      </w:r>
    </w:p>
    <w:p>
      <w:pPr>
        <w:pStyle w:val="ListParagraph"/>
        <w:numPr>
          <w:ilvl w:val="0"/>
          <w:numId w:val="2"/>
        </w:numPr>
        <w:spacing w:after="40" w:before="40"/>
      </w:pPr>
      <w:r>
        <w:rPr>
          <w:rFonts w:ascii="Arial" w:cs="Arial" w:eastAsia="Arial" w:hAnsi="Arial"/>
          <w:color w:val="333333"/>
          <w:sz w:val="22"/>
          <w:szCs w:val="22"/>
        </w:rPr>
        <w:t xml:space="preserve">Student confirms or corrects the extracted data in a simple review step</w:t>
      </w:r>
    </w:p>
    <w:p>
      <w:pPr>
        <w:pStyle w:val="ListParagraph"/>
        <w:numPr>
          <w:ilvl w:val="0"/>
          <w:numId w:val="2"/>
        </w:numPr>
        <w:spacing w:after="40" w:before="40"/>
      </w:pPr>
      <w:r>
        <w:rPr>
          <w:rFonts w:ascii="Arial" w:cs="Arial" w:eastAsia="Arial" w:hAnsi="Arial"/>
          <w:color w:val="333333"/>
          <w:sz w:val="22"/>
          <w:szCs w:val="22"/>
        </w:rPr>
        <w:t xml:space="preserve">Student enters the current date (not inferred from browser)</w:t>
      </w:r>
    </w:p>
    <w:p>
      <w:pPr>
        <w:pStyle w:val="ListParagraph"/>
        <w:numPr>
          <w:ilvl w:val="0"/>
          <w:numId w:val="2"/>
        </w:numPr>
        <w:spacing w:after="40" w:before="40"/>
      </w:pPr>
      <w:r>
        <w:rPr>
          <w:rFonts w:ascii="Arial" w:cs="Arial" w:eastAsia="Arial" w:hAnsi="Arial"/>
          <w:color w:val="333333"/>
          <w:sz w:val="22"/>
          <w:szCs w:val="22"/>
        </w:rPr>
        <w:t xml:space="preserve">Dashboard populates from the parsed data</w:t>
      </w:r>
    </w:p>
    <w:p>
      <w:pPr>
        <w:pStyle w:val="ListParagraph"/>
        <w:numPr>
          <w:ilvl w:val="0"/>
          <w:numId w:val="2"/>
        </w:numPr>
        <w:spacing w:after="40" w:before="40"/>
      </w:pPr>
      <w:r>
        <w:rPr>
          <w:rFonts w:ascii="Arial" w:cs="Arial" w:eastAsia="Arial" w:hAnsi="Arial"/>
          <w:color w:val="333333"/>
          <w:sz w:val="22"/>
          <w:szCs w:val="22"/>
        </w:rPr>
        <w:t xml:space="preserve">Parser can be run again when a syllabus is updated</w:t>
      </w:r>
    </w:p>
    <w:p>
      <w:pPr>
        <w:spacing w:after="0" w:before="180"/>
      </w:pPr>
      <w:r>
        <w:t xml:space="preserve"/>
      </w:r>
    </w:p>
    <w:p>
      <w:pPr>
        <w:pStyle w:val="Heading2"/>
        <w:pBdr>
          <w:bottom w:val="single" w:color="CCCCCC" w:sz="4" w:space="4"/>
        </w:pBdr>
        <w:spacing w:after="120" w:before="280"/>
      </w:pPr>
      <w:r>
        <w:rPr>
          <w:rFonts w:ascii="Arial" w:cs="Arial" w:eastAsia="Arial" w:hAnsi="Arial"/>
          <w:b/>
          <w:bCs/>
          <w:color w:val="1B5FAD"/>
          <w:sz w:val="26"/>
          <w:szCs w:val="26"/>
        </w:rPr>
        <w:t xml:space="preserve">4. V1 Feature Set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c>
          <w:tcPr>
            <w:tcW w:type="dxa" w:w="2600"/>
            <w:tcBorders>
              <w:top w:val="single" w:color="CCCCCC" w:sz="1"/>
              <w:left w:val="single" w:color="CCCCCC" w:sz="1"/>
              <w:bottom w:val="single" w:color="CCCCCC" w:sz="1"/>
              <w:right w:val="single" w:color="CCCCCC" w:sz="1"/>
            </w:tcBorders>
            <w:shd w:fill="1B5FAD"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60"/>
            <w:tcBorders>
              <w:top w:val="single" w:color="CCCCCC" w:sz="1"/>
              <w:left w:val="single" w:color="CCCCCC" w:sz="1"/>
              <w:bottom w:val="single" w:color="CCCCCC" w:sz="1"/>
              <w:right w:val="single" w:color="CCCCCC" w:sz="1"/>
            </w:tcBorders>
            <w:shd w:fill="1B5FA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B5FA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Dashboard: right now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Single dominant card showing the most urgent reading. One action button. Steps back gracefully if nothing is urgent.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3300"/>
                <w:sz w:val="20"/>
                <w:szCs w:val="20"/>
              </w:rPr>
              <w:t xml:space="preserve">P0</w:t>
            </w:r>
          </w:p>
        </w:tc>
      </w:tr>
      <w:tr>
        <w:tc>
          <w:tcPr>
            <w:tcW w:type="dxa" w:w="26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bCs/>
                <w:color w:val="222222"/>
                <w:sz w:val="20"/>
                <w:szCs w:val="20"/>
              </w:rPr>
              <w:t xml:space="preserve">Dashboard: this week</w:t>
            </w:r>
          </w:p>
        </w:tc>
        <w:tc>
          <w:tcPr>
            <w:tcW w:type="dxa" w:w="45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444444"/>
                <w:sz w:val="20"/>
                <w:szCs w:val="20"/>
              </w:rPr>
              <w:t xml:space="preserve">List of up to 5 upcoming items sorted by due date. Show more toggle for overflow.</w:t>
            </w:r>
          </w:p>
        </w:tc>
        <w:tc>
          <w:tcPr>
            <w:tcW w:type="dxa" w:w="2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bCs/>
                <w:color w:val="993300"/>
                <w:sz w:val="20"/>
                <w:szCs w:val="20"/>
              </w:rPr>
              <w:t xml:space="preserve">P0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Dashboard: courses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One progress card per course showing percentage of assigned readings completed.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3300"/>
                <w:sz w:val="20"/>
                <w:szCs w:val="20"/>
              </w:rPr>
              <w:t xml:space="preserve">P0</w:t>
            </w:r>
          </w:p>
        </w:tc>
      </w:tr>
      <w:tr>
        <w:tc>
          <w:tcPr>
            <w:tcW w:type="dxa" w:w="26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bCs/>
                <w:color w:val="222222"/>
                <w:sz w:val="20"/>
                <w:szCs w:val="20"/>
              </w:rPr>
              <w:t xml:space="preserve">Text paste input</w:t>
            </w:r>
          </w:p>
        </w:tc>
        <w:tc>
          <w:tcPr>
            <w:tcW w:type="dxa" w:w="45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444444"/>
                <w:sz w:val="20"/>
                <w:szCs w:val="20"/>
              </w:rPr>
              <w:t xml:space="preserve">Large textarea accepting any plain text. Used for both reading assignments and syllabi.</w:t>
            </w:r>
          </w:p>
        </w:tc>
        <w:tc>
          <w:tcPr>
            <w:tcW w:type="dxa" w:w="2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bCs/>
                <w:color w:val="993300"/>
                <w:sz w:val="20"/>
                <w:szCs w:val="20"/>
              </w:rPr>
              <w:t xml:space="preserve">P0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File upload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PDF and .docx upload. Client-side text extraction where possible.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3300"/>
                <w:sz w:val="20"/>
                <w:szCs w:val="20"/>
              </w:rPr>
              <w:t xml:space="preserve">P0</w:t>
            </w:r>
          </w:p>
        </w:tc>
      </w:tr>
      <w:tr>
        <w:tc>
          <w:tcPr>
            <w:tcW w:type="dxa" w:w="26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bCs/>
                <w:color w:val="222222"/>
                <w:sz w:val="20"/>
                <w:szCs w:val="20"/>
              </w:rPr>
              <w:t xml:space="preserve">Section chunking + previews</w:t>
            </w:r>
          </w:p>
        </w:tc>
        <w:tc>
          <w:tcPr>
            <w:tcW w:type="dxa" w:w="45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444444"/>
                <w:sz w:val="20"/>
                <w:szCs w:val="20"/>
              </w:rPr>
              <w:t xml:space="preserve">AI splits document into logical sections with one-sentence previews generated before the student reads each.</w:t>
            </w:r>
          </w:p>
        </w:tc>
        <w:tc>
          <w:tcPr>
            <w:tcW w:type="dxa" w:w="2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bCs/>
                <w:color w:val="993300"/>
                <w:sz w:val="20"/>
                <w:szCs w:val="20"/>
              </w:rPr>
              <w:t xml:space="preserve">P0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Line-by-line navigation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Single active line highlighted. Keyboard (spacebar, arrow keys) and button navigation. No scrolling required.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3300"/>
                <w:sz w:val="20"/>
                <w:szCs w:val="20"/>
              </w:rPr>
              <w:t xml:space="preserve">P0</w:t>
            </w:r>
          </w:p>
        </w:tc>
      </w:tr>
      <w:tr>
        <w:tc>
          <w:tcPr>
            <w:tcW w:type="dxa" w:w="26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bCs/>
                <w:color w:val="222222"/>
                <w:sz w:val="20"/>
                <w:szCs w:val="20"/>
              </w:rPr>
              <w:t xml:space="preserve">Progress bar + time estimate</w:t>
            </w:r>
          </w:p>
        </w:tc>
        <w:tc>
          <w:tcPr>
            <w:tcW w:type="dxa" w:w="45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444444"/>
                <w:sz w:val="20"/>
                <w:szCs w:val="20"/>
              </w:rPr>
              <w:t xml:space="preserve">Percentage complete and estimated minutes remaining. Calibrated from actual reading pace after first 60 seconds.</w:t>
            </w:r>
          </w:p>
        </w:tc>
        <w:tc>
          <w:tcPr>
            <w:tcW w:type="dxa" w:w="2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bCs/>
                <w:color w:val="993300"/>
                <w:sz w:val="20"/>
                <w:szCs w:val="20"/>
              </w:rPr>
              <w:t xml:space="preserve">P0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Font size control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Student can increase or decrease font size. Preference stored in local state.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85FA5"/>
                <w:sz w:val="20"/>
                <w:szCs w:val="20"/>
              </w:rPr>
              <w:t xml:space="preserve">P1</w:t>
            </w:r>
          </w:p>
        </w:tc>
      </w:tr>
      <w:tr>
        <w:tc>
          <w:tcPr>
            <w:tcW w:type="dxa" w:w="26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bCs/>
                <w:color w:val="222222"/>
                <w:sz w:val="20"/>
                <w:szCs w:val="20"/>
              </w:rPr>
              <w:t xml:space="preserve">Retention quiz</w:t>
            </w:r>
          </w:p>
        </w:tc>
        <w:tc>
          <w:tcPr>
            <w:tcW w:type="dxa" w:w="45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444444"/>
                <w:sz w:val="20"/>
                <w:szCs w:val="20"/>
              </w:rPr>
              <w:t xml:space="preserve">5 AI-generated comprehension questions after reading completion.</w:t>
            </w:r>
          </w:p>
        </w:tc>
        <w:tc>
          <w:tcPr>
            <w:tcW w:type="dxa" w:w="2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bCs/>
                <w:color w:val="993300"/>
                <w:sz w:val="20"/>
                <w:szCs w:val="20"/>
              </w:rPr>
              <w:t xml:space="preserve">P0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Concept gap analysis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For each wrong answer: identifies the missed concept, explains it, and links directly to the source passage.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3300"/>
                <w:sz w:val="20"/>
                <w:szCs w:val="20"/>
              </w:rPr>
              <w:t xml:space="preserve">P0</w:t>
            </w:r>
          </w:p>
        </w:tc>
      </w:tr>
      <w:tr>
        <w:tc>
          <w:tcPr>
            <w:tcW w:type="dxa" w:w="26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bCs/>
                <w:color w:val="222222"/>
                <w:sz w:val="20"/>
                <w:szCs w:val="20"/>
              </w:rPr>
              <w:t xml:space="preserve">Re-read prompt</w:t>
            </w:r>
          </w:p>
        </w:tc>
        <w:tc>
          <w:tcPr>
            <w:tcW w:type="dxa" w:w="45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444444"/>
                <w:sz w:val="20"/>
                <w:szCs w:val="20"/>
              </w:rPr>
              <w:t xml:space="preserve">After concept gap explanation, a prompt to re-read the relevant passage before proceeding.</w:t>
            </w:r>
          </w:p>
        </w:tc>
        <w:tc>
          <w:tcPr>
            <w:tcW w:type="dxa" w:w="2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bCs/>
                <w:color w:val="993300"/>
                <w:sz w:val="20"/>
                <w:szCs w:val="20"/>
              </w:rPr>
              <w:t xml:space="preserve">P0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Syllabus parser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AI extracts structured course data from pasted or uploaded syllabus 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3300"/>
                <w:sz w:val="20"/>
                <w:szCs w:val="20"/>
              </w:rPr>
              <w:t xml:space="preserve">P0</w:t>
            </w:r>
          </w:p>
        </w:tc>
      </w:tr>
      <w:tr>
        <w:tc>
          <w:tcPr>
            <w:tcW w:type="dxa" w:w="26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bCs/>
                <w:color w:val="222222"/>
                <w:sz w:val="20"/>
                <w:szCs w:val="20"/>
              </w:rPr>
              <w:t xml:space="preserve">Today view</w:t>
            </w:r>
          </w:p>
        </w:tc>
        <w:tc>
          <w:tcPr>
            <w:tcW w:type="dxa" w:w="45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444444"/>
                <w:sz w:val="20"/>
                <w:szCs w:val="20"/>
              </w:rPr>
              <w:t xml:space="preserve">Student enters current date; dashboard shows only what is due today and within 7 days.</w:t>
            </w:r>
          </w:p>
        </w:tc>
        <w:tc>
          <w:tcPr>
            <w:tcW w:type="dxa" w:w="2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bCs/>
                <w:color w:val="993300"/>
                <w:sz w:val="20"/>
                <w:szCs w:val="20"/>
              </w:rPr>
              <w:t xml:space="preserve">P0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No account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All state stored in session or localStorage. No authentication, no database in v1.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3300"/>
                <w:sz w:val="20"/>
                <w:szCs w:val="20"/>
              </w:rPr>
              <w:t xml:space="preserve">P0</w:t>
            </w:r>
          </w:p>
        </w:tc>
      </w:tr>
    </w:tbl>
    <w:p>
      <w:pPr>
        <w:spacing w:after="0" w:before="180"/>
      </w:pPr>
      <w:r>
        <w:t xml:space="preserve"/>
      </w:r>
    </w:p>
    <w:p>
      <w:pPr>
        <w:pStyle w:val="Heading2"/>
        <w:pBdr>
          <w:bottom w:val="single" w:color="CCCCCC" w:sz="4" w:space="4"/>
        </w:pBdr>
        <w:spacing w:after="120" w:before="280"/>
      </w:pPr>
      <w:r>
        <w:rPr>
          <w:rFonts w:ascii="Arial" w:cs="Arial" w:eastAsia="Arial" w:hAnsi="Arial"/>
          <w:b/>
          <w:bCs/>
          <w:color w:val="1B5FAD"/>
          <w:sz w:val="26"/>
          <w:szCs w:val="26"/>
        </w:rPr>
        <w:t xml:space="preserve">5. Deferred to V2</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c>
          <w:tcPr>
            <w:tcW w:type="dxa" w:w="1440"/>
            <w:tcBorders>
              <w:top w:val="single" w:color="CCCCCC" w:sz="1"/>
              <w:left w:val="single" w:color="CCCCCC" w:sz="1"/>
              <w:bottom w:val="single" w:color="CCCCCC" w:sz="1"/>
              <w:right w:val="single" w:color="CCCCCC" w:sz="1"/>
            </w:tcBorders>
            <w:shd w:fill="5F5E5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760"/>
            <w:tcBorders>
              <w:top w:val="single" w:color="CCCCCC" w:sz="1"/>
              <w:left w:val="single" w:color="CCCCCC" w:sz="1"/>
              <w:bottom w:val="single" w:color="CCCCCC" w:sz="1"/>
              <w:right w:val="single" w:color="CCCCCC" w:sz="1"/>
            </w:tcBorders>
            <w:shd w:fill="5F5E5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160"/>
            <w:tcBorders>
              <w:top w:val="single" w:color="CCCCCC" w:sz="1"/>
              <w:left w:val="single" w:color="CCCCCC" w:sz="1"/>
              <w:bottom w:val="single" w:color="CCCCCC" w:sz="1"/>
              <w:right w:val="single" w:color="CCCCCC" w:sz="1"/>
            </w:tcBorders>
            <w:shd w:fill="5F5E5A" w:val="clear"/>
            <w:tcMar>
              <w:top w:type="dxa" w:w="80"/>
              <w:left w:type="dxa" w:w="120"/>
              <w:bottom w:type="dxa" w:w="80"/>
              <w:right w:type="dxa" w:w="120"/>
            </w:tcMar>
          </w:tcPr>
          <w:p>
            <w:r>
              <w:rPr>
                <w:rFonts w:ascii="Arial" w:cs="Arial" w:eastAsia="Arial" w:hAnsi="Arial"/>
                <w:b/>
                <w:bCs/>
                <w:color w:val="FFFFFF"/>
                <w:sz w:val="20"/>
                <w:szCs w:val="20"/>
              </w:rPr>
              <w:t xml:space="preserve">Reason deferred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v2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Calendar sync (Google Calendar, Apple Calendar)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Requires auth + integration layer</w:t>
            </w:r>
          </w:p>
        </w:tc>
      </w:tr>
      <w:tr>
        <w:tc>
          <w:tcPr>
            <w:tcW w:type="dxa" w:w="144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bCs/>
                <w:color w:val="5F5E5A"/>
                <w:sz w:val="20"/>
                <w:szCs w:val="20"/>
              </w:rPr>
              <w:t xml:space="preserve">v2</w:t>
            </w:r>
          </w:p>
        </w:tc>
        <w:tc>
          <w:tcPr>
            <w:tcW w:type="dxa" w:w="57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333333"/>
                <w:sz w:val="20"/>
                <w:szCs w:val="20"/>
              </w:rPr>
              <w:t xml:space="preserve">Push or email reminders for upcoming readings</w:t>
            </w:r>
          </w:p>
        </w:tc>
        <w:tc>
          <w:tcPr>
            <w:tcW w:type="dxa" w:w="2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666666"/>
                <w:sz w:val="20"/>
                <w:szCs w:val="20"/>
              </w:rPr>
              <w:t xml:space="preserve">Requires backend + notification infrastructure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v2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Multi-course dashboard with intelligent prioritization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Needs usage data to justify AI scoring complexity</w:t>
            </w:r>
          </w:p>
        </w:tc>
      </w:tr>
      <w:tr>
        <w:tc>
          <w:tcPr>
            <w:tcW w:type="dxa" w:w="144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bCs/>
                <w:color w:val="5F5E5A"/>
                <w:sz w:val="20"/>
                <w:szCs w:val="20"/>
              </w:rPr>
              <w:t xml:space="preserve">v2</w:t>
            </w:r>
          </w:p>
        </w:tc>
        <w:tc>
          <w:tcPr>
            <w:tcW w:type="dxa" w:w="57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333333"/>
                <w:sz w:val="20"/>
                <w:szCs w:val="20"/>
              </w:rPr>
              <w:t xml:space="preserve">Reading history and retention trend over time</w:t>
            </w:r>
          </w:p>
        </w:tc>
        <w:tc>
          <w:tcPr>
            <w:tcW w:type="dxa" w:w="2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666666"/>
                <w:sz w:val="20"/>
                <w:szCs w:val="20"/>
              </w:rPr>
              <w:t xml:space="preserve">Requires persistent storage and user identity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v2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Highlight and annotation layer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High complexity, low urgency for v1 use case</w:t>
            </w:r>
          </w:p>
        </w:tc>
      </w:tr>
      <w:tr>
        <w:tc>
          <w:tcPr>
            <w:tcW w:type="dxa" w:w="144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bCs/>
                <w:color w:val="5F5E5A"/>
                <w:sz w:val="20"/>
                <w:szCs w:val="20"/>
              </w:rPr>
              <w:t xml:space="preserve">v2</w:t>
            </w:r>
          </w:p>
        </w:tc>
        <w:tc>
          <w:tcPr>
            <w:tcW w:type="dxa" w:w="57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333333"/>
                <w:sz w:val="20"/>
                <w:szCs w:val="20"/>
              </w:rPr>
              <w:t xml:space="preserve">Audio read-aloud mode</w:t>
            </w:r>
          </w:p>
        </w:tc>
        <w:tc>
          <w:tcPr>
            <w:tcW w:type="dxa" w:w="2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666666"/>
                <w:sz w:val="20"/>
                <w:szCs w:val="20"/>
              </w:rPr>
              <w:t xml:space="preserve">Accessibility feature, valuable but out of v1 scope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v2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Tap-to-expand course cards on dashboard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Minor UX improvement, defer to keep v1 tight</w:t>
            </w:r>
          </w:p>
        </w:tc>
      </w:tr>
    </w:tbl>
    <w:p>
      <w:pPr>
        <w:spacing w:after="0" w:before="180"/>
      </w:pPr>
      <w:r>
        <w:t xml:space="preserve"/>
      </w:r>
    </w:p>
    <w:p>
      <w:pPr>
        <w:pStyle w:val="Heading2"/>
        <w:pBdr>
          <w:bottom w:val="single" w:color="CCCCCC" w:sz="4" w:space="4"/>
        </w:pBdr>
        <w:spacing w:after="120" w:before="280"/>
      </w:pPr>
      <w:r>
        <w:rPr>
          <w:rFonts w:ascii="Arial" w:cs="Arial" w:eastAsia="Arial" w:hAnsi="Arial"/>
          <w:b/>
          <w:bCs/>
          <w:color w:val="1B5FAD"/>
          <w:sz w:val="26"/>
          <w:szCs w:val="26"/>
        </w:rPr>
        <w:t xml:space="preserve">6. AI Calls Required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B5FAD" w:val="clear"/>
            <w:tcMar>
              <w:top w:type="dxa" w:w="80"/>
              <w:left w:type="dxa" w:w="120"/>
              <w:bottom w:type="dxa" w:w="80"/>
              <w:right w:type="dxa" w:w="120"/>
            </w:tcMar>
          </w:tcPr>
          <w:p>
            <w:r>
              <w:rPr>
                <w:rFonts w:ascii="Arial" w:cs="Arial" w:eastAsia="Arial" w:hAnsi="Arial"/>
                <w:b/>
                <w:bCs/>
                <w:color w:val="FFFFFF"/>
                <w:sz w:val="20"/>
                <w:szCs w:val="20"/>
              </w:rPr>
              <w:t xml:space="preserve">Call</w:t>
            </w:r>
          </w:p>
        </w:tc>
        <w:tc>
          <w:tcPr>
            <w:tcW w:type="dxa" w:w="4560"/>
            <w:tcBorders>
              <w:top w:val="single" w:color="CCCCCC" w:sz="1"/>
              <w:left w:val="single" w:color="CCCCCC" w:sz="1"/>
              <w:bottom w:val="single" w:color="CCCCCC" w:sz="1"/>
              <w:right w:val="single" w:color="CCCCCC" w:sz="1"/>
            </w:tcBorders>
            <w:shd w:fill="1B5FAD" w:val="clear"/>
            <w:tcMar>
              <w:top w:type="dxa" w:w="80"/>
              <w:left w:type="dxa" w:w="120"/>
              <w:bottom w:type="dxa" w:w="80"/>
              <w:right w:type="dxa" w:w="120"/>
            </w:tcMar>
          </w:tcPr>
          <w:p>
            <w:r>
              <w:rPr>
                <w:rFonts w:ascii="Arial" w:cs="Arial" w:eastAsia="Arial" w:hAnsi="Arial"/>
                <w:b/>
                <w:bCs/>
                <w:color w:val="FFFFFF"/>
                <w:sz w:val="20"/>
                <w:szCs w:val="20"/>
              </w:rPr>
              <w:t xml:space="preserve">Prompt task</w:t>
            </w:r>
          </w:p>
        </w:tc>
        <w:tc>
          <w:tcPr>
            <w:tcW w:type="dxa" w:w="2400"/>
            <w:tcBorders>
              <w:top w:val="single" w:color="CCCCCC" w:sz="1"/>
              <w:left w:val="single" w:color="CCCCCC" w:sz="1"/>
              <w:bottom w:val="single" w:color="CCCCCC" w:sz="1"/>
              <w:right w:val="single" w:color="CCCCCC" w:sz="1"/>
            </w:tcBorders>
            <w:shd w:fill="1B5FAD" w:val="clear"/>
            <w:tcMar>
              <w:top w:type="dxa" w:w="80"/>
              <w:left w:type="dxa" w:w="120"/>
              <w:bottom w:type="dxa" w:w="80"/>
              <w:right w:type="dxa" w:w="120"/>
            </w:tcMar>
          </w:tcPr>
          <w:p>
            <w:r>
              <w:rPr>
                <w:rFonts w:ascii="Arial" w:cs="Arial" w:eastAsia="Arial" w:hAnsi="Arial"/>
                <w:b/>
                <w:bCs/>
                <w:color w:val="FFFFFF"/>
                <w:sz w:val="20"/>
                <w:szCs w:val="20"/>
              </w:rPr>
              <w:t xml:space="preserve">Output format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Section chunking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Split raw text into logical sections. Generate one-sentence preview per section.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JSON: [{section_id, title, preview, line_start, line_end}]</w:t>
            </w:r>
          </w:p>
        </w:tc>
      </w:tr>
      <w:tr>
        <w:tc>
          <w:tcPr>
            <w:tcW w:type="dxa" w:w="2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bCs/>
                <w:color w:val="222222"/>
                <w:sz w:val="20"/>
                <w:szCs w:val="20"/>
              </w:rPr>
              <w:t xml:space="preserve">Quiz generation</w:t>
            </w:r>
          </w:p>
        </w:tc>
        <w:tc>
          <w:tcPr>
            <w:tcW w:type="dxa" w:w="45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444444"/>
                <w:sz w:val="20"/>
                <w:szCs w:val="20"/>
              </w:rPr>
              <w:t xml:space="preserve">Generate 5 comprehension questions with correct answers and passage references.</w:t>
            </w:r>
          </w:p>
        </w:tc>
        <w:tc>
          <w:tcPr>
            <w:tcW w:type="dxa" w:w="2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666666"/>
                <w:sz w:val="18"/>
                <w:szCs w:val="18"/>
              </w:rPr>
              <w:t xml:space="preserve">JSON: [{question, options[], correct, passage_ref}]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Concept gap analysis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For each wrong answer: identify the missed concept, explain it in plain language, return passage reference.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JSON: [{concept, explanation, passage_ref}]</w:t>
            </w:r>
          </w:p>
        </w:tc>
      </w:tr>
      <w:tr>
        <w:tc>
          <w:tcPr>
            <w:tcW w:type="dxa" w:w="2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bCs/>
                <w:color w:val="222222"/>
                <w:sz w:val="20"/>
                <w:szCs w:val="20"/>
              </w:rPr>
              <w:t xml:space="preserve">Syllabus parsing</w:t>
            </w:r>
          </w:p>
        </w:tc>
        <w:tc>
          <w:tcPr>
            <w:tcW w:type="dxa" w:w="45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444444"/>
                <w:sz w:val="20"/>
                <w:szCs w:val="20"/>
              </w:rPr>
              <w:t xml:space="preserve">Extract structured course data from raw syllabus text.</w:t>
            </w:r>
          </w:p>
        </w:tc>
        <w:tc>
          <w:tcPr>
            <w:tcW w:type="dxa" w:w="2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666666"/>
                <w:sz w:val="18"/>
                <w:szCs w:val="18"/>
              </w:rPr>
              <w:t xml:space="preserve">JSON: [{course, week, due_date, assignment_type, title, estimated_pages}]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Today view filtering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Filter parsed syllabus to current date plus 7-day window. Return prioritized list.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JSON: [{priority_rank, course, title, due_date, estimated_minutes}]</w:t>
            </w:r>
          </w:p>
        </w:tc>
      </w:tr>
    </w:tbl>
    <w:p>
      <w:pPr>
        <w:spacing w:after="0" w:before="180"/>
      </w:pPr>
      <w:r>
        <w:t xml:space="preserve"/>
      </w:r>
    </w:p>
    <w:p>
      <w:pPr>
        <w:pStyle w:val="Heading2"/>
        <w:pBdr>
          <w:bottom w:val="single" w:color="CCCCCC" w:sz="4" w:space="4"/>
        </w:pBdr>
        <w:spacing w:after="120" w:before="280"/>
      </w:pPr>
      <w:r>
        <w:rPr>
          <w:rFonts w:ascii="Arial" w:cs="Arial" w:eastAsia="Arial" w:hAnsi="Arial"/>
          <w:b/>
          <w:bCs/>
          <w:color w:val="1B5FAD"/>
          <w:sz w:val="26"/>
          <w:szCs w:val="26"/>
        </w:rPr>
        <w:t xml:space="preserve">7. Success Criteria</w:t>
      </w:r>
    </w:p>
    <w:p>
      <w:pPr>
        <w:spacing w:after="0" w:before="60"/>
      </w:pPr>
      <w:r>
        <w:t xml:space="preserve"/>
      </w:r>
    </w:p>
    <w:p>
      <w:pPr>
        <w:spacing w:after="60" w:before="60"/>
        <w:ind/>
      </w:pPr>
      <w:r>
        <w:rPr>
          <w:rFonts w:ascii="Arial" w:cs="Arial" w:eastAsia="Arial" w:hAnsi="Arial"/>
          <w:b w:val="false"/>
          <w:bCs w:val="false"/>
          <w:color w:val="333333"/>
          <w:sz w:val="22"/>
          <w:szCs w:val="22"/>
        </w:rPr>
        <w:t xml:space="preserve">V1 is successful if all of the following are true:</w:t>
      </w:r>
    </w:p>
    <w:p>
      <w:pPr>
        <w:spacing w:after="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A student can paste a reading assignment, navigate through it, and complete the retention quiz without leaving the page</w:t>
      </w:r>
    </w:p>
    <w:p>
      <w:pPr>
        <w:pStyle w:val="ListParagraph"/>
        <w:numPr>
          <w:ilvl w:val="0"/>
          <w:numId w:val="2"/>
        </w:numPr>
        <w:spacing w:after="40" w:before="40"/>
      </w:pPr>
      <w:r>
        <w:rPr>
          <w:rFonts w:ascii="Arial" w:cs="Arial" w:eastAsia="Arial" w:hAnsi="Arial"/>
          <w:color w:val="333333"/>
          <w:sz w:val="22"/>
          <w:szCs w:val="22"/>
        </w:rPr>
        <w:t xml:space="preserve">A student can paste a syllabus and see only what is due today in under 30 seconds</w:t>
      </w:r>
    </w:p>
    <w:p>
      <w:pPr>
        <w:pStyle w:val="ListParagraph"/>
        <w:numPr>
          <w:ilvl w:val="0"/>
          <w:numId w:val="2"/>
        </w:numPr>
        <w:spacing w:after="40" w:before="40"/>
      </w:pPr>
      <w:r>
        <w:rPr>
          <w:rFonts w:ascii="Arial" w:cs="Arial" w:eastAsia="Arial" w:hAnsi="Arial"/>
          <w:color w:val="333333"/>
          <w:sz w:val="22"/>
          <w:szCs w:val="22"/>
        </w:rPr>
        <w:t xml:space="preserve">Wrong quiz answers surface the exact passage the student needs to re-read</w:t>
      </w:r>
    </w:p>
    <w:p>
      <w:pPr>
        <w:pStyle w:val="ListParagraph"/>
        <w:numPr>
          <w:ilvl w:val="0"/>
          <w:numId w:val="2"/>
        </w:numPr>
        <w:spacing w:after="40" w:before="40"/>
      </w:pPr>
      <w:r>
        <w:rPr>
          <w:rFonts w:ascii="Arial" w:cs="Arial" w:eastAsia="Arial" w:hAnsi="Arial"/>
          <w:color w:val="333333"/>
          <w:sz w:val="22"/>
          <w:szCs w:val="22"/>
        </w:rPr>
        <w:t xml:space="preserve">The product works entirely in-browser with no account creation required</w:t>
      </w:r>
    </w:p>
    <w:p>
      <w:pPr>
        <w:pStyle w:val="ListParagraph"/>
        <w:numPr>
          <w:ilvl w:val="0"/>
          <w:numId w:val="2"/>
        </w:numPr>
        <w:spacing w:after="40" w:before="40"/>
      </w:pPr>
      <w:r>
        <w:rPr>
          <w:rFonts w:ascii="Arial" w:cs="Arial" w:eastAsia="Arial" w:hAnsi="Arial"/>
          <w:color w:val="333333"/>
          <w:sz w:val="22"/>
          <w:szCs w:val="22"/>
        </w:rPr>
        <w:t xml:space="preserve">The dashboard first screen contains exactly three zones and no other content</w:t>
      </w:r>
    </w:p>
    <w:p>
      <w:pPr>
        <w:pStyle w:val="ListParagraph"/>
        <w:numPr>
          <w:ilvl w:val="0"/>
          <w:numId w:val="2"/>
        </w:numPr>
        <w:spacing w:after="40" w:before="40"/>
      </w:pPr>
      <w:r>
        <w:rPr>
          <w:rFonts w:ascii="Arial" w:cs="Arial" w:eastAsia="Arial" w:hAnsi="Arial"/>
          <w:color w:val="333333"/>
          <w:sz w:val="22"/>
          <w:szCs w:val="22"/>
        </w:rPr>
        <w:t xml:space="preserve">A user with no prior context can understand how to use the product within 10 seconds of landing on the homepage</w:t>
      </w:r>
    </w:p>
    <w:p>
      <w:pPr>
        <w:spacing w:after="0" w:before="180"/>
      </w:pPr>
      <w:r>
        <w:t xml:space="preserve"/>
      </w:r>
    </w:p>
    <w:p>
      <w:pPr>
        <w:pStyle w:val="Heading2"/>
        <w:pBdr>
          <w:bottom w:val="single" w:color="CCCCCC" w:sz="4" w:space="4"/>
        </w:pBdr>
        <w:spacing w:after="120" w:before="280"/>
      </w:pPr>
      <w:r>
        <w:rPr>
          <w:rFonts w:ascii="Arial" w:cs="Arial" w:eastAsia="Arial" w:hAnsi="Arial"/>
          <w:b/>
          <w:bCs/>
          <w:color w:val="1B5FAD"/>
          <w:sz w:val="26"/>
          <w:szCs w:val="26"/>
        </w:rPr>
        <w:t xml:space="preserve">8. Explicitly Out of Scope for V1</w:t>
      </w:r>
    </w:p>
    <w:p>
      <w:pPr>
        <w:spacing w:after="0" w:before="60"/>
      </w:pPr>
      <w:r>
        <w:t xml:space="preserve"/>
      </w:r>
    </w:p>
    <w:p>
      <w:pPr>
        <w:pStyle w:val="ListParagraph"/>
        <w:numPr>
          <w:ilvl w:val="0"/>
          <w:numId w:val="2"/>
        </w:numPr>
        <w:spacing w:after="40" w:before="40"/>
      </w:pPr>
      <w:r>
        <w:rPr>
          <w:rFonts w:ascii="Arial" w:cs="Arial" w:eastAsia="Arial" w:hAnsi="Arial"/>
          <w:color w:val="333333"/>
          <w:sz w:val="22"/>
          <w:szCs w:val="22"/>
        </w:rPr>
        <w:t xml:space="preserve">User accounts, authentication, or any server-side data persistence</w:t>
      </w:r>
    </w:p>
    <w:p>
      <w:pPr>
        <w:pStyle w:val="ListParagraph"/>
        <w:numPr>
          <w:ilvl w:val="0"/>
          <w:numId w:val="2"/>
        </w:numPr>
        <w:spacing w:after="40" w:before="40"/>
      </w:pPr>
      <w:r>
        <w:rPr>
          <w:rFonts w:ascii="Arial" w:cs="Arial" w:eastAsia="Arial" w:hAnsi="Arial"/>
          <w:color w:val="333333"/>
          <w:sz w:val="22"/>
          <w:szCs w:val="22"/>
        </w:rPr>
        <w:t xml:space="preserve">Calendar integrations or push notifications</w:t>
      </w:r>
    </w:p>
    <w:p>
      <w:pPr>
        <w:pStyle w:val="ListParagraph"/>
        <w:numPr>
          <w:ilvl w:val="0"/>
          <w:numId w:val="2"/>
        </w:numPr>
        <w:spacing w:after="40" w:before="40"/>
      </w:pPr>
      <w:r>
        <w:rPr>
          <w:rFonts w:ascii="Arial" w:cs="Arial" w:eastAsia="Arial" w:hAnsi="Arial"/>
          <w:color w:val="333333"/>
          <w:sz w:val="22"/>
          <w:szCs w:val="22"/>
        </w:rPr>
        <w:t xml:space="preserve">Grade tracking or GPA calculations</w:t>
      </w:r>
    </w:p>
    <w:p>
      <w:pPr>
        <w:pStyle w:val="ListParagraph"/>
        <w:numPr>
          <w:ilvl w:val="0"/>
          <w:numId w:val="2"/>
        </w:numPr>
        <w:spacing w:after="40" w:before="40"/>
      </w:pPr>
      <w:r>
        <w:rPr>
          <w:rFonts w:ascii="Arial" w:cs="Arial" w:eastAsia="Arial" w:hAnsi="Arial"/>
          <w:color w:val="333333"/>
          <w:sz w:val="22"/>
          <w:szCs w:val="22"/>
        </w:rPr>
        <w:t xml:space="preserve">AI-generated study schedules or workload balancing</w:t>
      </w:r>
    </w:p>
    <w:p>
      <w:pPr>
        <w:pStyle w:val="ListParagraph"/>
        <w:numPr>
          <w:ilvl w:val="0"/>
          <w:numId w:val="2"/>
        </w:numPr>
        <w:spacing w:after="40" w:before="40"/>
      </w:pPr>
      <w:r>
        <w:rPr>
          <w:rFonts w:ascii="Arial" w:cs="Arial" w:eastAsia="Arial" w:hAnsi="Arial"/>
          <w:color w:val="333333"/>
          <w:sz w:val="22"/>
          <w:szCs w:val="22"/>
        </w:rPr>
        <w:t xml:space="preserve">Collaboration or sharing features</w:t>
      </w:r>
    </w:p>
    <w:p>
      <w:pPr>
        <w:pStyle w:val="ListParagraph"/>
        <w:numPr>
          <w:ilvl w:val="0"/>
          <w:numId w:val="2"/>
        </w:numPr>
        <w:spacing w:after="40" w:before="40"/>
      </w:pPr>
      <w:r>
        <w:rPr>
          <w:rFonts w:ascii="Arial" w:cs="Arial" w:eastAsia="Arial" w:hAnsi="Arial"/>
          <w:color w:val="333333"/>
          <w:sz w:val="22"/>
          <w:szCs w:val="22"/>
        </w:rPr>
        <w:t xml:space="preserve">Native mobile app (web only in v1)</w:t>
      </w:r>
    </w:p>
    <w:p>
      <w:pPr>
        <w:pStyle w:val="ListParagraph"/>
        <w:numPr>
          <w:ilvl w:val="0"/>
          <w:numId w:val="2"/>
        </w:numPr>
        <w:spacing w:after="40" w:before="40"/>
      </w:pPr>
      <w:r>
        <w:rPr>
          <w:rFonts w:ascii="Arial" w:cs="Arial" w:eastAsia="Arial" w:hAnsi="Arial"/>
          <w:color w:val="333333"/>
          <w:sz w:val="22"/>
          <w:szCs w:val="22"/>
        </w:rPr>
        <w:t xml:space="preserve">Accessibility features beyond font size control (screen reader optimization, audio mode deferred to v2)</w:t>
      </w:r>
    </w:p>
    <w:p>
      <w:pPr>
        <w:spacing w:after="0" w:before="180"/>
      </w:pPr>
      <w:r>
        <w:t xml:space="preserve"/>
      </w:r>
    </w:p>
    <w:p>
      <w:pPr>
        <w:pStyle w:val="Heading2"/>
        <w:pBdr>
          <w:bottom w:val="single" w:color="CCCCCC" w:sz="4" w:space="4"/>
        </w:pBdr>
        <w:spacing w:after="120" w:before="280"/>
      </w:pPr>
      <w:r>
        <w:rPr>
          <w:rFonts w:ascii="Arial" w:cs="Arial" w:eastAsia="Arial" w:hAnsi="Arial"/>
          <w:b/>
          <w:bCs/>
          <w:color w:val="1B5FAD"/>
          <w:sz w:val="26"/>
          <w:szCs w:val="26"/>
        </w:rPr>
        <w:t xml:space="preserve">9. Portfolio Artifact Notes</w:t>
      </w:r>
    </w:p>
    <w:p>
      <w:pPr>
        <w:spacing w:after="0" w:before="60"/>
      </w:pPr>
      <w:r>
        <w:t xml:space="preserve"/>
      </w:r>
    </w:p>
    <w:p>
      <w:pPr>
        <w:spacing w:after="60" w:before="60"/>
        <w:ind/>
      </w:pPr>
      <w:r>
        <w:rPr>
          <w:rFonts w:ascii="Arial" w:cs="Arial" w:eastAsia="Arial" w:hAnsi="Arial"/>
          <w:b w:val="false"/>
          <w:bCs w:val="false"/>
          <w:color w:val="333333"/>
          <w:sz w:val="22"/>
          <w:szCs w:val="22"/>
        </w:rPr>
        <w:t xml:space="preserve">This document is one of five planned artifacts for the Focus Reader portfolio showcase:</w:t>
      </w:r>
    </w:p>
    <w:p>
      <w:pPr>
        <w:spacing w:after="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PRD (this document) — problem, user, feature scope, AI architecture</w:t>
      </w:r>
    </w:p>
    <w:p>
      <w:pPr>
        <w:pStyle w:val="ListParagraph"/>
        <w:numPr>
          <w:ilvl w:val="0"/>
          <w:numId w:val="2"/>
        </w:numPr>
        <w:spacing w:after="40" w:before="40"/>
      </w:pPr>
      <w:r>
        <w:rPr>
          <w:rFonts w:ascii="Arial" w:cs="Arial" w:eastAsia="Arial" w:hAnsi="Arial"/>
          <w:color w:val="333333"/>
          <w:sz w:val="22"/>
          <w:szCs w:val="22"/>
        </w:rPr>
        <w:t xml:space="preserve">Architecture and developer documentation — technical decisions, data flow, API contracts</w:t>
      </w:r>
    </w:p>
    <w:p>
      <w:pPr>
        <w:pStyle w:val="ListParagraph"/>
        <w:numPr>
          <w:ilvl w:val="0"/>
          <w:numId w:val="2"/>
        </w:numPr>
        <w:spacing w:after="40" w:before="40"/>
      </w:pPr>
      <w:r>
        <w:rPr>
          <w:rFonts w:ascii="Arial" w:cs="Arial" w:eastAsia="Arial" w:hAnsi="Arial"/>
          <w:color w:val="333333"/>
          <w:sz w:val="22"/>
          <w:szCs w:val="22"/>
        </w:rPr>
        <w:t xml:space="preserve">Backlog with feature prioritization — ranked feature list with rationale</w:t>
      </w:r>
    </w:p>
    <w:p>
      <w:pPr>
        <w:pStyle w:val="ListParagraph"/>
        <w:numPr>
          <w:ilvl w:val="0"/>
          <w:numId w:val="2"/>
        </w:numPr>
        <w:spacing w:after="40" w:before="40"/>
      </w:pPr>
      <w:r>
        <w:rPr>
          <w:rFonts w:ascii="Arial" w:cs="Arial" w:eastAsia="Arial" w:hAnsi="Arial"/>
          <w:color w:val="333333"/>
          <w:sz w:val="22"/>
          <w:szCs w:val="22"/>
        </w:rPr>
        <w:t xml:space="preserve">Code review documentation — v1 build review against spec</w:t>
      </w:r>
    </w:p>
    <w:p>
      <w:pPr>
        <w:pStyle w:val="ListParagraph"/>
        <w:numPr>
          <w:ilvl w:val="0"/>
          <w:numId w:val="2"/>
        </w:numPr>
        <w:spacing w:after="40" w:before="40"/>
      </w:pPr>
      <w:r>
        <w:rPr>
          <w:rFonts w:ascii="Arial" w:cs="Arial" w:eastAsia="Arial" w:hAnsi="Arial"/>
          <w:color w:val="333333"/>
          <w:sz w:val="22"/>
          <w:szCs w:val="22"/>
        </w:rPr>
        <w:t xml:space="preserve">Portfolio slide deck — tailored for both business and technical audiences</w:t>
      </w:r>
    </w:p>
    <w:p>
      <w:pPr>
        <w:spacing w:after="0" w:before="120"/>
      </w:pPr>
      <w:r>
        <w:t xml:space="preserve"/>
      </w:r>
    </w:p>
    <w:p>
      <w:pPr>
        <w:spacing w:after="60" w:before="60"/>
        <w:ind/>
      </w:pPr>
      <w:r>
        <w:rPr>
          <w:rFonts w:ascii="Arial" w:cs="Arial" w:eastAsia="Arial" w:hAnsi="Arial"/>
          <w:b/>
          <w:bCs/>
          <w:color w:val="0F6E56"/>
          <w:sz w:val="22"/>
          <w:szCs w:val="22"/>
        </w:rPr>
        <w:t xml:space="preserve">Next artifact: Architecture and Developer Documentation.</w:t>
      </w:r>
    </w:p>
    <w:p>
      <w:pPr>
        <w:spacing w:after="0" w:before="480"/>
      </w:pPr>
      <w:r>
        <w:t xml:space="preserve"/>
      </w:r>
    </w:p>
    <w:p>
      <w:pPr>
        <w:pBdr>
          <w:top w:val="single" w:color="D3D1C7" w:sz="4" w:space="4"/>
        </w:pBdr>
        <w:spacing w:after="0" w:before="120"/>
      </w:pPr>
      <w:r>
        <w:rPr>
          <w:rFonts w:ascii="Arial" w:cs="Arial" w:eastAsia="Arial" w:hAnsi="Arial"/>
          <w:color w:val="5F5E5A"/>
          <w:sz w:val="18"/>
          <w:szCs w:val="18"/>
        </w:rPr>
        <w:t xml:space="preserve">Focus Reader PRD v1.0  |  Jake Winett  |  May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11111"/>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5FA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2026-05-20T16:30:31.784Z</dcterms:created>
  <dcterms:modified xsi:type="dcterms:W3CDTF">2026-05-20T16:30:31.784Z</dcterms:modified>
</cp:coreProperties>
</file>

<file path=docProps/custom.xml><?xml version="1.0" encoding="utf-8"?>
<Properties xmlns="http://schemas.openxmlformats.org/officeDocument/2006/custom-properties" xmlns:vt="http://schemas.openxmlformats.org/officeDocument/2006/docPropsVTypes"/>
</file>