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B98" w:rsidRDefault="00EE5B98" w:rsidP="00EE5B98">
      <w:pPr>
        <w:pStyle w:val="Title"/>
        <w:rPr>
          <w:lang w:val="en-US"/>
        </w:rPr>
      </w:pPr>
      <w:r>
        <w:rPr>
          <w:lang w:val="en-US"/>
        </w:rPr>
        <w:t xml:space="preserve">Transcriptome analysis of primary and metastatic </w:t>
      </w:r>
      <w:proofErr w:type="spellStart"/>
      <w:r>
        <w:rPr>
          <w:lang w:val="en-US"/>
        </w:rPr>
        <w:t>tumours</w:t>
      </w:r>
      <w:proofErr w:type="spellEnd"/>
      <w:r>
        <w:rPr>
          <w:lang w:val="en-US"/>
        </w:rPr>
        <w:t xml:space="preserve"> </w:t>
      </w:r>
    </w:p>
    <w:p w:rsidR="00B851D9" w:rsidRDefault="00B851D9" w:rsidP="009E12A2">
      <w:pPr>
        <w:pStyle w:val="Heading1"/>
        <w:rPr>
          <w:lang w:val="en-US"/>
        </w:rPr>
      </w:pPr>
      <w:proofErr w:type="spellStart"/>
      <w:r>
        <w:rPr>
          <w:lang w:val="en-US"/>
        </w:rPr>
        <w:t>Raunak</w:t>
      </w:r>
      <w:proofErr w:type="spellEnd"/>
      <w:r>
        <w:rPr>
          <w:lang w:val="en-US"/>
        </w:rPr>
        <w:t xml:space="preserve"> </w:t>
      </w:r>
      <w:proofErr w:type="spellStart"/>
      <w:r>
        <w:rPr>
          <w:lang w:val="en-US"/>
        </w:rPr>
        <w:t>Shrestha</w:t>
      </w:r>
      <w:proofErr w:type="spellEnd"/>
      <w:r>
        <w:rPr>
          <w:lang w:val="en-US"/>
        </w:rPr>
        <w:t>, Jake Yeung</w:t>
      </w:r>
    </w:p>
    <w:p w:rsidR="00B6333F" w:rsidRDefault="00B6333F" w:rsidP="009E12A2">
      <w:pPr>
        <w:pStyle w:val="Heading1"/>
        <w:rPr>
          <w:lang w:val="en-US"/>
        </w:rPr>
      </w:pPr>
      <w:r>
        <w:rPr>
          <w:lang w:val="en-US"/>
        </w:rPr>
        <w:t>Introduction</w:t>
      </w:r>
    </w:p>
    <w:p w:rsidR="00B6333F" w:rsidRDefault="00B6333F" w:rsidP="00B6333F">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Prostate cancer remains to be </w:t>
      </w:r>
      <w:r w:rsidR="009E12A2">
        <w:rPr>
          <w:rFonts w:ascii="Calibri" w:hAnsi="Calibri"/>
          <w:color w:val="000000"/>
          <w:sz w:val="22"/>
          <w:szCs w:val="22"/>
          <w:lang w:val="en-US"/>
        </w:rPr>
        <w:t xml:space="preserve">one of </w:t>
      </w:r>
      <w:r>
        <w:rPr>
          <w:rFonts w:ascii="Calibri" w:hAnsi="Calibri"/>
          <w:color w:val="000000"/>
          <w:sz w:val="22"/>
          <w:szCs w:val="22"/>
          <w:lang w:val="en-US"/>
        </w:rPr>
        <w:t>the leadin</w:t>
      </w:r>
      <w:r>
        <w:rPr>
          <w:rFonts w:ascii="Calibri" w:hAnsi="Calibri"/>
          <w:color w:val="000000"/>
          <w:sz w:val="22"/>
          <w:szCs w:val="22"/>
          <w:lang w:val="en-US"/>
        </w:rPr>
        <w:t>g cause</w:t>
      </w:r>
      <w:r w:rsidR="009E12A2">
        <w:rPr>
          <w:rFonts w:ascii="Calibri" w:hAnsi="Calibri"/>
          <w:color w:val="000000"/>
          <w:sz w:val="22"/>
          <w:szCs w:val="22"/>
          <w:lang w:val="en-US"/>
        </w:rPr>
        <w:t>s</w:t>
      </w:r>
      <w:r>
        <w:rPr>
          <w:rFonts w:ascii="Calibri" w:hAnsi="Calibri"/>
          <w:color w:val="000000"/>
          <w:sz w:val="22"/>
          <w:szCs w:val="22"/>
          <w:lang w:val="en-US"/>
        </w:rPr>
        <w:t xml:space="preserve"> of cancer death in men. The metastasis of prostate cancer into other sites remains an important</w:t>
      </w:r>
      <w:r w:rsidR="008813E3">
        <w:rPr>
          <w:rFonts w:ascii="Calibri" w:hAnsi="Calibri"/>
          <w:color w:val="000000"/>
          <w:sz w:val="22"/>
          <w:szCs w:val="22"/>
          <w:lang w:val="en-US"/>
        </w:rPr>
        <w:t xml:space="preserve"> indicator for</w:t>
      </w:r>
      <w:r>
        <w:rPr>
          <w:rFonts w:ascii="Calibri" w:hAnsi="Calibri"/>
          <w:color w:val="000000"/>
          <w:sz w:val="22"/>
          <w:szCs w:val="22"/>
          <w:lang w:val="en-US"/>
        </w:rPr>
        <w:t xml:space="preserve"> p</w:t>
      </w:r>
      <w:r w:rsidR="008813E3">
        <w:rPr>
          <w:rFonts w:ascii="Calibri" w:hAnsi="Calibri"/>
          <w:color w:val="000000"/>
          <w:sz w:val="22"/>
          <w:szCs w:val="22"/>
          <w:lang w:val="en-US"/>
        </w:rPr>
        <w:t xml:space="preserve">atient outcome. Deeper insights in the pathways that cause a primary </w:t>
      </w:r>
      <w:proofErr w:type="spellStart"/>
      <w:r w:rsidR="008813E3">
        <w:rPr>
          <w:rFonts w:ascii="Calibri" w:hAnsi="Calibri"/>
          <w:color w:val="000000"/>
          <w:sz w:val="22"/>
          <w:szCs w:val="22"/>
          <w:lang w:val="en-US"/>
        </w:rPr>
        <w:t>tumour</w:t>
      </w:r>
      <w:proofErr w:type="spellEnd"/>
      <w:r w:rsidR="008813E3">
        <w:rPr>
          <w:rFonts w:ascii="Calibri" w:hAnsi="Calibri"/>
          <w:color w:val="000000"/>
          <w:sz w:val="22"/>
          <w:szCs w:val="22"/>
          <w:lang w:val="en-US"/>
        </w:rPr>
        <w:t xml:space="preserve"> to metastasize into other sites would be</w:t>
      </w:r>
      <w:r w:rsidR="009E12A2">
        <w:rPr>
          <w:rFonts w:ascii="Calibri" w:hAnsi="Calibri"/>
          <w:color w:val="000000"/>
          <w:sz w:val="22"/>
          <w:szCs w:val="22"/>
          <w:lang w:val="en-US"/>
        </w:rPr>
        <w:t xml:space="preserve"> clinically significant towards</w:t>
      </w:r>
      <w:r w:rsidR="008813E3">
        <w:rPr>
          <w:rFonts w:ascii="Calibri" w:hAnsi="Calibri"/>
          <w:color w:val="000000"/>
          <w:sz w:val="22"/>
          <w:szCs w:val="22"/>
          <w:lang w:val="en-US"/>
        </w:rPr>
        <w:t xml:space="preserve"> improving patient outcomes. T</w:t>
      </w:r>
      <w:r>
        <w:rPr>
          <w:rFonts w:ascii="Calibri" w:hAnsi="Calibri"/>
          <w:color w:val="000000"/>
          <w:sz w:val="22"/>
          <w:szCs w:val="22"/>
          <w:lang w:val="en-US"/>
        </w:rPr>
        <w:t>his STAT540 proje</w:t>
      </w:r>
      <w:r w:rsidR="009E12A2">
        <w:rPr>
          <w:rFonts w:ascii="Calibri" w:hAnsi="Calibri"/>
          <w:color w:val="000000"/>
          <w:sz w:val="22"/>
          <w:szCs w:val="22"/>
          <w:lang w:val="en-US"/>
        </w:rPr>
        <w:t>ct investigates differences in the transcriptome</w:t>
      </w:r>
      <w:r w:rsidR="008813E3">
        <w:rPr>
          <w:rFonts w:ascii="Calibri" w:hAnsi="Calibri"/>
          <w:color w:val="000000"/>
          <w:sz w:val="22"/>
          <w:szCs w:val="22"/>
          <w:lang w:val="en-US"/>
        </w:rPr>
        <w:t xml:space="preserve"> between primary </w:t>
      </w:r>
      <w:proofErr w:type="spellStart"/>
      <w:r w:rsidR="008813E3">
        <w:rPr>
          <w:rFonts w:ascii="Calibri" w:hAnsi="Calibri"/>
          <w:color w:val="000000"/>
          <w:sz w:val="22"/>
          <w:szCs w:val="22"/>
          <w:lang w:val="en-US"/>
        </w:rPr>
        <w:t>tumours</w:t>
      </w:r>
      <w:proofErr w:type="spellEnd"/>
      <w:r w:rsidR="008813E3">
        <w:rPr>
          <w:rFonts w:ascii="Calibri" w:hAnsi="Calibri"/>
          <w:color w:val="000000"/>
          <w:sz w:val="22"/>
          <w:szCs w:val="22"/>
          <w:lang w:val="en-US"/>
        </w:rPr>
        <w:t xml:space="preserve"> and metastatic </w:t>
      </w:r>
      <w:proofErr w:type="spellStart"/>
      <w:r w:rsidR="008813E3">
        <w:rPr>
          <w:rFonts w:ascii="Calibri" w:hAnsi="Calibri"/>
          <w:color w:val="000000"/>
          <w:sz w:val="22"/>
          <w:szCs w:val="22"/>
          <w:lang w:val="en-US"/>
        </w:rPr>
        <w:t>tumours</w:t>
      </w:r>
      <w:proofErr w:type="spellEnd"/>
      <w:r w:rsidR="00813331">
        <w:rPr>
          <w:rFonts w:ascii="Calibri" w:hAnsi="Calibri"/>
          <w:color w:val="000000"/>
          <w:sz w:val="22"/>
          <w:szCs w:val="22"/>
          <w:lang w:val="en-US"/>
        </w:rPr>
        <w:t xml:space="preserve"> and</w:t>
      </w:r>
      <w:r w:rsidR="009E12A2">
        <w:rPr>
          <w:rFonts w:ascii="Calibri" w:hAnsi="Calibri"/>
          <w:color w:val="000000"/>
          <w:sz w:val="22"/>
          <w:szCs w:val="22"/>
          <w:lang w:val="en-US"/>
        </w:rPr>
        <w:t xml:space="preserve"> investigates biological </w:t>
      </w:r>
      <w:r w:rsidR="00813331">
        <w:rPr>
          <w:rFonts w:ascii="Calibri" w:hAnsi="Calibri"/>
          <w:color w:val="000000"/>
          <w:sz w:val="22"/>
          <w:szCs w:val="22"/>
          <w:lang w:val="en-US"/>
        </w:rPr>
        <w:t xml:space="preserve">pathways that could cause primary </w:t>
      </w:r>
      <w:proofErr w:type="spellStart"/>
      <w:r w:rsidR="00813331">
        <w:rPr>
          <w:rFonts w:ascii="Calibri" w:hAnsi="Calibri"/>
          <w:color w:val="000000"/>
          <w:sz w:val="22"/>
          <w:szCs w:val="22"/>
          <w:lang w:val="en-US"/>
        </w:rPr>
        <w:t>tumours</w:t>
      </w:r>
      <w:proofErr w:type="spellEnd"/>
      <w:r w:rsidR="00813331">
        <w:rPr>
          <w:rFonts w:ascii="Calibri" w:hAnsi="Calibri"/>
          <w:color w:val="000000"/>
          <w:sz w:val="22"/>
          <w:szCs w:val="22"/>
          <w:lang w:val="en-US"/>
        </w:rPr>
        <w:t xml:space="preserve"> to metastasize</w:t>
      </w:r>
      <w:r w:rsidR="008813E3">
        <w:rPr>
          <w:rFonts w:ascii="Calibri" w:hAnsi="Calibri"/>
          <w:color w:val="000000"/>
          <w:sz w:val="22"/>
          <w:szCs w:val="22"/>
          <w:lang w:val="en-US"/>
        </w:rPr>
        <w:t xml:space="preserve">. </w:t>
      </w:r>
    </w:p>
    <w:p w:rsidR="008813E3" w:rsidRDefault="008813E3" w:rsidP="00B6333F">
      <w:pPr>
        <w:pStyle w:val="NormalWeb"/>
        <w:spacing w:before="0" w:beforeAutospacing="0" w:after="0" w:afterAutospacing="0"/>
        <w:rPr>
          <w:rFonts w:ascii="Calibri" w:hAnsi="Calibri"/>
          <w:color w:val="000000"/>
          <w:sz w:val="22"/>
          <w:szCs w:val="22"/>
          <w:lang w:val="en-US"/>
        </w:rPr>
      </w:pPr>
    </w:p>
    <w:p w:rsidR="009E12A2" w:rsidRPr="009E12A2" w:rsidRDefault="009E12A2" w:rsidP="009E12A2">
      <w:pPr>
        <w:pStyle w:val="Heading1"/>
      </w:pPr>
      <w:r>
        <w:t>Project scope</w:t>
      </w:r>
    </w:p>
    <w:p w:rsidR="008813E3" w:rsidRDefault="008813E3" w:rsidP="00B6333F">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A data set of 60 </w:t>
      </w:r>
      <w:proofErr w:type="spellStart"/>
      <w:r>
        <w:rPr>
          <w:rFonts w:ascii="Calibri" w:hAnsi="Calibri"/>
          <w:color w:val="000000"/>
          <w:sz w:val="22"/>
          <w:szCs w:val="22"/>
          <w:lang w:val="en-US"/>
        </w:rPr>
        <w:t>tumour</w:t>
      </w:r>
      <w:proofErr w:type="spellEnd"/>
      <w:r>
        <w:rPr>
          <w:rFonts w:ascii="Calibri" w:hAnsi="Calibri"/>
          <w:color w:val="000000"/>
          <w:sz w:val="22"/>
          <w:szCs w:val="22"/>
          <w:lang w:val="en-US"/>
        </w:rPr>
        <w:t xml:space="preserve"> samples</w:t>
      </w:r>
      <w:r w:rsidR="009E12A2">
        <w:rPr>
          <w:rFonts w:ascii="Calibri" w:hAnsi="Calibri"/>
          <w:color w:val="000000"/>
          <w:sz w:val="22"/>
          <w:szCs w:val="22"/>
          <w:lang w:val="en-US"/>
        </w:rPr>
        <w:t xml:space="preserve"> </w:t>
      </w:r>
      <w:r w:rsidR="009E12A2">
        <w:rPr>
          <w:rFonts w:ascii="Calibri" w:hAnsi="Calibri"/>
          <w:color w:val="000000"/>
          <w:sz w:val="22"/>
          <w:szCs w:val="22"/>
          <w:lang w:val="en-US"/>
        </w:rPr>
        <w:fldChar w:fldCharType="begin" w:fldLock="1"/>
      </w:r>
      <w:r w:rsidR="00B851D9">
        <w:rPr>
          <w:rFonts w:ascii="Calibri" w:hAnsi="Calibri"/>
          <w:color w:val="000000"/>
          <w:sz w:val="22"/>
          <w:szCs w:val="22"/>
          <w:lang w:val="en-US"/>
        </w:rPr>
        <w:instrText>ADDIN CSL_CITATION { "citationItems" : [ { "id" : "ITEM-1", "itemData" : { "DOI" : "10.1038/nature11125", "abstract" : "Characterization of the prostate cancer transcriptome and genome has identified chromosomal rearrangements and copy number gains and losses, including ETS gene family fusions, PTEN loss and androgen receptor (AR) amplification, which drive prostate cancer development and progression to lethal, metastatic castration-resistant prostate cancer (CRPC). However, less is known about the role of mutations. Here we sequenced the exomes of 50 lethal, heavily pre-treated metastatic CRPCs obtained at rapid autopsy (including three different foci from the same patient) and 11 treatment-naive, high-grade localized prostate cancers. We identified low overall mutation rates even in heavily treated CRPCs (2.00 per megabase) and confirmed the monoclonal origin of lethal CRPC. Integrating exome copy number analysis identified disruptions of CHD1 that define a subtype of ETS gene family fusion-negative prostate cancer. Similarly, we demonstrate that ETS2, which is deleted in approximately one-third of CRPCs (commonly through TMPRSS2:ERG fusions), is also deregulated through mutation. Furthermore, we identified recurrent mutations in multiple chromatin- and histone-modifying genes, including MLL2 (mutated in 8.6% of prostate cancers), and demonstrate interaction of the MLL complex with the AR, which is required for AR-mediated signalling. We also identified novel recurrent mutations in the AR collaborating factor FOXA1, which is mutated in 5 of 147 (3.4%) prostate cancers (both untreated localized prostate cancer and CRPC), and showed that mutated FOXA1 represses androgen signalling and increases tumour growth. Proteins that physically interact with the AR, such as the ERG gene fusion product, FOXA1, MLL2, UTX (also known as KDM6A) and ASXL1 were found to be mutated in CRPC. In summary, we describe the mutational landscape of a heavily treated metastatic cancer, identify novel mechanisms of AR signalling deregulated in prostate cancer, and prioritize candidates for future study.", "author" : [ { "dropping-particle" : "", "family" : "Grasso", "given" : "Catherine S", "non-dropping-particle" : "", "parse-names" : false, "suffix" : "" }, { "dropping-particle" : "", "family" : "Wu", "given" : "Yi-Mi", "non-dropping-particle" : "", "parse-names" : false, "suffix" : "" }, { "dropping-particle" : "", "family" : "Robinson", "given" : "Dan R", "non-dropping-particle" : "", "parse-names" : false, "suffix" : "" }, { "dropping-particle" : "", "family" : "Cao", "given" : "Xuhong", "non-dropping-particle" : "", "parse-names" : false, "suffix" : "" }, { "dropping-particle" : "", "family" : "Dhanasekaran", "given" : "Saravana M", "non-dropping-particle" : "", "parse-names" : false, "suffix" : "" }, { "dropping-particle" : "", "family" : "Khan", "given" : "Amjad P", "non-dropping-particle" : "", "parse-names" : false, "suffix" : "" }, { "dropping-particle" : "", "family" : "Quist", "given" : "Michael J", "non-dropping-particle" : "", "parse-names" : false, "suffix" : "" }, { "dropping-particle" : "", "family" : "Jing", "given" : "Xiaojun", "non-dropping-particle" : "", "parse-names" : false, "suffix" : "" }, { "dropping-particle" : "", "family" : "Lonigro", "given" : "Robert J", "non-dropping-particle" : "", "parse-names" : false, "suffix" : "" }, { "dropping-particle" : "", "family" : "Brenner", "given" : "J Chad", "non-dropping-particle" : "", "parse-names" : false, "suffix" : "" }, { "dropping-particle" : "", "family" : "Asangani", "given" : "Irfan A", "non-dropping-particle" : "", "parse-names" : false, "suffix" : "" }, { "dropping-particle" : "", "family" : "Ateeq", "given" : "Bushra", "non-dropping-particle" : "", "parse-names" : false, "suffix" : "" }, { "dropping-particle" : "", "family" : "Chun", "given" : "Sang Y", "non-dropping-particle" : "", "parse-names" : false, "suffix" : "" }, { "dropping-particle" : "", "family" : "Siddiqui", "given" : "Javed", "non-dropping-particle" : "", "parse-names" : false, "suffix" : "" }, { "dropping-particle" : "", "family" : "Sam", "given" : "Lee", "non-dropping-particle" : "", "parse-names" : false, "suffix" : "" }, { "dropping-particle" : "", "family" : "Anstett", "given" : "Matt", "non-dropping-particle" : "", "parse-names" : false, "suffix" : "" }, { "dropping-particle" : "", "family" : "Mehra", "given" : "Rohit", "non-dropping-particle" : "", "parse-names" : false, "suffix" : "" }, { "dropping-particle" : "", "family" : "Prensner", "given" : "John R", "non-dropping-particle" : "", "parse-names" : false, "suffix" : "" }, { "dropping-particle" : "", "family" : "Palanisamy", "given" : "Nallasivam", "non-dropping-particle" : "", "parse-names" : false, "suffix" : "" }, { "dropping-particle" : "", "family" : "Ryslik", "given" : "Gregory A", "non-dropping-particle" : "", "parse-names" : false, "suffix" : "" }, { "dropping-particle" : "", "family" : "Vandin", "given" : "Fabio", "non-dropping-particle" : "", "parse-names" : false, "suffix" : "" }, { "dropping-particle" : "", "family" : "Raphael", "given" : "Benjamin J", "non-dropping-particle" : "", "parse-names" : false, "suffix" : "" }, { "dropping-particle" : "", "family" : "Kunju", "given" : "Lakshmi P", "non-dropping-particle" : "", "parse-names" : false, "suffix" : "" }, { "dropping-particle" : "", "family" : "Rhodes", "given" : "Daniel R", "non-dropping-particle" : "", "parse-names" : false, "suffix" : "" }, { "dropping-particle" : "", "family" : "Pienta", "given" : "Kenneth J", "non-dropping-particle" : "", "parse-names" : false, "suffix" : "" }, { "dropping-particle" : "", "family" : "Chinnaiyan", "given" : "Arul M", "non-dropping-particle" : "", "parse-names" : false, "suffix" : "" }, { "dropping-particle" : "", "family" : "Tomlins", "given" : "Scott A", "non-dropping-particle" : "", "parse-names" : false, "suffix" : "" } ], "container-title" : "Nature", "id" : "ITEM-1", "issue" : "7406", "issued" : { "date-parts" : [ [ "2012", "7", "12" ] ] }, "page" : "239-43", "publisher" : "Nature Publishing Group, a division of Macmillan Publishers Limited. All Rights Reserved.", "shortTitle" : "Nature", "title" : "The mutational landscape of lethal castration-resistant prostate cancer.", "type" : "article-journal", "volume" : "487" }, "uris" : [ "http://www.mendeley.com/documents/?uuid=96efcf3d-e3bf-4744-8af2-b05f3ec4e515" ] } ], "mendeley" : { "previouslyFormattedCitation" : "(Grasso et al., 2012)" }, "properties" : { "noteIndex" : 0 }, "schema" : "https://github.com/citation-style-language/schema/raw/master/csl-citation.json" }</w:instrText>
      </w:r>
      <w:r w:rsidR="009E12A2">
        <w:rPr>
          <w:rFonts w:ascii="Calibri" w:hAnsi="Calibri"/>
          <w:color w:val="000000"/>
          <w:sz w:val="22"/>
          <w:szCs w:val="22"/>
          <w:lang w:val="en-US"/>
        </w:rPr>
        <w:fldChar w:fldCharType="separate"/>
      </w:r>
      <w:r w:rsidR="009E12A2" w:rsidRPr="008813E3">
        <w:rPr>
          <w:rFonts w:ascii="Calibri" w:hAnsi="Calibri"/>
          <w:noProof/>
          <w:color w:val="000000"/>
          <w:sz w:val="22"/>
          <w:szCs w:val="22"/>
          <w:lang w:val="en-US"/>
        </w:rPr>
        <w:t>(Grasso et al., 2012)</w:t>
      </w:r>
      <w:r w:rsidR="009E12A2">
        <w:rPr>
          <w:rFonts w:ascii="Calibri" w:hAnsi="Calibri"/>
          <w:color w:val="000000"/>
          <w:sz w:val="22"/>
          <w:szCs w:val="22"/>
          <w:lang w:val="en-US"/>
        </w:rPr>
        <w:fldChar w:fldCharType="end"/>
      </w:r>
      <w:r>
        <w:rPr>
          <w:rFonts w:ascii="Calibri" w:hAnsi="Calibri"/>
          <w:color w:val="000000"/>
          <w:sz w:val="22"/>
          <w:szCs w:val="22"/>
          <w:lang w:val="en-US"/>
        </w:rPr>
        <w:t xml:space="preserve"> originating from a variety of sites (</w:t>
      </w:r>
      <w:r w:rsidR="009E12A2">
        <w:rPr>
          <w:rFonts w:ascii="Calibri" w:hAnsi="Calibri"/>
          <w:color w:val="000000"/>
          <w:sz w:val="22"/>
          <w:szCs w:val="22"/>
          <w:lang w:val="en-US"/>
        </w:rPr>
        <w:t xml:space="preserve">ranging </w:t>
      </w:r>
      <w:r>
        <w:rPr>
          <w:rFonts w:ascii="Calibri" w:hAnsi="Calibri"/>
          <w:color w:val="000000"/>
          <w:sz w:val="22"/>
          <w:szCs w:val="22"/>
          <w:lang w:val="en-US"/>
        </w:rPr>
        <w:t xml:space="preserve">from prostate, brain to bone marrow) will be used to investigate the transcriptome differences in primary and metastatic </w:t>
      </w:r>
      <w:proofErr w:type="spellStart"/>
      <w:r>
        <w:rPr>
          <w:rFonts w:ascii="Calibri" w:hAnsi="Calibri"/>
          <w:color w:val="000000"/>
          <w:sz w:val="22"/>
          <w:szCs w:val="22"/>
          <w:lang w:val="en-US"/>
        </w:rPr>
        <w:t>tumours</w:t>
      </w:r>
      <w:proofErr w:type="spellEnd"/>
      <w:r>
        <w:rPr>
          <w:rFonts w:ascii="Calibri" w:hAnsi="Calibri"/>
          <w:color w:val="000000"/>
          <w:sz w:val="22"/>
          <w:szCs w:val="22"/>
          <w:lang w:val="en-US"/>
        </w:rPr>
        <w:t>. The f</w:t>
      </w:r>
      <w:bookmarkStart w:id="0" w:name="_GoBack"/>
      <w:bookmarkEnd w:id="0"/>
      <w:r>
        <w:rPr>
          <w:rFonts w:ascii="Calibri" w:hAnsi="Calibri"/>
          <w:color w:val="000000"/>
          <w:sz w:val="22"/>
          <w:szCs w:val="22"/>
          <w:lang w:val="en-US"/>
        </w:rPr>
        <w:t xml:space="preserve">irst step will require pre-processing of the raw data using various R modules and packages. The next step will be to analyze the high-dimensional data using statistical techniques such as clustering. Publicly available algorithms </w:t>
      </w:r>
      <w:r>
        <w:rPr>
          <w:rFonts w:ascii="Calibri" w:hAnsi="Calibri"/>
          <w:color w:val="000000"/>
          <w:sz w:val="22"/>
          <w:szCs w:val="22"/>
          <w:lang w:val="en-US"/>
        </w:rPr>
        <w:fldChar w:fldCharType="begin" w:fldLock="1"/>
      </w:r>
      <w:r w:rsidR="00B851D9">
        <w:rPr>
          <w:rFonts w:ascii="Calibri" w:hAnsi="Calibri"/>
          <w:color w:val="000000"/>
          <w:sz w:val="22"/>
          <w:szCs w:val="22"/>
          <w:lang w:val="en-US"/>
        </w:rPr>
        <w:instrText>ADDIN CSL_CITATION { "citationItems" : [ { "id" : "ITEM-1", "itemData" : { "DOI" : "10.1093/bioinformatics/btr245", "abstract" : "Molecular profiles of tumour samples have been widely and successfully used for classification problems. A number of algorithms have been proposed to predict classes of tumor samples based on expression profiles with relatively high performance. However, prediction of response to cancer treatment has proved to be more challenging and novel approaches with improved generalizability are still highly needed. Recent studies have clearly demonstrated the advantages of integrating protein-protein interaction (PPI) data with gene expression profiles for the development of subnetwork markers in classification problems.", "author" : [ { "dropping-particle" : "", "family" : "Dao", "given" : "Phuong", "non-dropping-particle" : "", "parse-names" : false, "suffix" : "" }, { "dropping-particle" : "", "family" : "Wang", "given" : "Kendric", "non-dropping-particle" : "", "parse-names" : false, "suffix" : "" }, { "dropping-particle" : "", "family" : "Collins", "given" : "Colin", "non-dropping-particle" : "", "parse-names" : false, "suffix" : "" }, { "dropping-particle" : "", "family" : "Ester", "given" : "Martin", "non-dropping-particle" : "", "parse-names" : false, "suffix" : "" }, { "dropping-particle" : "", "family" : "Lapuk", "given" : "Anna", "non-dropping-particle" : "", "parse-names" : false, "suffix" : "" }, { "dropping-particle" : "", "family" : "Sahinalp", "given" : "S Cenk", "non-dropping-particle" : "", "parse-names" : false, "suffix" : "" } ], "container-title" : "Bioinformatics (Oxford, England)", "id" : "ITEM-1", "issue" : "13", "issued" : { "date-parts" : [ [ "2011", "7", "1" ] ] }, "note" : "\n        Optimally Discriminative Subnetworks\n        \nScored by: difference between total distance bteween sample from different classes and total distance between samples from same class. \n\n        \n\n      ", "page" : "i205-13", "title" : "Optimally discriminative subnetwork markers predict response to chemotherapy.", "type" : "article-journal", "volume" : "27" }, "uris" : [ "http://www.mendeley.com/documents/?uuid=757f3284-4864-4da6-89de-9264a792ffca" ] } ], "mendeley" : { "previouslyFormattedCitation" : "(Dao et al., 2011)" }, "properties" : { "noteIndex" : 0 }, "schema" : "https://github.com/citation-style-language/schema/raw/master/csl-citation.json" }</w:instrText>
      </w:r>
      <w:r>
        <w:rPr>
          <w:rFonts w:ascii="Calibri" w:hAnsi="Calibri"/>
          <w:color w:val="000000"/>
          <w:sz w:val="22"/>
          <w:szCs w:val="22"/>
          <w:lang w:val="en-US"/>
        </w:rPr>
        <w:fldChar w:fldCharType="separate"/>
      </w:r>
      <w:r w:rsidRPr="008813E3">
        <w:rPr>
          <w:rFonts w:ascii="Calibri" w:hAnsi="Calibri"/>
          <w:noProof/>
          <w:color w:val="000000"/>
          <w:sz w:val="22"/>
          <w:szCs w:val="22"/>
          <w:lang w:val="en-US"/>
        </w:rPr>
        <w:t>(Dao et al., 2011)</w:t>
      </w:r>
      <w:r>
        <w:rPr>
          <w:rFonts w:ascii="Calibri" w:hAnsi="Calibri"/>
          <w:color w:val="000000"/>
          <w:sz w:val="22"/>
          <w:szCs w:val="22"/>
          <w:lang w:val="en-US"/>
        </w:rPr>
        <w:fldChar w:fldCharType="end"/>
      </w:r>
      <w:r>
        <w:rPr>
          <w:rFonts w:ascii="Calibri" w:hAnsi="Calibri"/>
          <w:color w:val="000000"/>
          <w:sz w:val="22"/>
          <w:szCs w:val="22"/>
          <w:lang w:val="en-US"/>
        </w:rPr>
        <w:t xml:space="preserve"> will be used to determine genes of interest that differentiate</w:t>
      </w:r>
      <w:r w:rsidR="009E12A2">
        <w:rPr>
          <w:rFonts w:ascii="Calibri" w:hAnsi="Calibri"/>
          <w:color w:val="000000"/>
          <w:sz w:val="22"/>
          <w:szCs w:val="22"/>
          <w:lang w:val="en-US"/>
        </w:rPr>
        <w:t xml:space="preserve"> the</w:t>
      </w:r>
      <w:r>
        <w:rPr>
          <w:rFonts w:ascii="Calibri" w:hAnsi="Calibri"/>
          <w:color w:val="000000"/>
          <w:sz w:val="22"/>
          <w:szCs w:val="22"/>
          <w:lang w:val="en-US"/>
        </w:rPr>
        <w:t xml:space="preserve"> primary</w:t>
      </w:r>
      <w:r w:rsidR="009E12A2">
        <w:rPr>
          <w:rFonts w:ascii="Calibri" w:hAnsi="Calibri"/>
          <w:color w:val="000000"/>
          <w:sz w:val="22"/>
          <w:szCs w:val="22"/>
          <w:lang w:val="en-US"/>
        </w:rPr>
        <w:t xml:space="preserve"> </w:t>
      </w:r>
      <w:proofErr w:type="spellStart"/>
      <w:r w:rsidR="009E12A2">
        <w:rPr>
          <w:rFonts w:ascii="Calibri" w:hAnsi="Calibri"/>
          <w:color w:val="000000"/>
          <w:sz w:val="22"/>
          <w:szCs w:val="22"/>
          <w:lang w:val="en-US"/>
        </w:rPr>
        <w:t>tumours</w:t>
      </w:r>
      <w:proofErr w:type="spellEnd"/>
      <w:r w:rsidR="009E12A2">
        <w:rPr>
          <w:rFonts w:ascii="Calibri" w:hAnsi="Calibri"/>
          <w:color w:val="000000"/>
          <w:sz w:val="22"/>
          <w:szCs w:val="22"/>
          <w:lang w:val="en-US"/>
        </w:rPr>
        <w:t xml:space="preserve"> from the</w:t>
      </w:r>
      <w:r>
        <w:rPr>
          <w:rFonts w:ascii="Calibri" w:hAnsi="Calibri"/>
          <w:color w:val="000000"/>
          <w:sz w:val="22"/>
          <w:szCs w:val="22"/>
          <w:lang w:val="en-US"/>
        </w:rPr>
        <w:t xml:space="preserve"> metastatic </w:t>
      </w:r>
      <w:proofErr w:type="spellStart"/>
      <w:r>
        <w:rPr>
          <w:rFonts w:ascii="Calibri" w:hAnsi="Calibri"/>
          <w:color w:val="000000"/>
          <w:sz w:val="22"/>
          <w:szCs w:val="22"/>
          <w:lang w:val="en-US"/>
        </w:rPr>
        <w:t>tumours</w:t>
      </w:r>
      <w:proofErr w:type="spellEnd"/>
      <w:r>
        <w:rPr>
          <w:rFonts w:ascii="Calibri" w:hAnsi="Calibri"/>
          <w:color w:val="000000"/>
          <w:sz w:val="22"/>
          <w:szCs w:val="22"/>
          <w:lang w:val="en-US"/>
        </w:rPr>
        <w:t>. Finally, the genes of interest will be manually analyzed to generate hypotheses regarding the pathways</w:t>
      </w:r>
      <w:r w:rsidR="009E12A2">
        <w:rPr>
          <w:rFonts w:ascii="Calibri" w:hAnsi="Calibri"/>
          <w:color w:val="000000"/>
          <w:sz w:val="22"/>
          <w:szCs w:val="22"/>
          <w:lang w:val="en-US"/>
        </w:rPr>
        <w:t xml:space="preserve"> the metastatic process and potentially lead towards the discovery of biomarkers for prostate cancer metastasis. </w:t>
      </w:r>
    </w:p>
    <w:p w:rsidR="00B851D9" w:rsidRDefault="00B851D9" w:rsidP="00B6333F">
      <w:pPr>
        <w:pStyle w:val="NormalWeb"/>
        <w:spacing w:before="0" w:beforeAutospacing="0" w:after="0" w:afterAutospacing="0"/>
        <w:rPr>
          <w:rFonts w:ascii="Calibri" w:hAnsi="Calibri"/>
          <w:color w:val="000000"/>
          <w:sz w:val="22"/>
          <w:szCs w:val="22"/>
          <w:lang w:val="en-US"/>
        </w:rPr>
      </w:pPr>
    </w:p>
    <w:p w:rsidR="00B851D9" w:rsidRDefault="00B851D9" w:rsidP="00B851D9">
      <w:pPr>
        <w:pStyle w:val="Heading1"/>
        <w:divId w:val="705720338"/>
        <w:rPr>
          <w:kern w:val="0"/>
          <w:sz w:val="24"/>
          <w:szCs w:val="24"/>
          <w14:ligatures w14:val="none"/>
        </w:rPr>
      </w:pPr>
      <w:r>
        <w:t> Works cited</w:t>
      </w:r>
    </w:p>
    <w:p w:rsidR="00B851D9" w:rsidRPr="00B851D9" w:rsidRDefault="00B851D9">
      <w:pPr>
        <w:pStyle w:val="NormalWeb"/>
        <w:ind w:left="480" w:hanging="480"/>
        <w:divId w:val="705720338"/>
        <w:rPr>
          <w:rFonts w:asciiTheme="minorHAnsi" w:eastAsiaTheme="minorEastAsia" w:hAnsiTheme="minorHAnsi"/>
        </w:rPr>
      </w:pPr>
      <w:r w:rsidRPr="00B851D9">
        <w:rPr>
          <w:rFonts w:asciiTheme="minorHAnsi" w:hAnsiTheme="minorHAnsi"/>
        </w:rPr>
        <w:t xml:space="preserve">Dao, P., Wang, K., Collins, C., Ester, M., </w:t>
      </w:r>
      <w:proofErr w:type="spellStart"/>
      <w:r w:rsidRPr="00B851D9">
        <w:rPr>
          <w:rFonts w:asciiTheme="minorHAnsi" w:hAnsiTheme="minorHAnsi"/>
        </w:rPr>
        <w:t>Lapuk</w:t>
      </w:r>
      <w:proofErr w:type="spellEnd"/>
      <w:r w:rsidRPr="00B851D9">
        <w:rPr>
          <w:rFonts w:asciiTheme="minorHAnsi" w:hAnsiTheme="minorHAnsi"/>
        </w:rPr>
        <w:t xml:space="preserve">, A., &amp; </w:t>
      </w:r>
      <w:proofErr w:type="spellStart"/>
      <w:r w:rsidRPr="00B851D9">
        <w:rPr>
          <w:rFonts w:asciiTheme="minorHAnsi" w:hAnsiTheme="minorHAnsi"/>
        </w:rPr>
        <w:t>Sahinalp</w:t>
      </w:r>
      <w:proofErr w:type="spellEnd"/>
      <w:r w:rsidRPr="00B851D9">
        <w:rPr>
          <w:rFonts w:asciiTheme="minorHAnsi" w:hAnsiTheme="minorHAnsi"/>
        </w:rPr>
        <w:t xml:space="preserve">, S. C. (2011). Optimally discriminative </w:t>
      </w:r>
      <w:proofErr w:type="spellStart"/>
      <w:r w:rsidRPr="00B851D9">
        <w:rPr>
          <w:rFonts w:asciiTheme="minorHAnsi" w:hAnsiTheme="minorHAnsi"/>
        </w:rPr>
        <w:t>subnetwork</w:t>
      </w:r>
      <w:proofErr w:type="spellEnd"/>
      <w:r w:rsidRPr="00B851D9">
        <w:rPr>
          <w:rFonts w:asciiTheme="minorHAnsi" w:hAnsiTheme="minorHAnsi"/>
        </w:rPr>
        <w:t xml:space="preserve"> markers predict response to chemotherapy. </w:t>
      </w:r>
      <w:r w:rsidRPr="00B851D9">
        <w:rPr>
          <w:rFonts w:asciiTheme="minorHAnsi" w:hAnsiTheme="minorHAnsi"/>
          <w:i/>
          <w:iCs/>
        </w:rPr>
        <w:t>Bioinformatics (Oxford, England)</w:t>
      </w:r>
      <w:r w:rsidRPr="00B851D9">
        <w:rPr>
          <w:rFonts w:asciiTheme="minorHAnsi" w:hAnsiTheme="minorHAnsi"/>
        </w:rPr>
        <w:t xml:space="preserve">, </w:t>
      </w:r>
      <w:r w:rsidRPr="00B851D9">
        <w:rPr>
          <w:rFonts w:asciiTheme="minorHAnsi" w:hAnsiTheme="minorHAnsi"/>
          <w:i/>
          <w:iCs/>
        </w:rPr>
        <w:t>27</w:t>
      </w:r>
      <w:r w:rsidRPr="00B851D9">
        <w:rPr>
          <w:rFonts w:asciiTheme="minorHAnsi" w:hAnsiTheme="minorHAnsi"/>
        </w:rPr>
        <w:t>(13), i205–13. doi:10.1093/bioinformatics/btr245</w:t>
      </w:r>
    </w:p>
    <w:p w:rsidR="00B851D9" w:rsidRPr="00B851D9" w:rsidRDefault="00B851D9">
      <w:pPr>
        <w:pStyle w:val="NormalWeb"/>
        <w:ind w:left="480" w:hanging="480"/>
        <w:divId w:val="705720338"/>
        <w:rPr>
          <w:rFonts w:asciiTheme="minorHAnsi" w:hAnsiTheme="minorHAnsi"/>
        </w:rPr>
      </w:pPr>
      <w:proofErr w:type="spellStart"/>
      <w:r w:rsidRPr="00B851D9">
        <w:rPr>
          <w:rFonts w:asciiTheme="minorHAnsi" w:hAnsiTheme="minorHAnsi"/>
          <w:lang w:val="fr-FR"/>
        </w:rPr>
        <w:t>Grasso</w:t>
      </w:r>
      <w:proofErr w:type="spellEnd"/>
      <w:r w:rsidRPr="00B851D9">
        <w:rPr>
          <w:rFonts w:asciiTheme="minorHAnsi" w:hAnsiTheme="minorHAnsi"/>
          <w:lang w:val="fr-FR"/>
        </w:rPr>
        <w:t xml:space="preserve">, C. S., Wu, Y.-M., Robinson, D. R., Cao, X., </w:t>
      </w:r>
      <w:proofErr w:type="spellStart"/>
      <w:r w:rsidRPr="00B851D9">
        <w:rPr>
          <w:rFonts w:asciiTheme="minorHAnsi" w:hAnsiTheme="minorHAnsi"/>
          <w:lang w:val="fr-FR"/>
        </w:rPr>
        <w:t>Dhanasekaran</w:t>
      </w:r>
      <w:proofErr w:type="spellEnd"/>
      <w:r w:rsidRPr="00B851D9">
        <w:rPr>
          <w:rFonts w:asciiTheme="minorHAnsi" w:hAnsiTheme="minorHAnsi"/>
          <w:lang w:val="fr-FR"/>
        </w:rPr>
        <w:t xml:space="preserve">, S. M., Khan, A. P., </w:t>
      </w:r>
      <w:proofErr w:type="spellStart"/>
      <w:r w:rsidRPr="00B851D9">
        <w:rPr>
          <w:rFonts w:asciiTheme="minorHAnsi" w:hAnsiTheme="minorHAnsi"/>
          <w:lang w:val="fr-FR"/>
        </w:rPr>
        <w:t>Quist</w:t>
      </w:r>
      <w:proofErr w:type="spellEnd"/>
      <w:r w:rsidRPr="00B851D9">
        <w:rPr>
          <w:rFonts w:asciiTheme="minorHAnsi" w:hAnsiTheme="minorHAnsi"/>
          <w:lang w:val="fr-FR"/>
        </w:rPr>
        <w:t xml:space="preserve">, M. J., et al. </w:t>
      </w:r>
      <w:r w:rsidRPr="00B851D9">
        <w:rPr>
          <w:rFonts w:asciiTheme="minorHAnsi" w:hAnsiTheme="minorHAnsi"/>
        </w:rPr>
        <w:t xml:space="preserve">(2012). </w:t>
      </w:r>
      <w:proofErr w:type="gramStart"/>
      <w:r w:rsidRPr="00B851D9">
        <w:rPr>
          <w:rFonts w:asciiTheme="minorHAnsi" w:hAnsiTheme="minorHAnsi"/>
        </w:rPr>
        <w:t>The</w:t>
      </w:r>
      <w:proofErr w:type="gramEnd"/>
      <w:r w:rsidRPr="00B851D9">
        <w:rPr>
          <w:rFonts w:asciiTheme="minorHAnsi" w:hAnsiTheme="minorHAnsi"/>
        </w:rPr>
        <w:t xml:space="preserve"> mutational landscape of lethal castration-resistant prostate cancer. </w:t>
      </w:r>
      <w:r w:rsidRPr="00B851D9">
        <w:rPr>
          <w:rFonts w:asciiTheme="minorHAnsi" w:hAnsiTheme="minorHAnsi"/>
          <w:i/>
          <w:iCs/>
        </w:rPr>
        <w:t>Nature</w:t>
      </w:r>
      <w:r w:rsidRPr="00B851D9">
        <w:rPr>
          <w:rFonts w:asciiTheme="minorHAnsi" w:hAnsiTheme="minorHAnsi"/>
        </w:rPr>
        <w:t xml:space="preserve">, </w:t>
      </w:r>
      <w:r w:rsidRPr="00B851D9">
        <w:rPr>
          <w:rFonts w:asciiTheme="minorHAnsi" w:hAnsiTheme="minorHAnsi"/>
          <w:i/>
          <w:iCs/>
        </w:rPr>
        <w:t>487</w:t>
      </w:r>
      <w:r w:rsidRPr="00B851D9">
        <w:rPr>
          <w:rFonts w:asciiTheme="minorHAnsi" w:hAnsiTheme="minorHAnsi"/>
        </w:rPr>
        <w:t xml:space="preserve">(7406), 239–43. </w:t>
      </w:r>
      <w:proofErr w:type="gramStart"/>
      <w:r w:rsidRPr="00B851D9">
        <w:rPr>
          <w:rFonts w:asciiTheme="minorHAnsi" w:hAnsiTheme="minorHAnsi"/>
        </w:rPr>
        <w:t>doi:</w:t>
      </w:r>
      <w:proofErr w:type="gramEnd"/>
      <w:r w:rsidRPr="00B851D9">
        <w:rPr>
          <w:rFonts w:asciiTheme="minorHAnsi" w:hAnsiTheme="minorHAnsi"/>
        </w:rPr>
        <w:t>10.1038/nature11125</w:t>
      </w:r>
    </w:p>
    <w:p w:rsidR="00B851D9" w:rsidRDefault="00B851D9" w:rsidP="00B6333F">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fldChar w:fldCharType="begin"/>
      </w:r>
      <w:r>
        <w:rPr>
          <w:rFonts w:ascii="Calibri" w:hAnsi="Calibri"/>
          <w:color w:val="000000"/>
          <w:sz w:val="22"/>
          <w:szCs w:val="22"/>
          <w:lang w:val="en-US"/>
        </w:rPr>
        <w:instrText xml:space="preserve">ADDIN Mendeley Bibliography CSL_BIBLIOGRAPHY </w:instrText>
      </w:r>
      <w:r>
        <w:rPr>
          <w:rFonts w:ascii="Calibri" w:hAnsi="Calibri"/>
          <w:color w:val="000000"/>
          <w:sz w:val="22"/>
          <w:szCs w:val="22"/>
          <w:lang w:val="en-US"/>
        </w:rPr>
        <w:fldChar w:fldCharType="separate"/>
      </w:r>
      <w:r>
        <w:rPr>
          <w:rFonts w:ascii="Calibri" w:hAnsi="Calibri"/>
          <w:color w:val="000000"/>
          <w:sz w:val="22"/>
          <w:szCs w:val="22"/>
          <w:lang w:val="en-US"/>
        </w:rPr>
        <w:fldChar w:fldCharType="end"/>
      </w:r>
    </w:p>
    <w:p w:rsidR="008813E3" w:rsidRDefault="008813E3" w:rsidP="00B6333F">
      <w:pPr>
        <w:pStyle w:val="NormalWeb"/>
        <w:spacing w:before="0" w:beforeAutospacing="0" w:after="0" w:afterAutospacing="0"/>
        <w:rPr>
          <w:rFonts w:ascii="Calibri" w:hAnsi="Calibri"/>
          <w:color w:val="000000"/>
          <w:sz w:val="22"/>
          <w:szCs w:val="22"/>
          <w:lang w:val="en-US"/>
        </w:rPr>
      </w:pPr>
    </w:p>
    <w:p w:rsidR="008813E3" w:rsidRDefault="008813E3" w:rsidP="00B6333F">
      <w:pPr>
        <w:pStyle w:val="NormalWeb"/>
        <w:spacing w:before="0" w:beforeAutospacing="0" w:after="0" w:afterAutospacing="0"/>
        <w:rPr>
          <w:rFonts w:ascii="Calibri" w:hAnsi="Calibri"/>
          <w:color w:val="000000"/>
          <w:sz w:val="22"/>
          <w:szCs w:val="22"/>
          <w:lang w:val="en-US"/>
        </w:rPr>
      </w:pPr>
    </w:p>
    <w:p w:rsidR="00125CB1" w:rsidRPr="00B6333F" w:rsidRDefault="00424749">
      <w:pPr>
        <w:rPr>
          <w:lang w:val="en-US"/>
        </w:rPr>
      </w:pPr>
    </w:p>
    <w:sectPr w:rsidR="00125CB1" w:rsidRPr="00B6333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3F"/>
    <w:rsid w:val="00424749"/>
    <w:rsid w:val="00813331"/>
    <w:rsid w:val="008813E3"/>
    <w:rsid w:val="009E12A2"/>
    <w:rsid w:val="00B6333F"/>
    <w:rsid w:val="00B851D9"/>
    <w:rsid w:val="00EE5B98"/>
    <w:rsid w:val="00F15E8C"/>
    <w:rsid w:val="00FE334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44ECE-6D74-4777-B25C-92095983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CA" w:eastAsia="zh-TW"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12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3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E12A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E5B9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E5B98"/>
    <w:rPr>
      <w:rFonts w:asciiTheme="majorHAnsi" w:eastAsiaTheme="majorEastAsia" w:hAnsiTheme="majorHAnsi" w:cstheme="majorBidi"/>
      <w:color w:val="404040" w:themeColor="text1" w:themeTint="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720338">
      <w:bodyDiv w:val="1"/>
      <w:marLeft w:val="0"/>
      <w:marRight w:val="0"/>
      <w:marTop w:val="0"/>
      <w:marBottom w:val="0"/>
      <w:divBdr>
        <w:top w:val="none" w:sz="0" w:space="0" w:color="auto"/>
        <w:left w:val="none" w:sz="0" w:space="0" w:color="auto"/>
        <w:bottom w:val="none" w:sz="0" w:space="0" w:color="auto"/>
        <w:right w:val="none" w:sz="0" w:space="0" w:color="auto"/>
      </w:divBdr>
    </w:div>
    <w:div w:id="10418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F7E88-F931-41E9-A8C3-DFDAF9D18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4</cp:revision>
  <dcterms:created xsi:type="dcterms:W3CDTF">2013-01-16T01:07:00Z</dcterms:created>
  <dcterms:modified xsi:type="dcterms:W3CDTF">2013-01-16T01:39:00Z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jakeyeung@gmail.com@www.mendeley.com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ies>
</file>