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B98" w:rsidRPr="00D4304E" w:rsidRDefault="00B43DC2" w:rsidP="00D4304E">
      <w:pPr>
        <w:pStyle w:val="Heading1"/>
        <w:jc w:val="center"/>
        <w:rPr>
          <w:rFonts w:cstheme="majorHAnsi"/>
          <w:b/>
          <w:color w:val="auto"/>
          <w:lang w:val="en-US"/>
        </w:rPr>
      </w:pPr>
      <w:bookmarkStart w:id="0" w:name="_GoBack"/>
      <w:bookmarkEnd w:id="0"/>
      <w:r w:rsidRPr="00D4304E">
        <w:rPr>
          <w:rFonts w:cstheme="majorHAnsi"/>
          <w:b/>
          <w:color w:val="auto"/>
          <w:lang w:val="en-US"/>
        </w:rPr>
        <w:t>Exploring the Metastasis Process in Prostate Cancer using Interaction Networks</w:t>
      </w:r>
    </w:p>
    <w:p w:rsidR="006312F3" w:rsidRPr="00D4304E" w:rsidRDefault="006312F3" w:rsidP="00EA4DE9">
      <w:pPr>
        <w:pStyle w:val="Heading1"/>
        <w:jc w:val="center"/>
        <w:rPr>
          <w:rFonts w:asciiTheme="minorHAnsi" w:hAnsiTheme="minorHAnsi" w:cstheme="minorHAnsi"/>
          <w:color w:val="auto"/>
          <w:sz w:val="24"/>
          <w:szCs w:val="24"/>
          <w:lang w:val="en-US"/>
        </w:rPr>
      </w:pPr>
      <w:proofErr w:type="spellStart"/>
      <w:r w:rsidRPr="00D4304E">
        <w:rPr>
          <w:rFonts w:asciiTheme="minorHAnsi" w:hAnsiTheme="minorHAnsi" w:cstheme="minorHAnsi"/>
          <w:color w:val="auto"/>
          <w:sz w:val="24"/>
          <w:szCs w:val="24"/>
          <w:lang w:val="en-US"/>
        </w:rPr>
        <w:t>Raunak</w:t>
      </w:r>
      <w:proofErr w:type="spellEnd"/>
      <w:r w:rsidRPr="00D4304E">
        <w:rPr>
          <w:rFonts w:asciiTheme="minorHAnsi" w:hAnsiTheme="minorHAnsi" w:cstheme="minorHAnsi"/>
          <w:color w:val="auto"/>
          <w:sz w:val="24"/>
          <w:szCs w:val="24"/>
          <w:lang w:val="en-US"/>
        </w:rPr>
        <w:t xml:space="preserve"> </w:t>
      </w:r>
      <w:proofErr w:type="spellStart"/>
      <w:r w:rsidRPr="00D4304E">
        <w:rPr>
          <w:rFonts w:asciiTheme="minorHAnsi" w:hAnsiTheme="minorHAnsi" w:cstheme="minorHAnsi"/>
          <w:color w:val="auto"/>
          <w:sz w:val="24"/>
          <w:szCs w:val="24"/>
          <w:lang w:val="en-US"/>
        </w:rPr>
        <w:t>Shrestha</w:t>
      </w:r>
      <w:proofErr w:type="spellEnd"/>
      <w:r w:rsidRPr="00D4304E">
        <w:rPr>
          <w:rFonts w:asciiTheme="minorHAnsi" w:hAnsiTheme="minorHAnsi" w:cstheme="minorHAnsi"/>
          <w:color w:val="auto"/>
          <w:sz w:val="24"/>
          <w:szCs w:val="24"/>
          <w:lang w:val="en-US"/>
        </w:rPr>
        <w:t xml:space="preserve">, Jake </w:t>
      </w:r>
      <w:proofErr w:type="spellStart"/>
      <w:r w:rsidRPr="00D4304E">
        <w:rPr>
          <w:rFonts w:asciiTheme="minorHAnsi" w:hAnsiTheme="minorHAnsi" w:cstheme="minorHAnsi"/>
          <w:color w:val="auto"/>
          <w:sz w:val="24"/>
          <w:szCs w:val="24"/>
          <w:lang w:val="en-US"/>
        </w:rPr>
        <w:t>Yeung</w:t>
      </w:r>
      <w:proofErr w:type="spellEnd"/>
      <w:r w:rsidRPr="00D4304E">
        <w:rPr>
          <w:rFonts w:asciiTheme="minorHAnsi" w:hAnsiTheme="minorHAnsi" w:cstheme="minorHAnsi"/>
          <w:color w:val="auto"/>
          <w:sz w:val="24"/>
          <w:szCs w:val="24"/>
          <w:lang w:val="en-US"/>
        </w:rPr>
        <w:t xml:space="preserve">, </w:t>
      </w:r>
      <w:proofErr w:type="spellStart"/>
      <w:r w:rsidRPr="00D4304E">
        <w:rPr>
          <w:rFonts w:asciiTheme="minorHAnsi" w:hAnsiTheme="minorHAnsi" w:cstheme="minorHAnsi"/>
          <w:color w:val="auto"/>
          <w:sz w:val="24"/>
          <w:szCs w:val="24"/>
          <w:lang w:val="en-US"/>
        </w:rPr>
        <w:t>Dorji</w:t>
      </w:r>
      <w:proofErr w:type="spellEnd"/>
      <w:r w:rsidRPr="00D4304E">
        <w:rPr>
          <w:rFonts w:asciiTheme="minorHAnsi" w:hAnsiTheme="minorHAnsi" w:cstheme="minorHAnsi"/>
          <w:color w:val="auto"/>
          <w:sz w:val="24"/>
          <w:szCs w:val="24"/>
          <w:lang w:val="en-US"/>
        </w:rPr>
        <w:t xml:space="preserve"> </w:t>
      </w:r>
      <w:proofErr w:type="spellStart"/>
      <w:r w:rsidRPr="00D4304E">
        <w:rPr>
          <w:rFonts w:asciiTheme="minorHAnsi" w:hAnsiTheme="minorHAnsi" w:cstheme="minorHAnsi"/>
          <w:color w:val="auto"/>
          <w:sz w:val="24"/>
          <w:szCs w:val="24"/>
          <w:lang w:val="en-US"/>
        </w:rPr>
        <w:t>Pelzom</w:t>
      </w:r>
      <w:proofErr w:type="spellEnd"/>
      <w:r w:rsidRPr="00D4304E">
        <w:rPr>
          <w:rFonts w:asciiTheme="minorHAnsi" w:hAnsiTheme="minorHAnsi" w:cstheme="minorHAnsi"/>
          <w:color w:val="auto"/>
          <w:sz w:val="24"/>
          <w:szCs w:val="24"/>
          <w:lang w:val="en-US"/>
        </w:rPr>
        <w:t>, Melissa Lee and Josh Brown</w:t>
      </w:r>
    </w:p>
    <w:p w:rsidR="00D4304E" w:rsidRPr="00F4764F" w:rsidRDefault="00C17E0C" w:rsidP="00EA4DE9">
      <w:pPr>
        <w:pStyle w:val="Heading1"/>
        <w:rPr>
          <w:rFonts w:asciiTheme="minorHAnsi" w:hAnsiTheme="minorHAnsi" w:cstheme="minorHAnsi"/>
          <w:b/>
          <w:color w:val="auto"/>
          <w:sz w:val="28"/>
          <w:szCs w:val="28"/>
          <w:lang w:val="en-US"/>
        </w:rPr>
      </w:pPr>
      <w:r w:rsidRPr="00F4764F">
        <w:rPr>
          <w:rFonts w:asciiTheme="minorHAnsi" w:hAnsiTheme="minorHAnsi" w:cstheme="minorHAnsi"/>
          <w:b/>
          <w:color w:val="auto"/>
          <w:sz w:val="28"/>
          <w:szCs w:val="28"/>
          <w:lang w:val="en-US"/>
        </w:rPr>
        <w:t>Motivation</w:t>
      </w:r>
    </w:p>
    <w:p w:rsidR="00D4304E" w:rsidRDefault="00B6333F" w:rsidP="00D4304E">
      <w:pPr>
        <w:spacing w:line="276" w:lineRule="auto"/>
        <w:jc w:val="both"/>
        <w:rPr>
          <w:sz w:val="24"/>
          <w:szCs w:val="24"/>
          <w:lang w:val="en-US"/>
        </w:rPr>
      </w:pPr>
      <w:r w:rsidRPr="00D4304E">
        <w:rPr>
          <w:sz w:val="24"/>
          <w:szCs w:val="24"/>
          <w:lang w:val="en-US"/>
        </w:rPr>
        <w:t xml:space="preserve">Prostate </w:t>
      </w:r>
      <w:r w:rsidR="006312F3" w:rsidRPr="00D4304E">
        <w:rPr>
          <w:sz w:val="24"/>
          <w:szCs w:val="24"/>
          <w:lang w:val="en-US"/>
        </w:rPr>
        <w:t>C</w:t>
      </w:r>
      <w:r w:rsidRPr="00D4304E">
        <w:rPr>
          <w:sz w:val="24"/>
          <w:szCs w:val="24"/>
          <w:lang w:val="en-US"/>
        </w:rPr>
        <w:t>ancer</w:t>
      </w:r>
      <w:r w:rsidR="006312F3" w:rsidRPr="00D4304E">
        <w:rPr>
          <w:sz w:val="24"/>
          <w:szCs w:val="24"/>
          <w:lang w:val="en-US"/>
        </w:rPr>
        <w:t xml:space="preserve"> (PC)</w:t>
      </w:r>
      <w:r w:rsidRPr="00D4304E">
        <w:rPr>
          <w:sz w:val="24"/>
          <w:szCs w:val="24"/>
          <w:lang w:val="en-US"/>
        </w:rPr>
        <w:t xml:space="preserve"> remains to be </w:t>
      </w:r>
      <w:r w:rsidR="009E12A2" w:rsidRPr="00D4304E">
        <w:rPr>
          <w:sz w:val="24"/>
          <w:szCs w:val="24"/>
          <w:lang w:val="en-US"/>
        </w:rPr>
        <w:t xml:space="preserve">one of </w:t>
      </w:r>
      <w:r w:rsidRPr="00D4304E">
        <w:rPr>
          <w:sz w:val="24"/>
          <w:szCs w:val="24"/>
          <w:lang w:val="en-US"/>
        </w:rPr>
        <w:t>the leading cause</w:t>
      </w:r>
      <w:r w:rsidR="009E12A2" w:rsidRPr="00D4304E">
        <w:rPr>
          <w:sz w:val="24"/>
          <w:szCs w:val="24"/>
          <w:lang w:val="en-US"/>
        </w:rPr>
        <w:t>s</w:t>
      </w:r>
      <w:r w:rsidRPr="00D4304E">
        <w:rPr>
          <w:sz w:val="24"/>
          <w:szCs w:val="24"/>
          <w:lang w:val="en-US"/>
        </w:rPr>
        <w:t xml:space="preserve"> of cancer death in </w:t>
      </w:r>
      <w:r w:rsidR="00B43DC2" w:rsidRPr="00D4304E">
        <w:rPr>
          <w:sz w:val="24"/>
          <w:szCs w:val="24"/>
          <w:lang w:val="en-US"/>
        </w:rPr>
        <w:t xml:space="preserve">North American </w:t>
      </w:r>
      <w:r w:rsidR="00EA4DE9">
        <w:rPr>
          <w:sz w:val="24"/>
          <w:szCs w:val="24"/>
          <w:lang w:val="en-US"/>
        </w:rPr>
        <w:t>men</w:t>
      </w:r>
      <w:r w:rsidR="00EA4DE9">
        <w:rPr>
          <w:sz w:val="24"/>
          <w:szCs w:val="24"/>
          <w:lang w:val="en-US"/>
        </w:rPr>
        <w:fldChar w:fldCharType="begin" w:fldLock="1"/>
      </w:r>
      <w:r w:rsidR="00EA4DE9">
        <w:rPr>
          <w:sz w:val="24"/>
          <w:szCs w:val="24"/>
          <w:lang w:val="en-US"/>
        </w:rPr>
        <w:instrText>ADDIN CSL_CITATION { "citationItems" : [ { "id" : "ITEM-1", "itemData" : { "DOI" : "10.1101/gad.1965810", "abstract" : "Despite much recent progress, prostate cancer continues to represent a major cause of cancer-related mortality and morbidity in men. Since early studies on the role of the androgen receptor that led to the advent of androgen deprivation therapy in the 1940s, there has long been intensive interest in the basic mechanisms underlying prostate cancer initiation and progression, as well as the potential to target these processes for therapeutic intervention. Here, we present an overview of major themes in prostate cancer research, focusing on current knowledge of principal events in cancer initiation and progression. We discuss recent advances, including new insights into the mechanisms of castration resistance, identification of stem cells and tumor-initiating cells, and development of mouse models for preclinical evaluation of novel therapuetics. Overall, we highlight the tremendous research progress made in recent years, and underscore the challenges that lie ahead.", "author" : [ { "dropping-particle" : "", "family" : "Shen", "given" : "Michael M", "non-dropping-particle" : "", "parse-names" : false, "suffix" : "" }, { "dropping-particle" : "", "family" : "Abate-Shen", "given" : "Cory", "non-dropping-particle" : "", "parse-names" : false, "suffix" : "" } ], "container-title" : "Genes &amp; development", "id" : "ITEM-1", "issue" : "18", "issued" : { "date-parts" : [ [ "2010", "9", "15" ] ] }, "page" : "1967-2000", "title" : "Molecular genetics of prostate cancer: new prospects for old challenges.", "type" : "article-journal", "volume" : "24" }, "uris" : [ "http://www.mendeley.com/documents/?uuid=281fc949-6cb4-4e16-b1d3-87357f3f1e97" ] } ], "mendeley" : { "previouslyFormattedCitation" : "&lt;sup&gt;1&lt;/sup&gt;" }, "properties" : { "noteIndex" : 0 }, "schema" : "https://github.com/citation-style-language/schema/raw/master/csl-citation.json" }</w:instrText>
      </w:r>
      <w:r w:rsidR="00EA4DE9">
        <w:rPr>
          <w:sz w:val="24"/>
          <w:szCs w:val="24"/>
          <w:lang w:val="en-US"/>
        </w:rPr>
        <w:fldChar w:fldCharType="separate"/>
      </w:r>
      <w:r w:rsidR="00EA4DE9" w:rsidRPr="00EA4DE9">
        <w:rPr>
          <w:noProof/>
          <w:sz w:val="24"/>
          <w:szCs w:val="24"/>
          <w:vertAlign w:val="superscript"/>
          <w:lang w:val="en-US"/>
        </w:rPr>
        <w:t>1</w:t>
      </w:r>
      <w:r w:rsidR="00EA4DE9">
        <w:rPr>
          <w:sz w:val="24"/>
          <w:szCs w:val="24"/>
          <w:lang w:val="en-US"/>
        </w:rPr>
        <w:fldChar w:fldCharType="end"/>
      </w:r>
      <w:r w:rsidR="00EA4DE9">
        <w:rPr>
          <w:sz w:val="24"/>
          <w:szCs w:val="24"/>
          <w:lang w:val="en-US"/>
        </w:rPr>
        <w:t>.</w:t>
      </w:r>
      <w:r w:rsidRPr="00D4304E">
        <w:rPr>
          <w:sz w:val="24"/>
          <w:szCs w:val="24"/>
          <w:lang w:val="en-US"/>
        </w:rPr>
        <w:t xml:space="preserve"> </w:t>
      </w:r>
      <w:r w:rsidR="00B43DC2" w:rsidRPr="00D4304E">
        <w:rPr>
          <w:sz w:val="24"/>
          <w:szCs w:val="24"/>
          <w:lang w:val="en-US"/>
        </w:rPr>
        <w:t xml:space="preserve">Metastatic events indicate the advanced stage of cancer and poor patient survival. </w:t>
      </w:r>
      <w:r w:rsidR="008813E3" w:rsidRPr="00D4304E">
        <w:rPr>
          <w:sz w:val="24"/>
          <w:szCs w:val="24"/>
          <w:lang w:val="en-US"/>
        </w:rPr>
        <w:t xml:space="preserve">Deeper insights in the pathways that cause a primary </w:t>
      </w:r>
      <w:r w:rsidR="00B43DC2" w:rsidRPr="00D4304E">
        <w:rPr>
          <w:sz w:val="24"/>
          <w:szCs w:val="24"/>
          <w:lang w:val="en-US"/>
        </w:rPr>
        <w:t>tumor</w:t>
      </w:r>
      <w:r w:rsidR="008813E3" w:rsidRPr="00D4304E">
        <w:rPr>
          <w:sz w:val="24"/>
          <w:szCs w:val="24"/>
          <w:lang w:val="en-US"/>
        </w:rPr>
        <w:t xml:space="preserve"> to metastasize into </w:t>
      </w:r>
      <w:r w:rsidR="00B43DC2" w:rsidRPr="00D4304E">
        <w:rPr>
          <w:sz w:val="24"/>
          <w:szCs w:val="24"/>
          <w:lang w:val="en-US"/>
        </w:rPr>
        <w:t xml:space="preserve">distant sites </w:t>
      </w:r>
      <w:r w:rsidR="005F237F" w:rsidRPr="00D4304E">
        <w:rPr>
          <w:sz w:val="24"/>
          <w:szCs w:val="24"/>
          <w:lang w:val="en-US"/>
        </w:rPr>
        <w:t>are</w:t>
      </w:r>
      <w:r w:rsidR="00B43DC2" w:rsidRPr="00D4304E">
        <w:rPr>
          <w:sz w:val="24"/>
          <w:szCs w:val="24"/>
          <w:lang w:val="en-US"/>
        </w:rPr>
        <w:t xml:space="preserve"> critical towards developing new biomarker and therapies and </w:t>
      </w:r>
      <w:r w:rsidR="005F237F" w:rsidRPr="00D4304E">
        <w:rPr>
          <w:sz w:val="24"/>
          <w:szCs w:val="24"/>
          <w:lang w:val="en-US"/>
        </w:rPr>
        <w:t>are</w:t>
      </w:r>
      <w:r w:rsidR="00B43DC2" w:rsidRPr="00D4304E">
        <w:rPr>
          <w:sz w:val="24"/>
          <w:szCs w:val="24"/>
          <w:lang w:val="en-US"/>
        </w:rPr>
        <w:t xml:space="preserve"> </w:t>
      </w:r>
      <w:r w:rsidR="009E12A2" w:rsidRPr="00D4304E">
        <w:rPr>
          <w:sz w:val="24"/>
          <w:szCs w:val="24"/>
          <w:lang w:val="en-US"/>
        </w:rPr>
        <w:t>clinically significant towards</w:t>
      </w:r>
      <w:r w:rsidR="008813E3" w:rsidRPr="00D4304E">
        <w:rPr>
          <w:sz w:val="24"/>
          <w:szCs w:val="24"/>
          <w:lang w:val="en-US"/>
        </w:rPr>
        <w:t xml:space="preserve"> improving patient outcomes. </w:t>
      </w:r>
    </w:p>
    <w:p w:rsidR="006312F3" w:rsidRPr="00D4304E" w:rsidRDefault="006312F3" w:rsidP="00D4304E">
      <w:pPr>
        <w:spacing w:line="276" w:lineRule="auto"/>
        <w:jc w:val="both"/>
        <w:rPr>
          <w:sz w:val="24"/>
          <w:szCs w:val="24"/>
          <w:lang w:val="en-US"/>
        </w:rPr>
      </w:pPr>
      <w:r w:rsidRPr="00D4304E">
        <w:rPr>
          <w:sz w:val="24"/>
          <w:szCs w:val="24"/>
        </w:rPr>
        <w:t xml:space="preserve">Conventional strategies use a single-gene approach where aberrant genes are considered independently from other genes. However, </w:t>
      </w:r>
      <w:r w:rsidRPr="00D4304E">
        <w:rPr>
          <w:sz w:val="24"/>
          <w:szCs w:val="24"/>
          <w:lang w:val="en-US"/>
        </w:rPr>
        <w:t>understanding the function of genes in a complex disease like PC requires investigation of genes within the context of their interaction networks (collectively called interactome)</w:t>
      </w:r>
      <w:r w:rsidR="00EA4DE9">
        <w:rPr>
          <w:sz w:val="24"/>
          <w:szCs w:val="24"/>
          <w:lang w:val="en-US"/>
        </w:rPr>
        <w:fldChar w:fldCharType="begin" w:fldLock="1"/>
      </w:r>
      <w:r w:rsidR="00EA4DE9">
        <w:rPr>
          <w:sz w:val="24"/>
          <w:szCs w:val="24"/>
          <w:lang w:val="en-US"/>
        </w:rPr>
        <w:instrText>ADDIN CSL_CITATION { "citationItems" : [ { "id" : "ITEM-1", "itemData" : { "DOI" : "10.1371/journal.pcbi.1002820", "author" : [ { "dropping-particle" : "", "family" : "Cho", "given" : "Dong-Yeon", "non-dropping-particle" : "", "parse-names" : false, "suffix" : "" }, { "dropping-particle" : "", "family" : "Kim", "given" : "Yoo-Ah", "non-dropping-particle" : "", "parse-names" : false, "suffix" : "" }, { "dropping-particle" : "", "family" : "Przytycka", "given" : "Teresa M.", "non-dropping-particle" : "", "parse-names" : false, "suffix" : "" } ], "container-title" : "PLoS Computational Biology", "editor" : [ { "dropping-particle" : "", "family" : "Lewitter", "given" : "Fran", "non-dropping-particle" : "", "parse-names" : false, "suffix" : "" }, { "dropping-particle" : "", "family" : "Kann", "given" : "Maricel", "non-dropping-particle" : "", "parse-names" : false, "suffix" : "" } ], "id" : "ITEM-1", "issue" : "12", "issued" : { "date-parts" : [ [ "2012", "12", "27" ] ] }, "page" : "e1002820", "title" : "Chapter 5: Network Biology Approach to Complex Diseases", "type" : "article-journal", "volume" : "8" }, "uris" : [ "http://www.mendeley.com/documents/?uuid=edad3eef-88f9-4e6b-80ec-956379041fbb" ] } ], "mendeley" : { "previouslyFormattedCitation" : "&lt;sup&gt;2&lt;/sup&gt;" }, "properties" : { "noteIndex" : 0 }, "schema" : "https://github.com/citation-style-language/schema/raw/master/csl-citation.json" }</w:instrText>
      </w:r>
      <w:r w:rsidR="00EA4DE9">
        <w:rPr>
          <w:sz w:val="24"/>
          <w:szCs w:val="24"/>
          <w:lang w:val="en-US"/>
        </w:rPr>
        <w:fldChar w:fldCharType="separate"/>
      </w:r>
      <w:r w:rsidR="00EA4DE9" w:rsidRPr="00EA4DE9">
        <w:rPr>
          <w:noProof/>
          <w:sz w:val="24"/>
          <w:szCs w:val="24"/>
          <w:vertAlign w:val="superscript"/>
          <w:lang w:val="en-US"/>
        </w:rPr>
        <w:t>2</w:t>
      </w:r>
      <w:r w:rsidR="00EA4DE9">
        <w:rPr>
          <w:sz w:val="24"/>
          <w:szCs w:val="24"/>
          <w:lang w:val="en-US"/>
        </w:rPr>
        <w:fldChar w:fldCharType="end"/>
      </w:r>
      <w:r w:rsidRPr="00D4304E">
        <w:rPr>
          <w:sz w:val="24"/>
          <w:szCs w:val="24"/>
          <w:lang w:val="en-US"/>
        </w:rPr>
        <w:t xml:space="preserve">. This idea is based on the observation that disease condition is characterized by aberrant networks of genes (subnetworks), which </w:t>
      </w:r>
      <w:proofErr w:type="gramStart"/>
      <w:r w:rsidRPr="00D4304E">
        <w:rPr>
          <w:sz w:val="24"/>
          <w:szCs w:val="24"/>
          <w:lang w:val="en-US"/>
        </w:rPr>
        <w:t>interact</w:t>
      </w:r>
      <w:proofErr w:type="gramEnd"/>
      <w:r w:rsidRPr="00D4304E">
        <w:rPr>
          <w:sz w:val="24"/>
          <w:szCs w:val="24"/>
          <w:lang w:val="en-US"/>
        </w:rPr>
        <w:t xml:space="preserve"> at the protein level or at the protein-DNA level. </w:t>
      </w:r>
    </w:p>
    <w:p w:rsidR="00946856" w:rsidRDefault="006312F3" w:rsidP="00D4304E">
      <w:pPr>
        <w:spacing w:line="276" w:lineRule="auto"/>
        <w:jc w:val="both"/>
        <w:rPr>
          <w:sz w:val="24"/>
          <w:szCs w:val="24"/>
        </w:rPr>
      </w:pPr>
      <w:r w:rsidRPr="00D4304E">
        <w:rPr>
          <w:sz w:val="24"/>
          <w:szCs w:val="24"/>
        </w:rPr>
        <w:t xml:space="preserve">OptDis </w:t>
      </w:r>
      <w:r w:rsidR="00D4304E" w:rsidRPr="00D4304E">
        <w:rPr>
          <w:sz w:val="24"/>
          <w:szCs w:val="24"/>
        </w:rPr>
        <w:t>algorithm</w:t>
      </w:r>
      <w:r w:rsidR="00EA4DE9">
        <w:rPr>
          <w:sz w:val="24"/>
          <w:szCs w:val="24"/>
        </w:rPr>
        <w:fldChar w:fldCharType="begin" w:fldLock="1"/>
      </w:r>
      <w:r w:rsidR="00EA4DE9">
        <w:rPr>
          <w:sz w:val="24"/>
          <w:szCs w:val="24"/>
        </w:rPr>
        <w:instrText>ADDIN CSL_CITATION { "citationItems" : [ { "id" : "ITEM-1", "itemData" : { "DOI" : "10.1093/bioinformatics/btr245", "abstract" : "Molecular profiles of tumour samples have been widely and successfully used for classification problems. A number of algorithms have been proposed to predict classes of tumor samples based on expression profiles with relatively high performance. However, prediction of response to cancer treatment has proved to be more challenging and novel approaches with improved generalizability are still highly needed. Recent studies have clearly demonstrated the advantages of integrating protein-protein interaction (PPI) data with gene expression profiles for the development of subnetwork markers in classification problems.", "author" : [ { "dropping-particle" : "", "family" : "Dao", "given" : "Phuong", "non-dropping-particle" : "", "parse-names" : false, "suffix" : "" }, { "dropping-particle" : "", "family" : "Wang", "given" : "Kendric", "non-dropping-particle" : "", "parse-names" : false, "suffix" : "" }, { "dropping-particle" : "", "family" : "Collins", "given" : "Colin", "non-dropping-particle" : "", "parse-names" : false, "suffix" : "" }, { "dropping-particle" : "", "family" : "Ester", "given" : "Martin", "non-dropping-particle" : "", "parse-names" : false, "suffix" : "" }, { "dropping-particle" : "", "family" : "Lapuk", "given" : "Anna", "non-dropping-particle" : "", "parse-names" : false, "suffix" : "" }, { "dropping-particle" : "", "family" : "Sahinalp", "given" : "S Cenk", "non-dropping-particle" : "", "parse-names" : false, "suffix" : "" } ], "container-title" : "Bioinformatics (Oxford, England)", "id" : "ITEM-1", "issue" : "13", "issued" : { "date-parts" : [ [ "2011", "7", "1" ] ] }, "page" : "i205-13", "title" : "Optimally discriminative subnetwork markers predict response to chemotherapy.", "type" : "article-journal", "volume" : "27" }, "uris" : [ "http://www.mendeley.com/documents/?uuid=454e718c-552b-47bc-9182-ba88b8671101" ] } ], "mendeley" : { "previouslyFormattedCitation" : "&lt;sup&gt;3&lt;/sup&gt;" }, "properties" : { "noteIndex" : 0 }, "schema" : "https://github.com/citation-style-language/schema/raw/master/csl-citation.json" }</w:instrText>
      </w:r>
      <w:r w:rsidR="00EA4DE9">
        <w:rPr>
          <w:sz w:val="24"/>
          <w:szCs w:val="24"/>
        </w:rPr>
        <w:fldChar w:fldCharType="separate"/>
      </w:r>
      <w:r w:rsidR="00EA4DE9" w:rsidRPr="00EA4DE9">
        <w:rPr>
          <w:noProof/>
          <w:sz w:val="24"/>
          <w:szCs w:val="24"/>
          <w:vertAlign w:val="superscript"/>
        </w:rPr>
        <w:t>3</w:t>
      </w:r>
      <w:r w:rsidR="00EA4DE9">
        <w:rPr>
          <w:sz w:val="24"/>
          <w:szCs w:val="24"/>
        </w:rPr>
        <w:fldChar w:fldCharType="end"/>
      </w:r>
      <w:r w:rsidR="00D4304E" w:rsidRPr="00D4304E">
        <w:rPr>
          <w:sz w:val="24"/>
          <w:szCs w:val="24"/>
        </w:rPr>
        <w:t xml:space="preserve"> has</w:t>
      </w:r>
      <w:r w:rsidRPr="00D4304E">
        <w:rPr>
          <w:sz w:val="24"/>
          <w:szCs w:val="24"/>
        </w:rPr>
        <w:t xml:space="preserve"> been reported to efficiently identify subnetworks with the best possible discrimination between tumour classes and provide better insights into the biological mechanisms. Our project aims to </w:t>
      </w:r>
      <w:r w:rsidR="00D4304E" w:rsidRPr="00D4304E">
        <w:rPr>
          <w:sz w:val="24"/>
          <w:szCs w:val="24"/>
        </w:rPr>
        <w:t>investigate</w:t>
      </w:r>
      <w:r w:rsidRPr="00D4304E">
        <w:rPr>
          <w:sz w:val="24"/>
          <w:szCs w:val="24"/>
        </w:rPr>
        <w:t xml:space="preserve"> differences in the transcriptome between primary tumors and metastatic tumors and biological pathways/function that could shed more light in the biology behind the metastasis process using OptDis</w:t>
      </w:r>
      <w:r w:rsidR="00D4304E">
        <w:rPr>
          <w:sz w:val="24"/>
          <w:szCs w:val="24"/>
        </w:rPr>
        <w:t xml:space="preserve">. </w:t>
      </w:r>
    </w:p>
    <w:p w:rsidR="009E12A2" w:rsidRPr="00F4764F" w:rsidRDefault="005B5516" w:rsidP="009E12A2">
      <w:pPr>
        <w:pStyle w:val="Heading1"/>
        <w:rPr>
          <w:rFonts w:asciiTheme="minorHAnsi" w:hAnsiTheme="minorHAnsi" w:cstheme="minorHAnsi"/>
          <w:b/>
          <w:color w:val="auto"/>
          <w:sz w:val="28"/>
          <w:szCs w:val="28"/>
        </w:rPr>
      </w:pPr>
      <w:r>
        <w:rPr>
          <w:rFonts w:asciiTheme="minorHAnsi" w:hAnsiTheme="minorHAnsi" w:cstheme="minorHAnsi"/>
          <w:b/>
          <w:color w:val="auto"/>
          <w:sz w:val="28"/>
          <w:szCs w:val="28"/>
        </w:rPr>
        <w:t>Dataset:</w:t>
      </w:r>
    </w:p>
    <w:p w:rsidR="00946856" w:rsidRDefault="00902041" w:rsidP="00EA4DE9">
      <w:pPr>
        <w:pStyle w:val="NormalWeb"/>
        <w:spacing w:before="0" w:beforeAutospacing="0" w:after="0" w:afterAutospacing="0" w:line="276" w:lineRule="auto"/>
        <w:jc w:val="both"/>
      </w:pPr>
      <w:r w:rsidRPr="00EA4DE9">
        <w:rPr>
          <w:rFonts w:asciiTheme="minorHAnsi" w:hAnsiTheme="minorHAnsi" w:cstheme="minorHAnsi"/>
          <w:color w:val="000000"/>
          <w:lang w:val="en-US"/>
        </w:rPr>
        <w:t xml:space="preserve">One of the major publications in prostate cancer, </w:t>
      </w:r>
      <w:r w:rsidRPr="00EA4DE9">
        <w:rPr>
          <w:rFonts w:asciiTheme="minorHAnsi" w:hAnsiTheme="minorHAnsi" w:cstheme="minorHAnsi"/>
          <w:color w:val="000000"/>
          <w:lang w:val="en-US"/>
        </w:rPr>
        <w:fldChar w:fldCharType="begin" w:fldLock="1"/>
      </w:r>
      <w:r w:rsidR="00EA4DE9">
        <w:rPr>
          <w:rFonts w:asciiTheme="minorHAnsi" w:hAnsiTheme="minorHAnsi" w:cstheme="minorHAnsi"/>
          <w:color w:val="000000"/>
          <w:lang w:val="en-US"/>
        </w:rPr>
        <w:instrText>ADDIN CSL_CITATION { "citationItems" : [ { "id" : "ITEM-1", "itemData" : { "DOI" : "10.1038/nature11125", "abstract" : "Characterization of the prostate cancer transcriptome and genome has identified chromosomal rearrangements and copy number gains and losses, including ETS gene family fusions, PTEN loss and androgen receptor (AR) amplification, which drive prostate cancer development and progression to lethal, metastatic castration-resistant prostate cancer (CRPC). However, less is known about the role of mutations. Here we sequenced the exomes of 50 lethal, heavily pre-treated metastatic CRPCs obtained at rapid autopsy (including three different foci from the same patient) and 11 treatment-naive, high-grade localized prostate cancers. We identified low overall mutation rates even in heavily treated CRPCs (2.00 per megabase) and confirmed the monoclonal origin of lethal CRPC. Integrating exome copy number analysis identified disruptions of CHD1 that define a subtype of ETS gene family fusion-negative prostate cancer. Similarly, we demonstrate that ETS2, which is deleted in approximately one-third of CRPCs (commonly through TMPRSS2:ERG fusions), is also deregulated through mutation. Furthermore, we identified recurrent mutations in multiple chromatin- and histone-modifying genes, including MLL2 (mutated in 8.6% of prostate cancers), and demonstrate interaction of the MLL complex with the AR, which is required for AR-mediated signalling. We also identified novel recurrent mutations in the AR collaborating factor FOXA1, which is mutated in 5 of 147 (3.4%) prostate cancers (both untreated localized prostate cancer and CRPC), and showed that mutated FOXA1 represses androgen signalling and increases tumour growth. Proteins that physically interact with the AR, such as the ERG gene fusion product, FOXA1, MLL2, UTX (also known as KDM6A) and ASXL1 were found to be mutated in CRPC. In summary, we describe the mutational landscape of a heavily treated metastatic cancer, identify novel mechanisms of AR signalling deregulated in prostate cancer, and prioritize candidates for future study.", "author" : [ { "dropping-particle" : "", "family" : "Grasso", "given" : "Catherine S", "non-dropping-particle" : "", "parse-names" : false, "suffix" : "" }, { "dropping-particle" : "", "family" : "Wu", "given" : "Yi-Mi", "non-dropping-particle" : "", "parse-names" : false, "suffix" : "" }, { "dropping-particle" : "", "family" : "Robinson", "given" : "Dan R", "non-dropping-particle" : "", "parse-names" : false, "suffix" : "" }, { "dropping-particle" : "", "family" : "Cao", "given" : "Xuhong", "non-dropping-particle" : "", "parse-names" : false, "suffix" : "" }, { "dropping-particle" : "", "family" : "Dhanasekaran", "given" : "Saravana M", "non-dropping-particle" : "", "parse-names" : false, "suffix" : "" }, { "dropping-particle" : "", "family" : "Khan", "given" : "Amjad P", "non-dropping-particle" : "", "parse-names" : false, "suffix" : "" }, { "dropping-particle" : "", "family" : "Quist", "given" : "Michael J", "non-dropping-particle" : "", "parse-names" : false, "suffix" : "" }, { "dropping-particle" : "", "family" : "Jing", "given" : "Xiaojun", "non-dropping-particle" : "", "parse-names" : false, "suffix" : "" }, { "dropping-particle" : "", "family" : "Lonigro", "given" : "Robert J", "non-dropping-particle" : "", "parse-names" : false, "suffix" : "" }, { "dropping-particle" : "", "family" : "Brenner", "given" : "J Chad", "non-dropping-particle" : "", "parse-names" : false, "suffix" : "" }, { "dropping-particle" : "", "family" : "Asangani", "given" : "Irfan a", "non-dropping-particle" : "", "parse-names" : false, "suffix" : "" }, { "dropping-particle" : "", "family" : "Ateeq", "given" : "Bushra", "non-dropping-particle" : "", "parse-names" : false, "suffix" : "" }, { "dropping-particle" : "", "family" : "Chun", "given" : "Sang Y", "non-dropping-particle" : "", "parse-names" : false, "suffix" : "" }, { "dropping-particle" : "", "family" : "Siddiqui", "given" : "Javed", "non-dropping-particle" : "", "parse-names" : false, "suffix" : "" }, { "dropping-particle" : "", "family" : "Sam", "given" : "Lee", "non-dropping-particle" : "", "parse-names" : false, "suffix" : "" }, { "dropping-particle" : "", "family" : "Anstett", "given" : "Matt", "non-dropping-particle" : "", "parse-names" : false, "suffix" : "" }, { "dropping-particle" : "", "family" : "Mehra", "given" : "Rohit", "non-dropping-particle" : "", "parse-names" : false, "suffix" : "" }, { "dropping-particle" : "", "family" : "Prensner", "given" : "John R", "non-dropping-particle" : "", "parse-names" : false, "suffix" : "" }, { "dropping-particle" : "", "family" : "Palanisamy", "given" : "Nallasivam", "non-dropping-particle" : "", "parse-names" : false, "suffix" : "" }, { "dropping-particle" : "", "family" : "Ryslik", "given" : "Gregory a", "non-dropping-particle" : "", "parse-names" : false, "suffix" : "" }, { "dropping-particle" : "", "family" : "Vandin", "given" : "Fabio", "non-dropping-particle" : "", "parse-names" : false, "suffix" : "" }, { "dropping-particle" : "", "family" : "Raphael", "given" : "Benjamin J", "non-dropping-particle" : "", "parse-names" : false, "suffix" : "" }, { "dropping-particle" : "", "family" : "Kunju", "given" : "Lakshmi P", "non-dropping-particle" : "", "parse-names" : false, "suffix" : "" }, { "dropping-particle" : "", "family" : "Rhodes", "given" : "Daniel R", "non-dropping-particle" : "", "parse-names" : false, "suffix" : "" }, { "dropping-particle" : "", "family" : "Pienta", "given" : "Kenneth J", "non-dropping-particle" : "", "parse-names" : false, "suffix" : "" }, { "dropping-particle" : "", "family" : "Chinnaiyan", "given" : "Arul M", "non-dropping-particle" : "", "parse-names" : false, "suffix" : "" }, { "dropping-particle" : "", "family" : "Tomlins", "given" : "Scott a", "non-dropping-particle" : "", "parse-names" : false, "suffix" : "" } ], "container-title" : "Nature", "id" : "ITEM-1", "issue" : "7406", "issued" : { "date-parts" : [ [ "2012", "7", "12" ] ] }, "page" : "239-43", "title" : "The mutational landscape of lethal castration-resistant prostate cancer.", "type" : "article-journal", "volume" : "487" }, "uris" : [ "http://www.mendeley.com/documents/?uuid=ef7fc4c5-997e-4925-a8b2-bd33c2f6c724" ] } ], "mendeley" : { "manualFormatting" : "Grasso et al., 2012", "previouslyFormattedCitation" : "&lt;sup&gt;4&lt;/sup&gt;" }, "properties" : { "noteIndex" : 0 }, "schema" : "https://github.com/citation-style-language/schema/raw/master/csl-citation.json" }</w:instrText>
      </w:r>
      <w:r w:rsidRPr="00EA4DE9">
        <w:rPr>
          <w:rFonts w:asciiTheme="minorHAnsi" w:hAnsiTheme="minorHAnsi" w:cstheme="minorHAnsi"/>
          <w:color w:val="000000"/>
          <w:lang w:val="en-US"/>
        </w:rPr>
        <w:fldChar w:fldCharType="separate"/>
      </w:r>
      <w:r w:rsidRPr="00EA4DE9">
        <w:rPr>
          <w:rFonts w:asciiTheme="minorHAnsi" w:hAnsiTheme="minorHAnsi" w:cstheme="minorHAnsi"/>
          <w:noProof/>
          <w:color w:val="000000"/>
          <w:lang w:val="en-US"/>
        </w:rPr>
        <w:t>Grasso et al., 2012</w:t>
      </w:r>
      <w:r w:rsidRPr="00EA4DE9">
        <w:rPr>
          <w:rFonts w:asciiTheme="minorHAnsi" w:hAnsiTheme="minorHAnsi" w:cstheme="minorHAnsi"/>
          <w:color w:val="000000"/>
          <w:lang w:val="en-US"/>
        </w:rPr>
        <w:fldChar w:fldCharType="end"/>
      </w:r>
      <w:r w:rsidR="00EA4DE9">
        <w:rPr>
          <w:rFonts w:asciiTheme="minorHAnsi" w:hAnsiTheme="minorHAnsi" w:cstheme="minorHAnsi"/>
          <w:color w:val="000000"/>
          <w:lang w:val="en-US"/>
        </w:rPr>
        <w:fldChar w:fldCharType="begin" w:fldLock="1"/>
      </w:r>
      <w:r w:rsidR="00EA4DE9">
        <w:rPr>
          <w:rFonts w:asciiTheme="minorHAnsi" w:hAnsiTheme="minorHAnsi" w:cstheme="minorHAnsi"/>
          <w:color w:val="000000"/>
          <w:lang w:val="en-US"/>
        </w:rPr>
        <w:instrText>ADDIN CSL_CITATION { "citationItems" : [ { "id" : "ITEM-1", "itemData" : { "DOI" : "10.1038/nature11125", "abstract" : "Characterization of the prostate cancer transcriptome and genome has identified chromosomal rearrangements and copy number gains and losses, including ETS gene family fusions, PTEN loss and androgen receptor (AR) amplification, which drive prostate cancer development and progression to lethal, metastatic castration-resistant prostate cancer (CRPC). However, less is known about the role of mutations. Here we sequenced the exomes of 50 lethal, heavily pre-treated metastatic CRPCs obtained at rapid autopsy (including three different foci from the same patient) and 11 treatment-naive, high-grade localized prostate cancers. We identified low overall mutation rates even in heavily treated CRPCs (2.00 per megabase) and confirmed the monoclonal origin of lethal CRPC. Integrating exome copy number analysis identified disruptions of CHD1 that define a subtype of ETS gene family fusion-negative prostate cancer. Similarly, we demonstrate that ETS2, which is deleted in approximately one-third of CRPCs (commonly through TMPRSS2:ERG fusions), is also deregulated through mutation. Furthermore, we identified recurrent mutations in multiple chromatin- and histone-modifying genes, including MLL2 (mutated in 8.6% of prostate cancers), and demonstrate interaction of the MLL complex with the AR, which is required for AR-mediated signalling. We also identified novel recurrent mutations in the AR collaborating factor FOXA1, which is mutated in 5 of 147 (3.4%) prostate cancers (both untreated localized prostate cancer and CRPC), and showed that mutated FOXA1 represses androgen signalling and increases tumour growth. Proteins that physically interact with the AR, such as the ERG gene fusion product, FOXA1, MLL2, UTX (also known as KDM6A) and ASXL1 were found to be mutated in CRPC. In summary, we describe the mutational landscape of a heavily treated metastatic cancer, identify novel mechanisms of AR signalling deregulated in prostate cancer, and prioritize candidates for future study.", "author" : [ { "dropping-particle" : "", "family" : "Grasso", "given" : "Catherine S", "non-dropping-particle" : "", "parse-names" : false, "suffix" : "" }, { "dropping-particle" : "", "family" : "Wu", "given" : "Yi-Mi", "non-dropping-particle" : "", "parse-names" : false, "suffix" : "" }, { "dropping-particle" : "", "family" : "Robinson", "given" : "Dan R", "non-dropping-particle" : "", "parse-names" : false, "suffix" : "" }, { "dropping-particle" : "", "family" : "Cao", "given" : "Xuhong", "non-dropping-particle" : "", "parse-names" : false, "suffix" : "" }, { "dropping-particle" : "", "family" : "Dhanasekaran", "given" : "Saravana M", "non-dropping-particle" : "", "parse-names" : false, "suffix" : "" }, { "dropping-particle" : "", "family" : "Khan", "given" : "Amjad P", "non-dropping-particle" : "", "parse-names" : false, "suffix" : "" }, { "dropping-particle" : "", "family" : "Quist", "given" : "Michael J", "non-dropping-particle" : "", "parse-names" : false, "suffix" : "" }, { "dropping-particle" : "", "family" : "Jing", "given" : "Xiaojun", "non-dropping-particle" : "", "parse-names" : false, "suffix" : "" }, { "dropping-particle" : "", "family" : "Lonigro", "given" : "Robert J", "non-dropping-particle" : "", "parse-names" : false, "suffix" : "" }, { "dropping-particle" : "", "family" : "Brenner", "given" : "J Chad", "non-dropping-particle" : "", "parse-names" : false, "suffix" : "" }, { "dropping-particle" : "", "family" : "Asangani", "given" : "Irfan a", "non-dropping-particle" : "", "parse-names" : false, "suffix" : "" }, { "dropping-particle" : "", "family" : "Ateeq", "given" : "Bushra", "non-dropping-particle" : "", "parse-names" : false, "suffix" : "" }, { "dropping-particle" : "", "family" : "Chun", "given" : "Sang Y", "non-dropping-particle" : "", "parse-names" : false, "suffix" : "" }, { "dropping-particle" : "", "family" : "Siddiqui", "given" : "Javed", "non-dropping-particle" : "", "parse-names" : false, "suffix" : "" }, { "dropping-particle" : "", "family" : "Sam", "given" : "Lee", "non-dropping-particle" : "", "parse-names" : false, "suffix" : "" }, { "dropping-particle" : "", "family" : "Anstett", "given" : "Matt", "non-dropping-particle" : "", "parse-names" : false, "suffix" : "" }, { "dropping-particle" : "", "family" : "Mehra", "given" : "Rohit", "non-dropping-particle" : "", "parse-names" : false, "suffix" : "" }, { "dropping-particle" : "", "family" : "Prensner", "given" : "John R", "non-dropping-particle" : "", "parse-names" : false, "suffix" : "" }, { "dropping-particle" : "", "family" : "Palanisamy", "given" : "Nallasivam", "non-dropping-particle" : "", "parse-names" : false, "suffix" : "" }, { "dropping-particle" : "", "family" : "Ryslik", "given" : "Gregory a", "non-dropping-particle" : "", "parse-names" : false, "suffix" : "" }, { "dropping-particle" : "", "family" : "Vandin", "given" : "Fabio", "non-dropping-particle" : "", "parse-names" : false, "suffix" : "" }, { "dropping-particle" : "", "family" : "Raphael", "given" : "Benjamin J", "non-dropping-particle" : "", "parse-names" : false, "suffix" : "" }, { "dropping-particle" : "", "family" : "Kunju", "given" : "Lakshmi P", "non-dropping-particle" : "", "parse-names" : false, "suffix" : "" }, { "dropping-particle" : "", "family" : "Rhodes", "given" : "Daniel R", "non-dropping-particle" : "", "parse-names" : false, "suffix" : "" }, { "dropping-particle" : "", "family" : "Pienta", "given" : "Kenneth J", "non-dropping-particle" : "", "parse-names" : false, "suffix" : "" }, { "dropping-particle" : "", "family" : "Chinnaiyan", "given" : "Arul M", "non-dropping-particle" : "", "parse-names" : false, "suffix" : "" }, { "dropping-particle" : "", "family" : "Tomlins", "given" : "Scott a", "non-dropping-particle" : "", "parse-names" : false, "suffix" : "" } ], "container-title" : "Nature", "id" : "ITEM-1", "issue" : "7406", "issued" : { "date-parts" : [ [ "2012", "7", "12" ] ] }, "page" : "239-43", "title" : "The mutational landscape of lethal castration-resistant prostate cancer.", "type" : "article-journal", "volume" : "487" }, "uris" : [ "http://www.mendeley.com/documents/?uuid=ef7fc4c5-997e-4925-a8b2-bd33c2f6c724" ] } ], "mendeley" : { "previouslyFormattedCitation" : "&lt;sup&gt;4&lt;/sup&gt;" }, "properties" : { "noteIndex" : 0 }, "schema" : "https://github.com/citation-style-language/schema/raw/master/csl-citation.json" }</w:instrText>
      </w:r>
      <w:r w:rsidR="00EA4DE9">
        <w:rPr>
          <w:rFonts w:asciiTheme="minorHAnsi" w:hAnsiTheme="minorHAnsi" w:cstheme="minorHAnsi"/>
          <w:color w:val="000000"/>
          <w:lang w:val="en-US"/>
        </w:rPr>
        <w:fldChar w:fldCharType="separate"/>
      </w:r>
      <w:r w:rsidR="00EA4DE9" w:rsidRPr="00EA4DE9">
        <w:rPr>
          <w:rFonts w:asciiTheme="minorHAnsi" w:hAnsiTheme="minorHAnsi" w:cstheme="minorHAnsi"/>
          <w:noProof/>
          <w:color w:val="000000"/>
          <w:vertAlign w:val="superscript"/>
          <w:lang w:val="en-US"/>
        </w:rPr>
        <w:t>4</w:t>
      </w:r>
      <w:r w:rsidR="00EA4DE9">
        <w:rPr>
          <w:rFonts w:asciiTheme="minorHAnsi" w:hAnsiTheme="minorHAnsi" w:cstheme="minorHAnsi"/>
          <w:color w:val="000000"/>
          <w:lang w:val="en-US"/>
        </w:rPr>
        <w:fldChar w:fldCharType="end"/>
      </w:r>
      <w:r w:rsidRPr="00EA4DE9">
        <w:rPr>
          <w:rFonts w:asciiTheme="minorHAnsi" w:hAnsiTheme="minorHAnsi" w:cstheme="minorHAnsi"/>
          <w:color w:val="000000"/>
          <w:lang w:val="en-US"/>
        </w:rPr>
        <w:t xml:space="preserve">, has gene-expression dataset comprising of </w:t>
      </w:r>
      <w:r w:rsidR="005B5516">
        <w:rPr>
          <w:rFonts w:asciiTheme="minorHAnsi" w:hAnsiTheme="minorHAnsi" w:cstheme="minorHAnsi"/>
          <w:color w:val="000000"/>
          <w:lang w:val="en-US"/>
        </w:rPr>
        <w:t xml:space="preserve">benign normal, </w:t>
      </w:r>
      <w:r w:rsidRPr="00EA4DE9">
        <w:rPr>
          <w:rFonts w:asciiTheme="minorHAnsi" w:hAnsiTheme="minorHAnsi" w:cstheme="minorHAnsi"/>
          <w:color w:val="000000"/>
          <w:lang w:val="en-US"/>
        </w:rPr>
        <w:t>primary and metastatic tumor samples from prostate cancer patient cohorts</w:t>
      </w:r>
      <w:r w:rsidR="006101F4">
        <w:rPr>
          <w:rFonts w:asciiTheme="minorHAnsi" w:hAnsiTheme="minorHAnsi" w:cstheme="minorHAnsi"/>
          <w:color w:val="000000"/>
          <w:lang w:val="en-US"/>
        </w:rPr>
        <w:t xml:space="preserve"> (Table</w:t>
      </w:r>
      <w:r w:rsidR="005B5516">
        <w:rPr>
          <w:rFonts w:asciiTheme="minorHAnsi" w:hAnsiTheme="minorHAnsi" w:cstheme="minorHAnsi"/>
          <w:color w:val="000000"/>
          <w:lang w:val="en-US"/>
        </w:rPr>
        <w:t xml:space="preserve">. </w:t>
      </w:r>
      <w:r w:rsidR="006101F4">
        <w:rPr>
          <w:rFonts w:asciiTheme="minorHAnsi" w:hAnsiTheme="minorHAnsi" w:cstheme="minorHAnsi"/>
          <w:color w:val="000000"/>
          <w:lang w:val="en-US"/>
        </w:rPr>
        <w:t>1)</w:t>
      </w:r>
      <w:r w:rsidR="006101F4">
        <w:t>.</w:t>
      </w:r>
      <w:r w:rsidR="005B5516">
        <w:t xml:space="preserve"> </w:t>
      </w:r>
      <w:r w:rsidR="006101F4">
        <w:t xml:space="preserve"> </w:t>
      </w:r>
      <w:r w:rsidR="000A1733">
        <w:t>All the metastatic tumor samples are from patient with castrate resistant prostate cancer (CRPC) which represent an aggressive type of PC that are hormone therapy or chemotherapy resistant.</w:t>
      </w:r>
      <w:r w:rsidR="005349F5">
        <w:t xml:space="preserve"> So while investigating the difference between the primary vs. metastatic tumors, our study might also be biased towards primary PC </w:t>
      </w:r>
      <w:proofErr w:type="spellStart"/>
      <w:r w:rsidR="005349F5">
        <w:t>vs</w:t>
      </w:r>
      <w:proofErr w:type="spellEnd"/>
      <w:r w:rsidR="005349F5">
        <w:t xml:space="preserve"> CRPCs.</w:t>
      </w:r>
    </w:p>
    <w:p w:rsidR="006101F4" w:rsidRDefault="006101F4" w:rsidP="00EA4DE9">
      <w:pPr>
        <w:pStyle w:val="NormalWeb"/>
        <w:spacing w:before="0" w:beforeAutospacing="0" w:after="0" w:afterAutospacing="0" w:line="276" w:lineRule="auto"/>
        <w:jc w:val="both"/>
        <w:rPr>
          <w:rFonts w:asciiTheme="minorHAnsi" w:hAnsiTheme="minorHAnsi" w:cstheme="minorHAnsi"/>
          <w:color w:val="000000"/>
          <w:lang w:val="en-US"/>
        </w:rPr>
      </w:pPr>
    </w:p>
    <w:p w:rsidR="006101F4" w:rsidRPr="005B5516" w:rsidRDefault="006101F4" w:rsidP="005B5516">
      <w:pPr>
        <w:rPr>
          <w:b/>
          <w:sz w:val="24"/>
          <w:szCs w:val="24"/>
          <w:lang w:val="en-US"/>
        </w:rPr>
      </w:pPr>
      <w:r w:rsidRPr="005B5516">
        <w:rPr>
          <w:b/>
          <w:sz w:val="24"/>
          <w:szCs w:val="24"/>
          <w:lang w:val="en-US"/>
        </w:rPr>
        <w:t>Details of the dataset</w:t>
      </w:r>
    </w:p>
    <w:p w:rsidR="006101F4" w:rsidRDefault="006101F4" w:rsidP="006101F4">
      <w:pPr>
        <w:pStyle w:val="NormalWeb"/>
        <w:numPr>
          <w:ilvl w:val="0"/>
          <w:numId w:val="3"/>
        </w:numPr>
        <w:spacing w:before="0" w:beforeAutospacing="0" w:after="0" w:afterAutospacing="0" w:line="276" w:lineRule="auto"/>
        <w:jc w:val="both"/>
        <w:rPr>
          <w:rFonts w:asciiTheme="minorHAnsi" w:hAnsiTheme="minorHAnsi" w:cstheme="minorHAnsi"/>
          <w:color w:val="000000"/>
          <w:lang w:val="en-US"/>
        </w:rPr>
      </w:pPr>
      <w:r>
        <w:rPr>
          <w:rFonts w:asciiTheme="minorHAnsi" w:hAnsiTheme="minorHAnsi" w:cstheme="minorHAnsi"/>
          <w:color w:val="000000"/>
          <w:lang w:val="en-US"/>
        </w:rPr>
        <w:t xml:space="preserve">GEO Dataset ID: </w:t>
      </w:r>
      <w:r w:rsidRPr="008A64C1">
        <w:rPr>
          <w:rFonts w:asciiTheme="minorHAnsi" w:hAnsiTheme="minorHAnsi" w:cstheme="minorHAnsi"/>
          <w:color w:val="000000"/>
          <w:lang w:val="en-US"/>
        </w:rPr>
        <w:t>GSE35988</w:t>
      </w:r>
    </w:p>
    <w:p w:rsidR="00C17E0C" w:rsidRPr="00C17E0C" w:rsidRDefault="00C17E0C" w:rsidP="006101F4">
      <w:pPr>
        <w:pStyle w:val="NormalWeb"/>
        <w:numPr>
          <w:ilvl w:val="0"/>
          <w:numId w:val="3"/>
        </w:numPr>
        <w:spacing w:before="0" w:beforeAutospacing="0" w:after="0" w:afterAutospacing="0" w:line="276" w:lineRule="auto"/>
        <w:jc w:val="both"/>
      </w:pPr>
      <w:r>
        <w:rPr>
          <w:rFonts w:asciiTheme="minorHAnsi" w:hAnsiTheme="minorHAnsi" w:cstheme="minorHAnsi"/>
          <w:color w:val="000000"/>
          <w:lang w:val="en-US"/>
        </w:rPr>
        <w:t xml:space="preserve">Technology: </w:t>
      </w:r>
      <w:r w:rsidR="006101F4">
        <w:rPr>
          <w:rFonts w:asciiTheme="minorHAnsi" w:hAnsiTheme="minorHAnsi" w:cstheme="minorHAnsi"/>
          <w:color w:val="000000"/>
          <w:lang w:val="en-US"/>
        </w:rPr>
        <w:t xml:space="preserve">Microarray </w:t>
      </w:r>
    </w:p>
    <w:p w:rsidR="006101F4" w:rsidRDefault="006101F4" w:rsidP="006101F4">
      <w:pPr>
        <w:pStyle w:val="NormalWeb"/>
        <w:numPr>
          <w:ilvl w:val="0"/>
          <w:numId w:val="3"/>
        </w:numPr>
        <w:spacing w:before="0" w:beforeAutospacing="0" w:after="0" w:afterAutospacing="0" w:line="276" w:lineRule="auto"/>
        <w:jc w:val="both"/>
      </w:pPr>
      <w:r>
        <w:rPr>
          <w:rFonts w:asciiTheme="minorHAnsi" w:hAnsiTheme="minorHAnsi" w:cstheme="minorHAnsi"/>
          <w:color w:val="000000"/>
          <w:lang w:val="en-US"/>
        </w:rPr>
        <w:t xml:space="preserve">Platform: </w:t>
      </w:r>
      <w:r w:rsidRPr="00C065E1">
        <w:t>Agilent</w:t>
      </w:r>
      <w:r>
        <w:t xml:space="preserve"> </w:t>
      </w:r>
      <w:r w:rsidRPr="00C065E1">
        <w:t>Whole Human Genome Microarray</w:t>
      </w:r>
      <w:r>
        <w:t xml:space="preserve"> (</w:t>
      </w:r>
      <w:r w:rsidRPr="008A64C1">
        <w:t>GPL6480</w:t>
      </w:r>
      <w:r>
        <w:t xml:space="preserve"> &amp; </w:t>
      </w:r>
      <w:r w:rsidRPr="008A64C1">
        <w:t>GPL6848</w:t>
      </w:r>
      <w:r>
        <w:t>)</w:t>
      </w:r>
    </w:p>
    <w:p w:rsidR="006101F4" w:rsidRDefault="006101F4" w:rsidP="00EA4DE9">
      <w:pPr>
        <w:pStyle w:val="NormalWeb"/>
        <w:spacing w:before="0" w:beforeAutospacing="0" w:after="0" w:afterAutospacing="0" w:line="276" w:lineRule="auto"/>
        <w:jc w:val="both"/>
        <w:rPr>
          <w:rFonts w:asciiTheme="minorHAnsi" w:hAnsiTheme="minorHAnsi" w:cstheme="minorHAnsi"/>
          <w:color w:val="000000"/>
          <w:lang w:val="en-US"/>
        </w:rPr>
      </w:pPr>
    </w:p>
    <w:p w:rsidR="00636810" w:rsidRDefault="00636810" w:rsidP="005C47FC">
      <w:pPr>
        <w:pStyle w:val="NormalWeb"/>
        <w:spacing w:before="0" w:beforeAutospacing="0" w:after="0" w:afterAutospacing="0" w:line="276" w:lineRule="auto"/>
        <w:jc w:val="center"/>
        <w:rPr>
          <w:rFonts w:asciiTheme="minorHAnsi" w:hAnsiTheme="minorHAnsi" w:cstheme="minorHAnsi"/>
          <w:color w:val="000000"/>
          <w:lang w:val="en-US"/>
        </w:rPr>
      </w:pPr>
    </w:p>
    <w:p w:rsidR="00636810" w:rsidRDefault="00636810" w:rsidP="005C47FC">
      <w:pPr>
        <w:pStyle w:val="NormalWeb"/>
        <w:spacing w:before="0" w:beforeAutospacing="0" w:after="0" w:afterAutospacing="0" w:line="276" w:lineRule="auto"/>
        <w:jc w:val="center"/>
        <w:rPr>
          <w:rFonts w:asciiTheme="minorHAnsi" w:hAnsiTheme="minorHAnsi" w:cstheme="minorHAnsi"/>
          <w:color w:val="000000"/>
          <w:lang w:val="en-US"/>
        </w:rPr>
      </w:pPr>
    </w:p>
    <w:p w:rsidR="008A64C1" w:rsidRDefault="003C5747" w:rsidP="005C47FC">
      <w:pPr>
        <w:pStyle w:val="NormalWeb"/>
        <w:spacing w:before="0" w:beforeAutospacing="0" w:after="0" w:afterAutospacing="0" w:line="276" w:lineRule="auto"/>
        <w:jc w:val="center"/>
        <w:rPr>
          <w:rFonts w:asciiTheme="minorHAnsi" w:hAnsiTheme="minorHAnsi" w:cstheme="minorHAnsi"/>
          <w:color w:val="000000"/>
          <w:lang w:val="en-US"/>
        </w:rPr>
      </w:pPr>
      <w:r>
        <w:rPr>
          <w:rFonts w:asciiTheme="minorHAnsi" w:hAnsiTheme="minorHAnsi" w:cstheme="minorHAnsi"/>
          <w:color w:val="000000"/>
          <w:lang w:val="en-US"/>
        </w:rPr>
        <w:lastRenderedPageBreak/>
        <w:t xml:space="preserve">Table 1: </w:t>
      </w:r>
      <w:r w:rsidR="005C47FC">
        <w:rPr>
          <w:rFonts w:asciiTheme="minorHAnsi" w:hAnsiTheme="minorHAnsi" w:cstheme="minorHAnsi"/>
          <w:color w:val="000000"/>
          <w:lang w:val="en-US"/>
        </w:rPr>
        <w:t>Summary of the s</w:t>
      </w:r>
      <w:r>
        <w:rPr>
          <w:rFonts w:asciiTheme="minorHAnsi" w:hAnsiTheme="minorHAnsi" w:cstheme="minorHAnsi"/>
          <w:color w:val="000000"/>
          <w:lang w:val="en-US"/>
        </w:rPr>
        <w:t>tudy design</w:t>
      </w:r>
    </w:p>
    <w:p w:rsidR="005C47FC" w:rsidRDefault="005C47FC" w:rsidP="00EA4DE9">
      <w:pPr>
        <w:pStyle w:val="NormalWeb"/>
        <w:spacing w:before="0" w:beforeAutospacing="0" w:after="0" w:afterAutospacing="0" w:line="276" w:lineRule="auto"/>
        <w:jc w:val="both"/>
        <w:rPr>
          <w:rFonts w:asciiTheme="minorHAnsi" w:hAnsiTheme="minorHAnsi" w:cstheme="minorHAnsi"/>
          <w:color w:val="000000"/>
          <w:lang w:val="en-US"/>
        </w:rPr>
      </w:pPr>
    </w:p>
    <w:tbl>
      <w:tblPr>
        <w:tblStyle w:val="LightList-Accent1"/>
        <w:tblW w:w="100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440"/>
        <w:gridCol w:w="2363"/>
        <w:gridCol w:w="5228"/>
      </w:tblGrid>
      <w:tr w:rsidR="003C5747" w:rsidRPr="008A64C1" w:rsidTr="007E5760">
        <w:trPr>
          <w:cnfStyle w:val="100000000000" w:firstRow="1" w:lastRow="0" w:firstColumn="0" w:lastColumn="0" w:oddVBand="0" w:evenVBand="0" w:oddHBand="0" w:evenHBand="0" w:firstRowFirstColumn="0" w:firstRowLastColumn="0" w:lastRowFirstColumn="0" w:lastRowLastColumn="0"/>
          <w:trHeight w:val="425"/>
        </w:trPr>
        <w:tc>
          <w:tcPr>
            <w:tcW w:w="2440" w:type="dxa"/>
            <w:noWrap/>
            <w:vAlign w:val="center"/>
            <w:hideMark/>
          </w:tcPr>
          <w:p w:rsidR="003C5747" w:rsidRPr="008A64C1" w:rsidRDefault="003C5747" w:rsidP="007E5760">
            <w:pPr>
              <w:pStyle w:val="NormalWeb"/>
              <w:spacing w:after="0" w:line="276" w:lineRule="auto"/>
              <w:jc w:val="center"/>
              <w:rPr>
                <w:rFonts w:cstheme="minorHAnsi"/>
              </w:rPr>
            </w:pPr>
            <w:r w:rsidRPr="008A64C1">
              <w:rPr>
                <w:rFonts w:cstheme="minorHAnsi"/>
              </w:rPr>
              <w:t>Disease State</w:t>
            </w:r>
          </w:p>
        </w:tc>
        <w:tc>
          <w:tcPr>
            <w:tcW w:w="2363" w:type="dxa"/>
            <w:noWrap/>
            <w:vAlign w:val="center"/>
            <w:hideMark/>
          </w:tcPr>
          <w:p w:rsidR="003C5747" w:rsidRPr="008A64C1" w:rsidRDefault="003C5747" w:rsidP="007E5760">
            <w:pPr>
              <w:pStyle w:val="NormalWeb"/>
              <w:spacing w:after="0" w:line="276" w:lineRule="auto"/>
              <w:jc w:val="center"/>
              <w:rPr>
                <w:rFonts w:cstheme="minorHAnsi"/>
              </w:rPr>
            </w:pPr>
            <w:r w:rsidRPr="008A64C1">
              <w:rPr>
                <w:rFonts w:cstheme="minorHAnsi"/>
              </w:rPr>
              <w:t>Number of Samples</w:t>
            </w:r>
          </w:p>
        </w:tc>
        <w:tc>
          <w:tcPr>
            <w:tcW w:w="5228" w:type="dxa"/>
            <w:vAlign w:val="center"/>
            <w:hideMark/>
          </w:tcPr>
          <w:p w:rsidR="003C5747" w:rsidRPr="008A64C1" w:rsidRDefault="003C5747" w:rsidP="007E5760">
            <w:pPr>
              <w:pStyle w:val="NormalWeb"/>
              <w:spacing w:after="0" w:line="276" w:lineRule="auto"/>
              <w:jc w:val="center"/>
              <w:rPr>
                <w:rFonts w:cstheme="minorHAnsi"/>
              </w:rPr>
            </w:pPr>
            <w:r w:rsidRPr="008A64C1">
              <w:rPr>
                <w:rFonts w:cstheme="minorHAnsi"/>
              </w:rPr>
              <w:t>Remarks</w:t>
            </w:r>
          </w:p>
        </w:tc>
      </w:tr>
      <w:tr w:rsidR="003C5747" w:rsidRPr="008A64C1" w:rsidTr="007E5760">
        <w:trPr>
          <w:cnfStyle w:val="000000100000" w:firstRow="0" w:lastRow="0" w:firstColumn="0" w:lastColumn="0" w:oddVBand="0" w:evenVBand="0" w:oddHBand="1" w:evenHBand="0" w:firstRowFirstColumn="0" w:firstRowLastColumn="0" w:lastRowFirstColumn="0" w:lastRowLastColumn="0"/>
          <w:trHeight w:val="407"/>
        </w:trPr>
        <w:tc>
          <w:tcPr>
            <w:tcW w:w="2440" w:type="dxa"/>
            <w:vMerge w:val="restart"/>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Benign Normal</w:t>
            </w:r>
          </w:p>
        </w:tc>
        <w:tc>
          <w:tcPr>
            <w:tcW w:w="2363" w:type="dxa"/>
            <w:vMerge w:val="restart"/>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28</w:t>
            </w:r>
          </w:p>
        </w:tc>
        <w:tc>
          <w:tcPr>
            <w:tcW w:w="5228" w:type="dxa"/>
            <w:vAlign w:val="center"/>
            <w:hideMark/>
          </w:tcPr>
          <w:p w:rsidR="003C5747" w:rsidRPr="008A64C1" w:rsidRDefault="003C5747" w:rsidP="007E5760">
            <w:pPr>
              <w:pStyle w:val="NormalWeb"/>
              <w:spacing w:after="0" w:line="276" w:lineRule="auto"/>
              <w:jc w:val="center"/>
              <w:rPr>
                <w:rFonts w:cstheme="minorHAnsi"/>
                <w:color w:val="000000"/>
              </w:rPr>
            </w:pPr>
            <w:r>
              <w:rPr>
                <w:rFonts w:cstheme="minorHAnsi"/>
                <w:color w:val="000000"/>
              </w:rPr>
              <w:t>18 matched + 10 unmatched</w:t>
            </w:r>
          </w:p>
        </w:tc>
      </w:tr>
      <w:tr w:rsidR="003C5747" w:rsidRPr="008A64C1" w:rsidTr="007E5760">
        <w:trPr>
          <w:trHeight w:val="675"/>
        </w:trPr>
        <w:tc>
          <w:tcPr>
            <w:tcW w:w="2440" w:type="dxa"/>
            <w:vMerge/>
            <w:tcBorders>
              <w:bottom w:val="single" w:sz="8" w:space="0" w:color="5B9BD5" w:themeColor="accent1"/>
            </w:tcBorders>
            <w:noWrap/>
            <w:vAlign w:val="center"/>
          </w:tcPr>
          <w:p w:rsidR="003C5747" w:rsidRPr="008A64C1" w:rsidRDefault="003C5747" w:rsidP="007E5760">
            <w:pPr>
              <w:pStyle w:val="NormalWeb"/>
              <w:spacing w:after="0" w:line="276" w:lineRule="auto"/>
              <w:jc w:val="center"/>
              <w:rPr>
                <w:rFonts w:cstheme="minorHAnsi"/>
                <w:color w:val="000000"/>
              </w:rPr>
            </w:pPr>
          </w:p>
        </w:tc>
        <w:tc>
          <w:tcPr>
            <w:tcW w:w="2363" w:type="dxa"/>
            <w:vMerge/>
            <w:tcBorders>
              <w:bottom w:val="single" w:sz="8" w:space="0" w:color="5B9BD5" w:themeColor="accent1"/>
            </w:tcBorders>
            <w:noWrap/>
            <w:vAlign w:val="center"/>
          </w:tcPr>
          <w:p w:rsidR="003C5747" w:rsidRPr="008A64C1" w:rsidRDefault="003C5747" w:rsidP="007E5760">
            <w:pPr>
              <w:pStyle w:val="NormalWeb"/>
              <w:spacing w:after="0" w:line="276" w:lineRule="auto"/>
              <w:jc w:val="center"/>
              <w:rPr>
                <w:rFonts w:cstheme="minorHAnsi"/>
                <w:color w:val="000000"/>
              </w:rPr>
            </w:pPr>
          </w:p>
        </w:tc>
        <w:tc>
          <w:tcPr>
            <w:tcW w:w="5228" w:type="dxa"/>
            <w:tcBorders>
              <w:top w:val="single" w:sz="8" w:space="0" w:color="5B9BD5" w:themeColor="accent1"/>
              <w:bottom w:val="single" w:sz="8" w:space="0" w:color="5B9BD5" w:themeColor="accent1"/>
              <w:right w:val="single" w:sz="8" w:space="0" w:color="5B9BD5" w:themeColor="accent1"/>
            </w:tcBorders>
            <w:vAlign w:val="center"/>
          </w:tcPr>
          <w:p w:rsidR="003C5747" w:rsidRDefault="003C5747" w:rsidP="007E5760">
            <w:pPr>
              <w:pStyle w:val="NormalWeb"/>
              <w:numPr>
                <w:ilvl w:val="0"/>
                <w:numId w:val="2"/>
              </w:numPr>
              <w:spacing w:after="0"/>
              <w:rPr>
                <w:rFonts w:cstheme="minorHAnsi"/>
                <w:color w:val="000000"/>
              </w:rPr>
            </w:pPr>
            <w:r>
              <w:rPr>
                <w:rFonts w:cstheme="minorHAnsi"/>
                <w:color w:val="000000"/>
              </w:rPr>
              <w:t>Matched Normal Samples: Normal samples matching to the patients with Primary Prostate Tumors</w:t>
            </w:r>
          </w:p>
          <w:p w:rsidR="003C5747" w:rsidRDefault="003C5747" w:rsidP="007E5760">
            <w:pPr>
              <w:pStyle w:val="NormalWeb"/>
              <w:numPr>
                <w:ilvl w:val="0"/>
                <w:numId w:val="2"/>
              </w:numPr>
              <w:spacing w:after="0"/>
              <w:rPr>
                <w:rFonts w:cstheme="minorHAnsi"/>
                <w:color w:val="000000"/>
              </w:rPr>
            </w:pPr>
            <w:r>
              <w:rPr>
                <w:rFonts w:cstheme="minorHAnsi"/>
                <w:color w:val="000000"/>
              </w:rPr>
              <w:t>Unmatched Normal S</w:t>
            </w:r>
            <w:r w:rsidRPr="008A64C1">
              <w:rPr>
                <w:rFonts w:cstheme="minorHAnsi"/>
                <w:color w:val="000000"/>
              </w:rPr>
              <w:t>amples</w:t>
            </w:r>
            <w:r>
              <w:rPr>
                <w:rFonts w:cstheme="minorHAnsi"/>
                <w:color w:val="000000"/>
              </w:rPr>
              <w:t xml:space="preserve">: </w:t>
            </w:r>
            <w:r w:rsidRPr="008A64C1">
              <w:rPr>
                <w:rFonts w:cstheme="minorHAnsi"/>
                <w:color w:val="000000"/>
              </w:rPr>
              <w:t xml:space="preserve">Normal samples matching to the primary prostate tumors included in the study but </w:t>
            </w:r>
            <w:r>
              <w:rPr>
                <w:rFonts w:cstheme="minorHAnsi"/>
                <w:color w:val="000000"/>
              </w:rPr>
              <w:t>for which microarray gene e</w:t>
            </w:r>
            <w:r w:rsidRPr="008A64C1">
              <w:rPr>
                <w:rFonts w:cstheme="minorHAnsi"/>
                <w:color w:val="000000"/>
              </w:rPr>
              <w:t>xpress</w:t>
            </w:r>
            <w:r>
              <w:rPr>
                <w:rFonts w:cstheme="minorHAnsi"/>
                <w:color w:val="000000"/>
              </w:rPr>
              <w:t>ion profiles were not performed</w:t>
            </w:r>
          </w:p>
        </w:tc>
      </w:tr>
      <w:tr w:rsidR="003C5747" w:rsidRPr="008A64C1" w:rsidTr="007E5760">
        <w:trPr>
          <w:cnfStyle w:val="000000100000" w:firstRow="0" w:lastRow="0" w:firstColumn="0" w:lastColumn="0" w:oddVBand="0" w:evenVBand="0" w:oddHBand="1" w:evenHBand="0" w:firstRowFirstColumn="0" w:firstRowLastColumn="0" w:lastRowFirstColumn="0" w:lastRowLastColumn="0"/>
          <w:trHeight w:val="300"/>
        </w:trPr>
        <w:tc>
          <w:tcPr>
            <w:tcW w:w="2440" w:type="dxa"/>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Primary Prostate Tumors</w:t>
            </w:r>
          </w:p>
        </w:tc>
        <w:tc>
          <w:tcPr>
            <w:tcW w:w="2363" w:type="dxa"/>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59</w:t>
            </w:r>
          </w:p>
        </w:tc>
        <w:tc>
          <w:tcPr>
            <w:tcW w:w="5228" w:type="dxa"/>
            <w:vAlign w:val="center"/>
            <w:hideMark/>
          </w:tcPr>
          <w:p w:rsidR="003C5747" w:rsidRPr="008A64C1" w:rsidRDefault="003C5747" w:rsidP="007E5760">
            <w:pPr>
              <w:pStyle w:val="NormalWeb"/>
              <w:spacing w:after="0" w:line="276" w:lineRule="auto"/>
              <w:jc w:val="center"/>
              <w:rPr>
                <w:rFonts w:cstheme="minorHAnsi"/>
                <w:color w:val="000000"/>
              </w:rPr>
            </w:pPr>
          </w:p>
        </w:tc>
      </w:tr>
      <w:tr w:rsidR="003C5747" w:rsidRPr="008A64C1" w:rsidTr="007E5760">
        <w:trPr>
          <w:trHeight w:val="900"/>
        </w:trPr>
        <w:tc>
          <w:tcPr>
            <w:tcW w:w="2440" w:type="dxa"/>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Metastatic Tumors</w:t>
            </w:r>
          </w:p>
        </w:tc>
        <w:tc>
          <w:tcPr>
            <w:tcW w:w="2363" w:type="dxa"/>
            <w:noWrap/>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35</w:t>
            </w:r>
          </w:p>
        </w:tc>
        <w:tc>
          <w:tcPr>
            <w:tcW w:w="5228" w:type="dxa"/>
            <w:vAlign w:val="center"/>
            <w:hideMark/>
          </w:tcPr>
          <w:p w:rsidR="003C5747" w:rsidRPr="008A64C1" w:rsidRDefault="003C5747" w:rsidP="007E5760">
            <w:pPr>
              <w:pStyle w:val="NormalWeb"/>
              <w:spacing w:after="0" w:line="276" w:lineRule="auto"/>
              <w:jc w:val="center"/>
              <w:rPr>
                <w:rFonts w:cstheme="minorHAnsi"/>
                <w:color w:val="000000"/>
              </w:rPr>
            </w:pPr>
            <w:r w:rsidRPr="008A64C1">
              <w:rPr>
                <w:rFonts w:cstheme="minorHAnsi"/>
                <w:color w:val="000000"/>
              </w:rPr>
              <w:t>All Metastatic t</w:t>
            </w:r>
            <w:r>
              <w:rPr>
                <w:rFonts w:cstheme="minorHAnsi"/>
                <w:color w:val="000000"/>
              </w:rPr>
              <w:t>umors are CRPCs and are derived</w:t>
            </w:r>
            <w:r w:rsidRPr="008A64C1">
              <w:rPr>
                <w:rFonts w:cstheme="minorHAnsi"/>
                <w:color w:val="000000"/>
              </w:rPr>
              <w:t xml:space="preserve"> from various metastatic sites</w:t>
            </w:r>
          </w:p>
        </w:tc>
      </w:tr>
    </w:tbl>
    <w:p w:rsidR="003C5747" w:rsidRPr="00EA4DE9" w:rsidRDefault="003C5747" w:rsidP="00EA4DE9">
      <w:pPr>
        <w:pStyle w:val="NormalWeb"/>
        <w:spacing w:before="0" w:beforeAutospacing="0" w:after="0" w:afterAutospacing="0" w:line="276" w:lineRule="auto"/>
        <w:jc w:val="both"/>
        <w:rPr>
          <w:rFonts w:asciiTheme="minorHAnsi" w:hAnsiTheme="minorHAnsi" w:cstheme="minorHAnsi"/>
          <w:color w:val="000000"/>
          <w:lang w:val="en-US"/>
        </w:rPr>
      </w:pPr>
    </w:p>
    <w:p w:rsidR="00EA4DE9" w:rsidRDefault="00EA4DE9" w:rsidP="00EA4DE9">
      <w:pPr>
        <w:rPr>
          <w:rFonts w:cstheme="minorHAnsi"/>
          <w:sz w:val="28"/>
          <w:szCs w:val="28"/>
        </w:rPr>
      </w:pPr>
    </w:p>
    <w:p w:rsidR="005B5516" w:rsidRPr="005B5516" w:rsidRDefault="005B5516" w:rsidP="005B5516">
      <w:pPr>
        <w:pStyle w:val="Heading1"/>
        <w:rPr>
          <w:rFonts w:asciiTheme="minorHAnsi" w:hAnsiTheme="minorHAnsi" w:cstheme="minorHAnsi"/>
          <w:b/>
          <w:color w:val="auto"/>
          <w:sz w:val="28"/>
          <w:szCs w:val="28"/>
          <w:lang w:val="en-US"/>
        </w:rPr>
      </w:pPr>
      <w:r w:rsidRPr="005B5516">
        <w:rPr>
          <w:rFonts w:asciiTheme="minorHAnsi" w:hAnsiTheme="minorHAnsi" w:cstheme="minorHAnsi"/>
          <w:b/>
          <w:color w:val="auto"/>
          <w:sz w:val="28"/>
          <w:szCs w:val="28"/>
          <w:lang w:val="en-US"/>
        </w:rPr>
        <w:t>Project Scope</w:t>
      </w:r>
    </w:p>
    <w:p w:rsidR="005B5516" w:rsidRPr="00F4764F" w:rsidRDefault="005B5516" w:rsidP="005B5516">
      <w:pPr>
        <w:pStyle w:val="NormalWeb"/>
        <w:spacing w:before="0" w:beforeAutospacing="0" w:after="0" w:afterAutospacing="0" w:line="276" w:lineRule="auto"/>
        <w:jc w:val="both"/>
        <w:rPr>
          <w:b/>
        </w:rPr>
      </w:pPr>
      <w:r w:rsidRPr="00F4764F">
        <w:rPr>
          <w:b/>
        </w:rPr>
        <w:t xml:space="preserve">Milestone 1: </w:t>
      </w:r>
    </w:p>
    <w:p w:rsidR="005B5516" w:rsidRDefault="005B5516" w:rsidP="005B5516">
      <w:pPr>
        <w:pStyle w:val="NormalWeb"/>
        <w:numPr>
          <w:ilvl w:val="0"/>
          <w:numId w:val="5"/>
        </w:numPr>
        <w:spacing w:before="0" w:beforeAutospacing="0" w:after="0" w:afterAutospacing="0" w:line="276" w:lineRule="auto"/>
        <w:jc w:val="both"/>
      </w:pPr>
      <w:r w:rsidRPr="003E51C9">
        <w:t>To in</w:t>
      </w:r>
      <w:r>
        <w:t xml:space="preserve">vestigate if there are some meaningful groups of samples </w:t>
      </w:r>
      <w:proofErr w:type="gramStart"/>
      <w:r>
        <w:t>that are</w:t>
      </w:r>
      <w:proofErr w:type="gramEnd"/>
      <w:r>
        <w:t xml:space="preserve"> clustered together representing a sub-type of the disease state.</w:t>
      </w:r>
    </w:p>
    <w:p w:rsidR="005B5516" w:rsidRPr="003E51C9" w:rsidRDefault="005B5516" w:rsidP="005B5516">
      <w:pPr>
        <w:pStyle w:val="NormalWeb"/>
        <w:spacing w:before="0" w:beforeAutospacing="0" w:after="0" w:afterAutospacing="0" w:line="276" w:lineRule="auto"/>
        <w:jc w:val="both"/>
      </w:pPr>
    </w:p>
    <w:p w:rsidR="005B5516" w:rsidRDefault="005B5516" w:rsidP="005B5516">
      <w:pPr>
        <w:pStyle w:val="NormalWeb"/>
        <w:spacing w:before="0" w:beforeAutospacing="0" w:after="0" w:afterAutospacing="0" w:line="276" w:lineRule="auto"/>
        <w:jc w:val="both"/>
        <w:rPr>
          <w:b/>
        </w:rPr>
      </w:pPr>
      <w:r w:rsidRPr="00F4764F">
        <w:rPr>
          <w:b/>
        </w:rPr>
        <w:t xml:space="preserve">Milestone </w:t>
      </w:r>
      <w:r>
        <w:rPr>
          <w:b/>
        </w:rPr>
        <w:t>2</w:t>
      </w:r>
      <w:r w:rsidRPr="00F4764F">
        <w:rPr>
          <w:b/>
        </w:rPr>
        <w:t xml:space="preserve">: </w:t>
      </w:r>
    </w:p>
    <w:p w:rsidR="005B5516" w:rsidRPr="003E51C9" w:rsidRDefault="005B5516" w:rsidP="005B5516">
      <w:pPr>
        <w:pStyle w:val="NormalWeb"/>
        <w:numPr>
          <w:ilvl w:val="0"/>
          <w:numId w:val="5"/>
        </w:numPr>
        <w:spacing w:before="0" w:beforeAutospacing="0" w:after="0" w:afterAutospacing="0" w:line="276" w:lineRule="auto"/>
        <w:jc w:val="both"/>
        <w:rPr>
          <w:b/>
        </w:rPr>
      </w:pPr>
      <w:r>
        <w:t>To discover subnetworks that can differentiate between the primary and metastatic tumors using OptDis.</w:t>
      </w:r>
    </w:p>
    <w:p w:rsidR="005B5516" w:rsidRDefault="005B5516" w:rsidP="005B5516">
      <w:pPr>
        <w:pStyle w:val="NormalWeb"/>
        <w:spacing w:before="0" w:beforeAutospacing="0" w:after="0" w:afterAutospacing="0" w:line="276" w:lineRule="auto"/>
        <w:jc w:val="both"/>
      </w:pPr>
    </w:p>
    <w:p w:rsidR="005B5516" w:rsidRDefault="005B5516" w:rsidP="005B5516">
      <w:pPr>
        <w:pStyle w:val="NormalWeb"/>
        <w:spacing w:before="0" w:beforeAutospacing="0" w:after="0" w:afterAutospacing="0" w:line="276" w:lineRule="auto"/>
        <w:jc w:val="both"/>
        <w:rPr>
          <w:b/>
        </w:rPr>
      </w:pPr>
      <w:r w:rsidRPr="00F4764F">
        <w:rPr>
          <w:b/>
        </w:rPr>
        <w:t xml:space="preserve">Milestone </w:t>
      </w:r>
      <w:r>
        <w:rPr>
          <w:b/>
        </w:rPr>
        <w:t>3</w:t>
      </w:r>
      <w:r w:rsidRPr="00F4764F">
        <w:rPr>
          <w:b/>
        </w:rPr>
        <w:t xml:space="preserve">: </w:t>
      </w:r>
    </w:p>
    <w:p w:rsidR="005B5516" w:rsidRDefault="005B5516" w:rsidP="005B5516">
      <w:pPr>
        <w:pStyle w:val="NormalWeb"/>
        <w:numPr>
          <w:ilvl w:val="0"/>
          <w:numId w:val="5"/>
        </w:numPr>
        <w:spacing w:before="0" w:beforeAutospacing="0" w:after="0" w:afterAutospacing="0" w:line="276" w:lineRule="auto"/>
        <w:jc w:val="both"/>
        <w:rPr>
          <w:b/>
        </w:rPr>
      </w:pPr>
      <w:r>
        <w:t>A subnetwork module represents the group of genes that are collectively differential but the individual genes within the subnetwork are not necessarily differentially expressed i.e. the subnetwork may contain genes differentially expressed at high levels as well as genes differentially expressed at low levels. The role of genes differentially expressed at low levels may be meaningful in the context of biological function and pathways.</w:t>
      </w:r>
    </w:p>
    <w:p w:rsidR="005B5516" w:rsidRPr="00EF550A" w:rsidRDefault="005B5516" w:rsidP="005B5516">
      <w:pPr>
        <w:pStyle w:val="NormalWeb"/>
        <w:numPr>
          <w:ilvl w:val="0"/>
          <w:numId w:val="5"/>
        </w:numPr>
        <w:spacing w:before="0" w:beforeAutospacing="0" w:after="0" w:afterAutospacing="0" w:line="276" w:lineRule="auto"/>
        <w:jc w:val="both"/>
        <w:rPr>
          <w:b/>
        </w:rPr>
      </w:pPr>
      <w:r>
        <w:t>The above statement will be explored using t-test and accessing the p-values (or rank) for the gene in the subnetworks.</w:t>
      </w:r>
    </w:p>
    <w:p w:rsidR="005B5516" w:rsidRPr="003E51C9" w:rsidRDefault="005B5516" w:rsidP="005B5516">
      <w:pPr>
        <w:pStyle w:val="NormalWeb"/>
        <w:spacing w:before="0" w:beforeAutospacing="0" w:after="0" w:afterAutospacing="0" w:line="276" w:lineRule="auto"/>
        <w:jc w:val="both"/>
        <w:rPr>
          <w:b/>
        </w:rPr>
      </w:pPr>
    </w:p>
    <w:p w:rsidR="005B5516" w:rsidRDefault="005B5516" w:rsidP="005B5516">
      <w:pPr>
        <w:pStyle w:val="NormalWeb"/>
        <w:spacing w:before="0" w:beforeAutospacing="0" w:after="0" w:afterAutospacing="0" w:line="276" w:lineRule="auto"/>
        <w:jc w:val="both"/>
        <w:rPr>
          <w:b/>
        </w:rPr>
      </w:pPr>
      <w:r w:rsidRPr="00F4764F">
        <w:rPr>
          <w:b/>
        </w:rPr>
        <w:t xml:space="preserve">Milestone </w:t>
      </w:r>
      <w:r>
        <w:rPr>
          <w:b/>
        </w:rPr>
        <w:t>4</w:t>
      </w:r>
      <w:r w:rsidRPr="00F4764F">
        <w:rPr>
          <w:b/>
        </w:rPr>
        <w:t xml:space="preserve">: </w:t>
      </w:r>
    </w:p>
    <w:p w:rsidR="005B5516" w:rsidRPr="003E51C9" w:rsidRDefault="005B5516" w:rsidP="005B5516">
      <w:pPr>
        <w:pStyle w:val="NormalWeb"/>
        <w:numPr>
          <w:ilvl w:val="0"/>
          <w:numId w:val="5"/>
        </w:numPr>
        <w:spacing w:before="0" w:beforeAutospacing="0" w:after="0" w:afterAutospacing="0" w:line="276" w:lineRule="auto"/>
        <w:jc w:val="both"/>
        <w:rPr>
          <w:b/>
        </w:rPr>
      </w:pPr>
      <w:r>
        <w:t xml:space="preserve">To </w:t>
      </w:r>
      <w:r w:rsidRPr="00EA4DE9">
        <w:rPr>
          <w:rFonts w:asciiTheme="minorHAnsi" w:hAnsiTheme="minorHAnsi" w:cstheme="minorHAnsi"/>
          <w:color w:val="000000"/>
          <w:lang w:val="en-US"/>
        </w:rPr>
        <w:t xml:space="preserve">investigated </w:t>
      </w:r>
      <w:r>
        <w:rPr>
          <w:rFonts w:asciiTheme="minorHAnsi" w:hAnsiTheme="minorHAnsi" w:cstheme="minorHAnsi"/>
          <w:color w:val="000000"/>
          <w:lang w:val="en-US"/>
        </w:rPr>
        <w:t>the</w:t>
      </w:r>
      <w:r w:rsidRPr="00EA4DE9">
        <w:rPr>
          <w:rFonts w:asciiTheme="minorHAnsi" w:hAnsiTheme="minorHAnsi" w:cstheme="minorHAnsi"/>
          <w:color w:val="000000"/>
          <w:lang w:val="en-US"/>
        </w:rPr>
        <w:t xml:space="preserve"> functional/pathway enrichment</w:t>
      </w:r>
      <w:r>
        <w:rPr>
          <w:rFonts w:asciiTheme="minorHAnsi" w:hAnsiTheme="minorHAnsi" w:cstheme="minorHAnsi"/>
          <w:color w:val="000000"/>
          <w:lang w:val="en-US"/>
        </w:rPr>
        <w:t xml:space="preserve"> in the resulting subnetworks </w:t>
      </w:r>
      <w:r w:rsidRPr="00EA4DE9">
        <w:rPr>
          <w:rFonts w:asciiTheme="minorHAnsi" w:hAnsiTheme="minorHAnsi" w:cstheme="minorHAnsi"/>
          <w:color w:val="000000"/>
          <w:lang w:val="en-US"/>
        </w:rPr>
        <w:t>in relation to the metastasis events in prostate cancer.</w:t>
      </w:r>
    </w:p>
    <w:p w:rsidR="005B5516" w:rsidRDefault="005B5516" w:rsidP="005B5516">
      <w:pPr>
        <w:pStyle w:val="NormalWeb"/>
        <w:spacing w:before="0" w:beforeAutospacing="0" w:after="0" w:afterAutospacing="0" w:line="276" w:lineRule="auto"/>
        <w:jc w:val="both"/>
      </w:pPr>
    </w:p>
    <w:p w:rsidR="005B5516" w:rsidRDefault="005B5516" w:rsidP="005B5516">
      <w:pPr>
        <w:pStyle w:val="NormalWeb"/>
        <w:spacing w:before="0" w:beforeAutospacing="0" w:after="0" w:afterAutospacing="0" w:line="276" w:lineRule="auto"/>
        <w:jc w:val="both"/>
        <w:rPr>
          <w:b/>
        </w:rPr>
      </w:pPr>
      <w:r w:rsidRPr="00F4764F">
        <w:rPr>
          <w:b/>
        </w:rPr>
        <w:t xml:space="preserve">Milestone </w:t>
      </w:r>
      <w:r>
        <w:rPr>
          <w:b/>
        </w:rPr>
        <w:t>5</w:t>
      </w:r>
      <w:r w:rsidRPr="00F4764F">
        <w:rPr>
          <w:b/>
        </w:rPr>
        <w:t xml:space="preserve">: </w:t>
      </w:r>
    </w:p>
    <w:p w:rsidR="005B5516" w:rsidRPr="003E51C9" w:rsidRDefault="005B5516" w:rsidP="005B5516">
      <w:pPr>
        <w:pStyle w:val="NormalWeb"/>
        <w:numPr>
          <w:ilvl w:val="0"/>
          <w:numId w:val="5"/>
        </w:numPr>
        <w:spacing w:before="0" w:beforeAutospacing="0" w:after="0" w:afterAutospacing="0" w:line="276" w:lineRule="auto"/>
        <w:jc w:val="both"/>
        <w:rPr>
          <w:b/>
        </w:rPr>
      </w:pPr>
      <w:r>
        <w:t>Biological interpretation of the results which can explain the metastatic cancer progression in prostate cancer.</w:t>
      </w:r>
    </w:p>
    <w:p w:rsidR="007D22B3" w:rsidRDefault="007D22B3" w:rsidP="00EA4DE9">
      <w:pPr>
        <w:rPr>
          <w:rFonts w:cstheme="minorHAnsi"/>
          <w:sz w:val="28"/>
          <w:szCs w:val="28"/>
        </w:rPr>
      </w:pPr>
    </w:p>
    <w:p w:rsidR="007D22B3" w:rsidRDefault="007D22B3" w:rsidP="00EA4DE9">
      <w:pPr>
        <w:rPr>
          <w:rFonts w:cstheme="minorHAnsi"/>
          <w:sz w:val="28"/>
          <w:szCs w:val="28"/>
        </w:rPr>
      </w:pPr>
    </w:p>
    <w:p w:rsidR="005F237F" w:rsidRPr="007D22B3" w:rsidRDefault="00EA4DE9" w:rsidP="00EA4DE9">
      <w:pPr>
        <w:rPr>
          <w:rFonts w:cstheme="minorHAnsi"/>
          <w:b/>
          <w:sz w:val="28"/>
          <w:szCs w:val="28"/>
        </w:rPr>
      </w:pPr>
      <w:r w:rsidRPr="007D22B3">
        <w:rPr>
          <w:rFonts w:cstheme="minorHAnsi"/>
          <w:b/>
          <w:sz w:val="28"/>
          <w:szCs w:val="28"/>
        </w:rPr>
        <w:t>References</w:t>
      </w:r>
    </w:p>
    <w:p w:rsidR="00EA4DE9" w:rsidRDefault="00B851D9">
      <w:pPr>
        <w:pStyle w:val="NormalWeb"/>
        <w:ind w:left="640" w:hanging="640"/>
        <w:divId w:val="1793743794"/>
        <w:rPr>
          <w:rFonts w:eastAsiaTheme="minorEastAsia"/>
        </w:rPr>
      </w:pPr>
      <w:r w:rsidRPr="006312F3">
        <w:rPr>
          <w:rFonts w:asciiTheme="minorHAnsi" w:hAnsiTheme="minorHAnsi" w:cstheme="minorHAnsi"/>
          <w:color w:val="000000"/>
          <w:sz w:val="22"/>
          <w:szCs w:val="22"/>
          <w:lang w:val="en-US"/>
        </w:rPr>
        <w:fldChar w:fldCharType="begin" w:fldLock="1"/>
      </w:r>
      <w:r w:rsidRPr="006312F3">
        <w:rPr>
          <w:rFonts w:asciiTheme="minorHAnsi" w:hAnsiTheme="minorHAnsi" w:cstheme="minorHAnsi"/>
          <w:color w:val="000000"/>
          <w:sz w:val="22"/>
          <w:szCs w:val="22"/>
          <w:lang w:val="en-US"/>
        </w:rPr>
        <w:instrText xml:space="preserve">ADDIN Mendeley Bibliography CSL_BIBLIOGRAPHY </w:instrText>
      </w:r>
      <w:r w:rsidRPr="006312F3">
        <w:rPr>
          <w:rFonts w:asciiTheme="minorHAnsi" w:hAnsiTheme="minorHAnsi" w:cstheme="minorHAnsi"/>
          <w:color w:val="000000"/>
          <w:sz w:val="22"/>
          <w:szCs w:val="22"/>
          <w:lang w:val="en-US"/>
        </w:rPr>
        <w:fldChar w:fldCharType="end"/>
      </w:r>
      <w:r w:rsidR="00EA4DE9">
        <w:t>1.</w:t>
      </w:r>
      <w:r w:rsidR="00EA4DE9">
        <w:tab/>
      </w:r>
      <w:proofErr w:type="spellStart"/>
      <w:r w:rsidR="00EA4DE9">
        <w:t>Shen</w:t>
      </w:r>
      <w:proofErr w:type="spellEnd"/>
      <w:r w:rsidR="00EA4DE9">
        <w:t>, M. M. &amp; Abate-</w:t>
      </w:r>
      <w:proofErr w:type="spellStart"/>
      <w:r w:rsidR="00EA4DE9">
        <w:t>Shen</w:t>
      </w:r>
      <w:proofErr w:type="spellEnd"/>
      <w:r w:rsidR="00EA4DE9">
        <w:t xml:space="preserve">, C. Molecular genetics of prostate cancer: new prospects for old challenges. </w:t>
      </w:r>
      <w:proofErr w:type="gramStart"/>
      <w:r w:rsidR="00EA4DE9">
        <w:rPr>
          <w:i/>
          <w:iCs/>
        </w:rPr>
        <w:t>Genes &amp; development</w:t>
      </w:r>
      <w:r w:rsidR="00EA4DE9">
        <w:t xml:space="preserve"> </w:t>
      </w:r>
      <w:r w:rsidR="00EA4DE9">
        <w:rPr>
          <w:b/>
          <w:bCs/>
        </w:rPr>
        <w:t>24</w:t>
      </w:r>
      <w:r w:rsidR="00EA4DE9">
        <w:t>, 1967–2000 (2010).</w:t>
      </w:r>
      <w:proofErr w:type="gramEnd"/>
    </w:p>
    <w:p w:rsidR="00EA4DE9" w:rsidRDefault="00EA4DE9">
      <w:pPr>
        <w:pStyle w:val="NormalWeb"/>
        <w:ind w:left="640" w:hanging="640"/>
        <w:divId w:val="1793743794"/>
      </w:pPr>
      <w:r>
        <w:t>2.</w:t>
      </w:r>
      <w:r>
        <w:tab/>
        <w:t xml:space="preserve">Cho, D.-Y., Kim, Y.-A. &amp; </w:t>
      </w:r>
      <w:proofErr w:type="spellStart"/>
      <w:r>
        <w:t>Przytycka</w:t>
      </w:r>
      <w:proofErr w:type="spellEnd"/>
      <w:r>
        <w:t xml:space="preserve">, T. M. Chapter 5: Network Biology Approach to Complex Diseases. </w:t>
      </w:r>
      <w:proofErr w:type="spellStart"/>
      <w:proofErr w:type="gramStart"/>
      <w:r>
        <w:rPr>
          <w:i/>
          <w:iCs/>
        </w:rPr>
        <w:t>PLoS</w:t>
      </w:r>
      <w:proofErr w:type="spellEnd"/>
      <w:r>
        <w:rPr>
          <w:i/>
          <w:iCs/>
        </w:rPr>
        <w:t xml:space="preserve"> Computational Biology</w:t>
      </w:r>
      <w:r>
        <w:t xml:space="preserve"> </w:t>
      </w:r>
      <w:r>
        <w:rPr>
          <w:b/>
          <w:bCs/>
        </w:rPr>
        <w:t>8</w:t>
      </w:r>
      <w:r>
        <w:t>, e1002820 (2012).</w:t>
      </w:r>
      <w:proofErr w:type="gramEnd"/>
    </w:p>
    <w:p w:rsidR="00EA4DE9" w:rsidRDefault="00EA4DE9">
      <w:pPr>
        <w:pStyle w:val="NormalWeb"/>
        <w:ind w:left="640" w:hanging="640"/>
        <w:divId w:val="1793743794"/>
      </w:pPr>
      <w:r>
        <w:t>3.</w:t>
      </w:r>
      <w:r>
        <w:tab/>
        <w:t xml:space="preserve">Dao, P. </w:t>
      </w:r>
      <w:r>
        <w:rPr>
          <w:i/>
          <w:iCs/>
        </w:rPr>
        <w:t>et al.</w:t>
      </w:r>
      <w:r>
        <w:t xml:space="preserve"> Optimally discriminative subnetwork markers predict response to chemotherapy. </w:t>
      </w:r>
      <w:r>
        <w:rPr>
          <w:i/>
          <w:iCs/>
        </w:rPr>
        <w:t>Bioinformatics (Oxford, England)</w:t>
      </w:r>
      <w:r>
        <w:t xml:space="preserve"> </w:t>
      </w:r>
      <w:r>
        <w:rPr>
          <w:b/>
          <w:bCs/>
        </w:rPr>
        <w:t>27</w:t>
      </w:r>
      <w:r>
        <w:t>, i205–13 (2011).</w:t>
      </w:r>
    </w:p>
    <w:p w:rsidR="00125CB1" w:rsidRPr="00EA4DE9" w:rsidRDefault="00EA4DE9" w:rsidP="00EA4DE9">
      <w:pPr>
        <w:pStyle w:val="NormalWeb"/>
        <w:ind w:left="640" w:hanging="640"/>
        <w:divId w:val="1793743794"/>
      </w:pPr>
      <w:r>
        <w:t>4.</w:t>
      </w:r>
      <w:r>
        <w:tab/>
        <w:t xml:space="preserve">Grasso, C. S. </w:t>
      </w:r>
      <w:r>
        <w:rPr>
          <w:i/>
          <w:iCs/>
        </w:rPr>
        <w:t>et al.</w:t>
      </w:r>
      <w:r>
        <w:t xml:space="preserve"> </w:t>
      </w:r>
      <w:proofErr w:type="gramStart"/>
      <w:r>
        <w:t>The mutational landscape of lethal castration-resistant prostate cancer.</w:t>
      </w:r>
      <w:proofErr w:type="gramEnd"/>
      <w:r>
        <w:t xml:space="preserve"> </w:t>
      </w:r>
      <w:proofErr w:type="gramStart"/>
      <w:r>
        <w:rPr>
          <w:i/>
          <w:iCs/>
        </w:rPr>
        <w:t>Nature</w:t>
      </w:r>
      <w:r>
        <w:t xml:space="preserve"> </w:t>
      </w:r>
      <w:r>
        <w:rPr>
          <w:b/>
          <w:bCs/>
        </w:rPr>
        <w:t>487</w:t>
      </w:r>
      <w:r>
        <w:t>, 239–43 (2012).</w:t>
      </w:r>
      <w:proofErr w:type="gramEnd"/>
      <w:r>
        <w:t xml:space="preserve"> </w:t>
      </w:r>
    </w:p>
    <w:sectPr w:rsidR="00125CB1" w:rsidRPr="00EA4DE9">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B66" w:rsidRDefault="00D40B66" w:rsidP="00DD5866">
      <w:pPr>
        <w:spacing w:after="0" w:line="240" w:lineRule="auto"/>
      </w:pPr>
      <w:r>
        <w:separator/>
      </w:r>
    </w:p>
  </w:endnote>
  <w:endnote w:type="continuationSeparator" w:id="0">
    <w:p w:rsidR="00D40B66" w:rsidRDefault="00D40B66" w:rsidP="00DD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721732"/>
      <w:docPartObj>
        <w:docPartGallery w:val="Page Numbers (Bottom of Page)"/>
        <w:docPartUnique/>
      </w:docPartObj>
    </w:sdtPr>
    <w:sdtEndPr>
      <w:rPr>
        <w:noProof/>
      </w:rPr>
    </w:sdtEndPr>
    <w:sdtContent>
      <w:p w:rsidR="00DD5866" w:rsidRDefault="00DD586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D5866" w:rsidRDefault="00DD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B66" w:rsidRDefault="00D40B66" w:rsidP="00DD5866">
      <w:pPr>
        <w:spacing w:after="0" w:line="240" w:lineRule="auto"/>
      </w:pPr>
      <w:r>
        <w:separator/>
      </w:r>
    </w:p>
  </w:footnote>
  <w:footnote w:type="continuationSeparator" w:id="0">
    <w:p w:rsidR="00D40B66" w:rsidRDefault="00D40B66" w:rsidP="00DD5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21A09"/>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A554792"/>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B842FCA"/>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69A7326"/>
    <w:multiLevelType w:val="multilevel"/>
    <w:tmpl w:val="DE9CB52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FA13F8"/>
    <w:multiLevelType w:val="hybridMultilevel"/>
    <w:tmpl w:val="30F20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3F"/>
    <w:rsid w:val="00053970"/>
    <w:rsid w:val="00084F4B"/>
    <w:rsid w:val="000A1733"/>
    <w:rsid w:val="00237616"/>
    <w:rsid w:val="003C5747"/>
    <w:rsid w:val="003E51C9"/>
    <w:rsid w:val="00424749"/>
    <w:rsid w:val="005349F5"/>
    <w:rsid w:val="005A61D3"/>
    <w:rsid w:val="005B5516"/>
    <w:rsid w:val="005C47FC"/>
    <w:rsid w:val="005F237F"/>
    <w:rsid w:val="006101F4"/>
    <w:rsid w:val="006312F3"/>
    <w:rsid w:val="00636810"/>
    <w:rsid w:val="007D22B3"/>
    <w:rsid w:val="007F0B31"/>
    <w:rsid w:val="00813331"/>
    <w:rsid w:val="008813E3"/>
    <w:rsid w:val="008A64C1"/>
    <w:rsid w:val="00902041"/>
    <w:rsid w:val="00946856"/>
    <w:rsid w:val="009E12A2"/>
    <w:rsid w:val="009F59CE"/>
    <w:rsid w:val="00B43DC2"/>
    <w:rsid w:val="00B6333F"/>
    <w:rsid w:val="00B851D9"/>
    <w:rsid w:val="00B93315"/>
    <w:rsid w:val="00C17E0C"/>
    <w:rsid w:val="00CD0181"/>
    <w:rsid w:val="00D40B66"/>
    <w:rsid w:val="00D4304E"/>
    <w:rsid w:val="00DD5866"/>
    <w:rsid w:val="00EA4DE9"/>
    <w:rsid w:val="00EE5B98"/>
    <w:rsid w:val="00EF550A"/>
    <w:rsid w:val="00F15E8C"/>
    <w:rsid w:val="00F4764F"/>
    <w:rsid w:val="00F639AE"/>
    <w:rsid w:val="00FE334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CA"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1F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3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E12A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E5B9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E5B98"/>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8A64C1"/>
    <w:pPr>
      <w:spacing w:after="200" w:line="276" w:lineRule="auto"/>
      <w:ind w:left="720"/>
      <w:contextualSpacing/>
    </w:pPr>
    <w:rPr>
      <w:rFonts w:eastAsiaTheme="minorHAnsi"/>
      <w:kern w:val="0"/>
      <w:lang w:eastAsia="en-US"/>
      <w14:ligatures w14:val="none"/>
    </w:rPr>
  </w:style>
  <w:style w:type="table" w:styleId="TableGrid">
    <w:name w:val="Table Grid"/>
    <w:basedOn w:val="TableNormal"/>
    <w:uiPriority w:val="39"/>
    <w:rsid w:val="008A6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A64C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2Char">
    <w:name w:val="Heading 2 Char"/>
    <w:basedOn w:val="DefaultParagraphFont"/>
    <w:link w:val="Heading2"/>
    <w:uiPriority w:val="9"/>
    <w:rsid w:val="006101F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DD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66"/>
  </w:style>
  <w:style w:type="paragraph" w:styleId="Footer">
    <w:name w:val="footer"/>
    <w:basedOn w:val="Normal"/>
    <w:link w:val="FooterChar"/>
    <w:uiPriority w:val="99"/>
    <w:unhideWhenUsed/>
    <w:rsid w:val="00DD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CA"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1F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3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E12A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E5B9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E5B98"/>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8A64C1"/>
    <w:pPr>
      <w:spacing w:after="200" w:line="276" w:lineRule="auto"/>
      <w:ind w:left="720"/>
      <w:contextualSpacing/>
    </w:pPr>
    <w:rPr>
      <w:rFonts w:eastAsiaTheme="minorHAnsi"/>
      <w:kern w:val="0"/>
      <w:lang w:eastAsia="en-US"/>
      <w14:ligatures w14:val="none"/>
    </w:rPr>
  </w:style>
  <w:style w:type="table" w:styleId="TableGrid">
    <w:name w:val="Table Grid"/>
    <w:basedOn w:val="TableNormal"/>
    <w:uiPriority w:val="39"/>
    <w:rsid w:val="008A6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A64C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2Char">
    <w:name w:val="Heading 2 Char"/>
    <w:basedOn w:val="DefaultParagraphFont"/>
    <w:link w:val="Heading2"/>
    <w:uiPriority w:val="9"/>
    <w:rsid w:val="006101F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DD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66"/>
  </w:style>
  <w:style w:type="paragraph" w:styleId="Footer">
    <w:name w:val="footer"/>
    <w:basedOn w:val="Normal"/>
    <w:link w:val="FooterChar"/>
    <w:uiPriority w:val="99"/>
    <w:unhideWhenUsed/>
    <w:rsid w:val="00DD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2078">
      <w:bodyDiv w:val="1"/>
      <w:marLeft w:val="0"/>
      <w:marRight w:val="0"/>
      <w:marTop w:val="0"/>
      <w:marBottom w:val="0"/>
      <w:divBdr>
        <w:top w:val="none" w:sz="0" w:space="0" w:color="auto"/>
        <w:left w:val="none" w:sz="0" w:space="0" w:color="auto"/>
        <w:bottom w:val="none" w:sz="0" w:space="0" w:color="auto"/>
        <w:right w:val="none" w:sz="0" w:space="0" w:color="auto"/>
      </w:divBdr>
    </w:div>
    <w:div w:id="303121423">
      <w:bodyDiv w:val="1"/>
      <w:marLeft w:val="0"/>
      <w:marRight w:val="0"/>
      <w:marTop w:val="0"/>
      <w:marBottom w:val="0"/>
      <w:divBdr>
        <w:top w:val="none" w:sz="0" w:space="0" w:color="auto"/>
        <w:left w:val="none" w:sz="0" w:space="0" w:color="auto"/>
        <w:bottom w:val="none" w:sz="0" w:space="0" w:color="auto"/>
        <w:right w:val="none" w:sz="0" w:space="0" w:color="auto"/>
      </w:divBdr>
      <w:divsChild>
        <w:div w:id="2081708023">
          <w:marLeft w:val="0"/>
          <w:marRight w:val="0"/>
          <w:marTop w:val="0"/>
          <w:marBottom w:val="0"/>
          <w:divBdr>
            <w:top w:val="none" w:sz="0" w:space="0" w:color="auto"/>
            <w:left w:val="none" w:sz="0" w:space="0" w:color="auto"/>
            <w:bottom w:val="none" w:sz="0" w:space="0" w:color="auto"/>
            <w:right w:val="none" w:sz="0" w:space="0" w:color="auto"/>
          </w:divBdr>
          <w:divsChild>
            <w:div w:id="1627545124">
              <w:marLeft w:val="0"/>
              <w:marRight w:val="0"/>
              <w:marTop w:val="0"/>
              <w:marBottom w:val="0"/>
              <w:divBdr>
                <w:top w:val="none" w:sz="0" w:space="0" w:color="auto"/>
                <w:left w:val="none" w:sz="0" w:space="0" w:color="auto"/>
                <w:bottom w:val="none" w:sz="0" w:space="0" w:color="auto"/>
                <w:right w:val="none" w:sz="0" w:space="0" w:color="auto"/>
              </w:divBdr>
              <w:divsChild>
                <w:div w:id="2101104026">
                  <w:marLeft w:val="0"/>
                  <w:marRight w:val="0"/>
                  <w:marTop w:val="0"/>
                  <w:marBottom w:val="0"/>
                  <w:divBdr>
                    <w:top w:val="none" w:sz="0" w:space="0" w:color="auto"/>
                    <w:left w:val="none" w:sz="0" w:space="0" w:color="auto"/>
                    <w:bottom w:val="none" w:sz="0" w:space="0" w:color="auto"/>
                    <w:right w:val="none" w:sz="0" w:space="0" w:color="auto"/>
                  </w:divBdr>
                  <w:divsChild>
                    <w:div w:id="17937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820">
      <w:bodyDiv w:val="1"/>
      <w:marLeft w:val="0"/>
      <w:marRight w:val="0"/>
      <w:marTop w:val="0"/>
      <w:marBottom w:val="0"/>
      <w:divBdr>
        <w:top w:val="none" w:sz="0" w:space="0" w:color="auto"/>
        <w:left w:val="none" w:sz="0" w:space="0" w:color="auto"/>
        <w:bottom w:val="none" w:sz="0" w:space="0" w:color="auto"/>
        <w:right w:val="none" w:sz="0" w:space="0" w:color="auto"/>
      </w:divBdr>
    </w:div>
    <w:div w:id="705720338">
      <w:bodyDiv w:val="1"/>
      <w:marLeft w:val="0"/>
      <w:marRight w:val="0"/>
      <w:marTop w:val="0"/>
      <w:marBottom w:val="0"/>
      <w:divBdr>
        <w:top w:val="none" w:sz="0" w:space="0" w:color="auto"/>
        <w:left w:val="none" w:sz="0" w:space="0" w:color="auto"/>
        <w:bottom w:val="none" w:sz="0" w:space="0" w:color="auto"/>
        <w:right w:val="none" w:sz="0" w:space="0" w:color="auto"/>
      </w:divBdr>
    </w:div>
    <w:div w:id="1041831575">
      <w:bodyDiv w:val="1"/>
      <w:marLeft w:val="0"/>
      <w:marRight w:val="0"/>
      <w:marTop w:val="0"/>
      <w:marBottom w:val="0"/>
      <w:divBdr>
        <w:top w:val="none" w:sz="0" w:space="0" w:color="auto"/>
        <w:left w:val="none" w:sz="0" w:space="0" w:color="auto"/>
        <w:bottom w:val="none" w:sz="0" w:space="0" w:color="auto"/>
        <w:right w:val="none" w:sz="0" w:space="0" w:color="auto"/>
      </w:divBdr>
    </w:div>
    <w:div w:id="1161628434">
      <w:bodyDiv w:val="1"/>
      <w:marLeft w:val="0"/>
      <w:marRight w:val="0"/>
      <w:marTop w:val="0"/>
      <w:marBottom w:val="0"/>
      <w:divBdr>
        <w:top w:val="none" w:sz="0" w:space="0" w:color="auto"/>
        <w:left w:val="none" w:sz="0" w:space="0" w:color="auto"/>
        <w:bottom w:val="none" w:sz="0" w:space="0" w:color="auto"/>
        <w:right w:val="none" w:sz="0" w:space="0" w:color="auto"/>
      </w:divBdr>
    </w:div>
    <w:div w:id="1473868783">
      <w:bodyDiv w:val="1"/>
      <w:marLeft w:val="0"/>
      <w:marRight w:val="0"/>
      <w:marTop w:val="0"/>
      <w:marBottom w:val="0"/>
      <w:divBdr>
        <w:top w:val="none" w:sz="0" w:space="0" w:color="auto"/>
        <w:left w:val="none" w:sz="0" w:space="0" w:color="auto"/>
        <w:bottom w:val="none" w:sz="0" w:space="0" w:color="auto"/>
        <w:right w:val="none" w:sz="0" w:space="0" w:color="auto"/>
      </w:divBdr>
    </w:div>
    <w:div w:id="19347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5FA85-4381-45FE-A551-3E9879C2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Raunak</cp:lastModifiedBy>
  <cp:revision>14</cp:revision>
  <dcterms:created xsi:type="dcterms:W3CDTF">2013-01-19T23:12:00Z</dcterms:created>
  <dcterms:modified xsi:type="dcterms:W3CDTF">2013-02-14T02:06:00Z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s_raunak@hotmail.com@www.mendeley.com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http://www.zotero.org/styles/bmc-bioinformatics</vt:lpwstr>
  </property>
  <property fmtid="{D5CDD505-2E9C-101B-9397-08002B2CF9AE}" pid="10" name="Mendeley Recent Style Name 2_1">
    <vt:lpwstr>BMC 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http://www.zotero.org/styles/genome-biology</vt:lpwstr>
  </property>
  <property fmtid="{D5CDD505-2E9C-101B-9397-08002B2CF9AE}" pid="14" name="Mendeley Recent Style Name 4_1">
    <vt:lpwstr>Genome Biology</vt:lpwstr>
  </property>
  <property fmtid="{D5CDD505-2E9C-101B-9397-08002B2CF9AE}" pid="15" name="Mendeley Recent Style Id 5_1">
    <vt:lpwstr>http://www.zotero.org/styles/genome-biology-and-evolution</vt:lpwstr>
  </property>
  <property fmtid="{D5CDD505-2E9C-101B-9397-08002B2CF9AE}" pid="16" name="Mendeley Recent Style Name 5_1">
    <vt:lpwstr>Genome Biology and Evolution</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